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Verdana" w:cs="Verdana" w:hAnsi="Verdana" w:eastAsia="Verdana"/>
          <w:b w:val="1"/>
          <w:bCs w:val="1"/>
          <w:sz w:val="34"/>
          <w:szCs w:val="34"/>
          <w:u w:color="000000"/>
        </w:rPr>
      </w:pPr>
      <w:bookmarkStart w:name="bookmark" w:id="0"/>
      <w:r>
        <w:rPr>
          <w:rFonts w:ascii="Verdana" w:hAnsi="Verdana"/>
          <w:b w:val="1"/>
          <w:bCs w:val="1"/>
          <w:sz w:val="34"/>
          <w:szCs w:val="34"/>
          <w:u w:color="000000"/>
          <w:rtl w:val="0"/>
          <w:lang w:val="it-IT"/>
        </w:rPr>
        <w:t>Rebecca Kimble</w:t>
      </w:r>
      <w:r>
        <w:rPr>
          <w:rFonts w:ascii="Verdana" w:hAnsi="Verdana"/>
          <w:b w:val="1"/>
          <w:bCs w:val="1"/>
          <w:sz w:val="34"/>
          <w:szCs w:val="34"/>
          <w:u w:color="000000"/>
          <w:rtl w:val="0"/>
          <w:lang w:val="en-US"/>
        </w:rPr>
        <w:t>,</w:t>
      </w:r>
      <w:r>
        <w:rPr>
          <w:rFonts w:ascii="Verdana" w:hAnsi="Verdana"/>
          <w:b w:val="1"/>
          <w:bCs w:val="1"/>
          <w:sz w:val="34"/>
          <w:szCs w:val="34"/>
          <w:u w:color="000000"/>
          <w:rtl w:val="0"/>
        </w:rPr>
        <w:t xml:space="preserve"> MD, MPH</w:t>
      </w:r>
      <w:bookmarkEnd w:id="0"/>
    </w:p>
    <w:p>
      <w:pPr>
        <w:pStyle w:val="Body A"/>
        <w:rPr>
          <w:rFonts w:ascii="Verdana" w:cs="Verdana" w:hAnsi="Verdana" w:eastAsia="Verdana"/>
          <w:b w:val="1"/>
          <w:bCs w:val="1"/>
          <w:i w:val="1"/>
          <w:iCs w:val="1"/>
          <w:sz w:val="34"/>
          <w:szCs w:val="34"/>
        </w:rPr>
      </w:pPr>
      <w:r>
        <w:rPr>
          <w:rFonts w:ascii="Verdana" w:hAnsi="Verdana"/>
          <w:i w:val="1"/>
          <w:iCs w:val="1"/>
          <w:rtl w:val="0"/>
        </w:rPr>
        <w:t xml:space="preserve">Physician | Public Health &amp; Data Science | </w:t>
      </w:r>
      <w:r>
        <w:rPr>
          <w:rFonts w:ascii="Verdana" w:hAnsi="Verdana"/>
          <w:i w:val="1"/>
          <w:iCs w:val="1"/>
          <w:rtl w:val="0"/>
          <w:lang w:val="en-US"/>
        </w:rPr>
        <w:t>Real-World Evidence Research</w:t>
      </w:r>
    </w:p>
    <w:p>
      <w:pPr>
        <w:pStyle w:val="Defaul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suppressAutoHyphens w:val="1"/>
        <w:spacing w:before="0" w:line="240" w:lineRule="auto"/>
        <w:rPr>
          <w:rFonts w:ascii="Verdana" w:cs="Verdana" w:hAnsi="Verdana" w:eastAsia="Verdana"/>
        </w:rPr>
      </w:pPr>
      <w:r>
        <w:rPr>
          <w:rFonts w:ascii="Verdana" w:hAnsi="Verdana"/>
          <w:rtl w:val="0"/>
        </w:rPr>
        <w:t>+1 202-670-2490 | becky.aza.kimble@gmail.com</w:t>
      </w:r>
    </w:p>
    <w:p>
      <w:pPr>
        <w:pStyle w:val="Defaul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suppressAutoHyphens w:val="1"/>
        <w:spacing w:before="0" w:line="240" w:lineRule="auto"/>
        <w:rPr>
          <w:rFonts w:ascii="Verdana" w:cs="Verdana" w:hAnsi="Verdana" w:eastAsia="Verdana"/>
        </w:rPr>
      </w:pPr>
      <w:r>
        <w:rPr>
          <w:rFonts w:ascii="Verdana" w:hAnsi="Verdana"/>
          <w:rtl w:val="0"/>
        </w:rPr>
        <w:t>www.linkedin.com/in/</w:t>
      </w:r>
      <w:r>
        <w:rPr>
          <w:rFonts w:ascii="Verdana" w:hAnsi="Verdana"/>
          <w:rtl w:val="0"/>
          <w:lang w:val="en-US"/>
        </w:rPr>
        <w:t>rebeccakimble</w:t>
      </w:r>
    </w:p>
    <w:p>
      <w:pPr>
        <w:pStyle w:val="Heading 2"/>
        <w:rPr>
          <w:rFonts w:ascii="Verdana" w:cs="Verdana" w:hAnsi="Verdana" w:eastAsia="Verdana"/>
          <w:b w:val="1"/>
          <w:bCs w:val="1"/>
        </w:rPr>
      </w:pPr>
    </w:p>
    <w:p>
      <w:pPr>
        <w:pStyle w:val="Heading 2"/>
        <w:rPr>
          <w:rFonts w:ascii="Verdana" w:cs="Verdana" w:hAnsi="Verdana" w:eastAsia="Verdana"/>
          <w:b w:val="1"/>
          <w:bCs w:val="1"/>
          <w:sz w:val="26"/>
          <w:szCs w:val="26"/>
          <w:u w:val="single"/>
        </w:rPr>
      </w:pPr>
      <w:r>
        <w:rPr>
          <w:rFonts w:ascii="Verdana" w:hAnsi="Verdana"/>
          <w:b w:val="1"/>
          <w:bCs w:val="1"/>
          <w:sz w:val="26"/>
          <w:szCs w:val="26"/>
          <w:u w:val="single"/>
          <w:rtl w:val="0"/>
          <w:lang w:val="en-US"/>
        </w:rPr>
        <w:t>Professional Summary</w:t>
      </w:r>
    </w:p>
    <w:p>
      <w:pPr>
        <w:pStyle w:val="Body A"/>
        <w:rPr>
          <w:rFonts w:ascii="Verdana" w:cs="Verdana" w:hAnsi="Verdana" w:eastAsia="Verdana"/>
          <w:lang w:val="en-US"/>
        </w:rPr>
      </w:pPr>
      <w:r>
        <w:rPr>
          <w:rFonts w:ascii="Verdana" w:hAnsi="Verdana"/>
          <w:rtl w:val="0"/>
          <w:lang w:val="en-US"/>
        </w:rPr>
        <w:t>Physician (MD, MPH) with a background in public health, epidemiology, and data science. Experienced in real-world evidence (RWE) studies, statistical modeling, and health outcomes research. Skilled in Python, R, and SQL for data cleaning, analysis, and visualization.</w:t>
      </w:r>
      <w:r>
        <w:rPr>
          <w:rFonts w:ascii="Verdana" w:hAnsi="Verdana"/>
          <w:rtl w:val="0"/>
          <w:lang w:val="en-US"/>
        </w:rPr>
        <w:t xml:space="preserve"> </w:t>
      </w:r>
      <w:r>
        <w:rPr>
          <w:rFonts w:ascii="Verdana" w:hAnsi="Verdana"/>
          <w:rtl w:val="0"/>
          <w:lang w:val="en-US"/>
        </w:rPr>
        <w:t xml:space="preserve">Experienced </w:t>
      </w:r>
      <w:r>
        <w:rPr>
          <w:rFonts w:ascii="Verdana" w:hAnsi="Verdana"/>
          <w:rtl w:val="0"/>
          <w:lang w:val="en-US"/>
        </w:rPr>
        <w:t xml:space="preserve">in </w:t>
      </w:r>
      <w:r>
        <w:rPr>
          <w:rFonts w:ascii="Verdana" w:hAnsi="Verdana"/>
          <w:rtl w:val="0"/>
          <w:lang w:val="en-US"/>
        </w:rPr>
        <w:t>collaborating on cross-functional research teams and translating quantitative findings into actionable insights for public health and healthcare systems.</w:t>
      </w:r>
    </w:p>
    <w:p>
      <w:pPr>
        <w:pStyle w:val="Body A"/>
        <w:rPr>
          <w:rFonts w:ascii="Verdana" w:cs="Verdana" w:hAnsi="Verdana" w:eastAsia="Verdana"/>
          <w:lang w:val="en-US"/>
        </w:rPr>
      </w:pPr>
    </w:p>
    <w:p>
      <w:pPr>
        <w:pStyle w:val="Heading 2"/>
        <w:rPr>
          <w:rFonts w:ascii="Verdana" w:cs="Verdana" w:hAnsi="Verdana" w:eastAsia="Verdana"/>
          <w:b w:val="1"/>
          <w:bCs w:val="1"/>
          <w:sz w:val="26"/>
          <w:szCs w:val="26"/>
          <w:u w:val="single"/>
        </w:rPr>
      </w:pPr>
      <w:r>
        <w:rPr>
          <w:rFonts w:ascii="Verdana" w:hAnsi="Verdana"/>
          <w:b w:val="1"/>
          <w:bCs w:val="1"/>
          <w:sz w:val="26"/>
          <w:szCs w:val="26"/>
          <w:u w:val="single"/>
          <w:rtl w:val="0"/>
          <w:lang w:val="en-US"/>
        </w:rPr>
        <w:t>Education</w:t>
      </w:r>
    </w:p>
    <w:p>
      <w:pPr>
        <w:pStyle w:val="Body A"/>
        <w:rPr>
          <w:rFonts w:ascii="Verdana" w:cs="Verdana" w:hAnsi="Verdana" w:eastAsia="Verdana"/>
          <w:b w:val="1"/>
          <w:bCs w:val="1"/>
          <w:lang w:val="en-US"/>
        </w:rPr>
      </w:pPr>
      <w:r>
        <w:rPr>
          <w:rFonts w:ascii="Verdana" w:hAnsi="Verdana"/>
          <w:b w:val="1"/>
          <w:bCs w:val="1"/>
          <w:rtl w:val="0"/>
        </w:rPr>
        <w:t>B</w:t>
      </w:r>
      <w:r>
        <w:rPr>
          <w:rFonts w:ascii="Verdana" w:hAnsi="Verdana"/>
          <w:b w:val="1"/>
          <w:bCs w:val="1"/>
          <w:rtl w:val="0"/>
          <w:lang w:val="en-US"/>
        </w:rPr>
        <w:t>rown University</w:t>
      </w:r>
      <w:r>
        <w:rPr>
          <w:rFonts w:ascii="Verdana" w:hAnsi="Verdana"/>
          <w:b w:val="1"/>
          <w:bCs w:val="1"/>
          <w:rtl w:val="0"/>
          <w:lang w:val="en-US"/>
        </w:rPr>
        <w:t>, Master of Public Health (MPH), 2024</w:t>
      </w:r>
    </w:p>
    <w:p>
      <w:pPr>
        <w:pStyle w:val="Body A"/>
        <w:rPr>
          <w:rFonts w:ascii="Verdana" w:cs="Verdana" w:hAnsi="Verdana" w:eastAsia="Verdana"/>
          <w:i w:val="1"/>
          <w:iCs w:val="1"/>
        </w:rPr>
      </w:pPr>
      <w:r>
        <w:rPr>
          <w:rFonts w:ascii="Verdana" w:hAnsi="Verdana"/>
          <w:i w:val="1"/>
          <w:iCs w:val="1"/>
          <w:rtl w:val="0"/>
          <w:lang w:val="en-US"/>
        </w:rPr>
        <w:t>Focus Areas: Epidemiology, Biostatistics, Health Systems Policy, Data Science for Public Health</w:t>
      </w:r>
    </w:p>
    <w:p>
      <w:pPr>
        <w:pStyle w:val="Body A"/>
        <w:rPr>
          <w:rFonts w:ascii="Verdana" w:cs="Verdana" w:hAnsi="Verdana" w:eastAsia="Verdana"/>
        </w:rPr>
      </w:pPr>
    </w:p>
    <w:p>
      <w:pPr>
        <w:pStyle w:val="Body A"/>
        <w:rPr>
          <w:rFonts w:ascii="Verdana" w:cs="Verdana" w:hAnsi="Verdana" w:eastAsia="Verdana"/>
          <w:i w:val="1"/>
          <w:iCs w:val="1"/>
          <w:sz w:val="20"/>
          <w:szCs w:val="20"/>
          <w:u w:color="000000"/>
          <w:lang w:val="en-US"/>
        </w:rPr>
      </w:pPr>
      <w:r>
        <w:rPr>
          <w:rFonts w:ascii="Verdana" w:hAnsi="Verdana"/>
          <w:b w:val="1"/>
          <w:bCs w:val="1"/>
          <w:rtl w:val="0"/>
        </w:rPr>
        <w:t>Albert</w:t>
      </w:r>
      <w:r>
        <w:rPr>
          <w:rFonts w:ascii="Verdana" w:hAnsi="Verdana"/>
          <w:b w:val="1"/>
          <w:bCs w:val="1"/>
          <w:spacing w:val="-2"/>
          <w:rtl w:val="0"/>
        </w:rPr>
        <w:t xml:space="preserve"> </w:t>
      </w:r>
      <w:r>
        <w:rPr>
          <w:rFonts w:ascii="Verdana" w:hAnsi="Verdana"/>
          <w:b w:val="1"/>
          <w:bCs w:val="1"/>
          <w:rtl w:val="0"/>
        </w:rPr>
        <w:t>E</w:t>
      </w:r>
      <w:r>
        <w:rPr>
          <w:rFonts w:ascii="Verdana" w:hAnsi="Verdana"/>
          <w:b w:val="1"/>
          <w:bCs w:val="1"/>
          <w:rtl w:val="0"/>
          <w:lang w:val="de-DE"/>
        </w:rPr>
        <w:t>instein</w:t>
      </w:r>
      <w:r>
        <w:rPr>
          <w:rFonts w:ascii="Verdana" w:hAnsi="Verdana"/>
          <w:b w:val="1"/>
          <w:bCs w:val="1"/>
          <w:spacing w:val="-2"/>
          <w:rtl w:val="0"/>
        </w:rPr>
        <w:t xml:space="preserve"> </w:t>
      </w:r>
      <w:r>
        <w:rPr>
          <w:rFonts w:ascii="Verdana" w:hAnsi="Verdana"/>
          <w:b w:val="1"/>
          <w:bCs w:val="1"/>
          <w:rtl w:val="0"/>
          <w:lang w:val="en-US"/>
        </w:rPr>
        <w:t>College</w:t>
      </w:r>
      <w:r>
        <w:rPr>
          <w:rFonts w:ascii="Verdana" w:hAnsi="Verdana"/>
          <w:b w:val="1"/>
          <w:bCs w:val="1"/>
          <w:spacing w:val="-2"/>
          <w:rtl w:val="0"/>
        </w:rPr>
        <w:t xml:space="preserve"> </w:t>
      </w:r>
      <w:r>
        <w:rPr>
          <w:rFonts w:ascii="Verdana" w:hAnsi="Verdana"/>
          <w:b w:val="1"/>
          <w:bCs w:val="1"/>
          <w:rtl w:val="0"/>
          <w:lang w:val="en-US"/>
        </w:rPr>
        <w:t>of</w:t>
      </w:r>
      <w:r>
        <w:rPr>
          <w:rFonts w:ascii="Verdana" w:hAnsi="Verdana"/>
          <w:b w:val="1"/>
          <w:bCs w:val="1"/>
          <w:spacing w:val="-2"/>
          <w:rtl w:val="0"/>
        </w:rPr>
        <w:t xml:space="preserve"> </w:t>
      </w:r>
      <w:r>
        <w:rPr>
          <w:rFonts w:ascii="Verdana" w:hAnsi="Verdana"/>
          <w:b w:val="1"/>
          <w:bCs w:val="1"/>
          <w:rtl w:val="0"/>
          <w:lang w:val="it-IT"/>
        </w:rPr>
        <w:t>Medicine</w:t>
      </w:r>
      <w:r>
        <w:rPr>
          <w:rFonts w:ascii="Verdana" w:hAnsi="Verdana"/>
          <w:b w:val="1"/>
          <w:bCs w:val="1"/>
          <w:rtl w:val="0"/>
          <w:lang w:val="en-US"/>
        </w:rPr>
        <w:t xml:space="preserve"> (MD), 2009</w:t>
      </w:r>
      <w:r>
        <w:rPr>
          <w:rFonts w:ascii="Verdana" w:cs="Verdana" w:hAnsi="Verdana" w:eastAsia="Verdana"/>
          <w:b w:val="1"/>
          <w:bCs w:val="1"/>
          <w:lang w:val="en-US"/>
        </w:rPr>
        <w:tab/>
        <w:tab/>
        <w:tab/>
        <w:tab/>
        <w:tab/>
      </w:r>
    </w:p>
    <w:p>
      <w:pPr>
        <w:pStyle w:val="Heading 2"/>
        <w:rPr>
          <w:rFonts w:ascii="Verdana" w:cs="Verdana" w:hAnsi="Verdana" w:eastAsia="Verdana"/>
          <w:b w:val="1"/>
          <w:bCs w:val="1"/>
          <w:i w:val="1"/>
          <w:iCs w:val="1"/>
          <w:sz w:val="20"/>
          <w:szCs w:val="20"/>
          <w:u w:color="000000"/>
          <w:lang w:val="en-US"/>
        </w:rPr>
      </w:pPr>
    </w:p>
    <w:p>
      <w:pPr>
        <w:pStyle w:val="Heading 2"/>
        <w:rPr>
          <w:rFonts w:ascii="Verdana" w:cs="Verdana" w:hAnsi="Verdana" w:eastAsia="Verdana"/>
          <w:b w:val="1"/>
          <w:bCs w:val="1"/>
          <w:sz w:val="26"/>
          <w:szCs w:val="26"/>
          <w:u w:val="single"/>
        </w:rPr>
      </w:pPr>
      <w:r>
        <w:rPr>
          <w:rFonts w:ascii="Verdana" w:hAnsi="Verdana"/>
          <w:b w:val="1"/>
          <w:bCs w:val="1"/>
          <w:sz w:val="26"/>
          <w:szCs w:val="26"/>
          <w:u w:val="single"/>
          <w:rtl w:val="0"/>
          <w:lang w:val="en-US"/>
        </w:rPr>
        <w:t>Research and Publications</w:t>
      </w:r>
    </w:p>
    <w:p>
      <w:pPr>
        <w:pStyle w:val="Body A"/>
        <w:numPr>
          <w:ilvl w:val="0"/>
          <w:numId w:val="2"/>
        </w:numPr>
      </w:pPr>
      <w:r>
        <w:rPr>
          <w:rFonts w:ascii="Verdana" w:hAnsi="Verdana"/>
          <w:rtl w:val="0"/>
          <w:lang w:val="en-US"/>
        </w:rPr>
        <w:t xml:space="preserve">Kimble, R. </w:t>
      </w:r>
      <w:r>
        <w:rPr>
          <w:rFonts w:ascii="Verdana" w:hAnsi="Verdana"/>
          <w:b w:val="1"/>
          <w:bCs w:val="1"/>
          <w:rtl w:val="0"/>
          <w:lang w:val="en-US"/>
        </w:rPr>
        <w:t xml:space="preserve">The Effect of Blue-Green Infrastructure on Morbidity and Mortality during Extreme Heat. </w:t>
      </w:r>
      <w:r>
        <w:rPr>
          <w:rFonts w:ascii="Verdana" w:hAnsi="Verdana"/>
          <w:i w:val="1"/>
          <w:iCs w:val="1"/>
          <w:rtl w:val="0"/>
          <w:lang w:val="en-US"/>
        </w:rPr>
        <w:t xml:space="preserve">Global Journal of Medicine and Public Health. </w:t>
      </w:r>
      <w:r>
        <w:rPr>
          <w:rFonts w:ascii="Verdana" w:hAnsi="Verdana"/>
          <w:rtl w:val="0"/>
          <w:lang w:val="en-US"/>
        </w:rPr>
        <w:t xml:space="preserve"> Accepted for publication, 2025</w:t>
      </w:r>
    </w:p>
    <w:p>
      <w:pPr>
        <w:pStyle w:val="Body A"/>
        <w:numPr>
          <w:ilvl w:val="0"/>
          <w:numId w:val="2"/>
        </w:numPr>
      </w:pPr>
      <w:r>
        <w:rPr>
          <w:rFonts w:ascii="Verdana" w:hAnsi="Verdana"/>
          <w:rtl w:val="0"/>
          <w:lang w:val="en-US"/>
        </w:rPr>
        <w:t>Graduate Research, Brown University MPH Program (202</w:t>
      </w:r>
      <w:r>
        <w:rPr>
          <w:rFonts w:ascii="Verdana" w:hAnsi="Verdana"/>
          <w:rtl w:val="0"/>
          <w:lang w:val="en-US"/>
        </w:rPr>
        <w:t>2</w:t>
      </w:r>
      <w:r>
        <w:rPr>
          <w:rFonts w:ascii="Verdana" w:hAnsi="Verdana" w:hint="default"/>
          <w:rtl w:val="0"/>
        </w:rPr>
        <w:t>–</w:t>
      </w:r>
      <w:r>
        <w:rPr>
          <w:rFonts w:ascii="Verdana" w:hAnsi="Verdana"/>
          <w:rtl w:val="0"/>
        </w:rPr>
        <w:t xml:space="preserve">2024) </w:t>
      </w:r>
      <w:r>
        <w:rPr>
          <w:rFonts w:ascii="Verdana" w:hAnsi="Verdana" w:hint="default"/>
          <w:rtl w:val="0"/>
        </w:rPr>
        <w:t xml:space="preserve">– </w:t>
      </w:r>
      <w:r>
        <w:rPr>
          <w:rFonts w:ascii="Verdana" w:hAnsi="Verdana"/>
          <w:rtl w:val="0"/>
          <w:lang w:val="en-US"/>
        </w:rPr>
        <w:t xml:space="preserve">Applied epidemiologic and biostatistical methods using </w:t>
      </w:r>
      <w:r>
        <w:rPr>
          <w:rFonts w:ascii="Verdana" w:hAnsi="Verdana"/>
          <w:rtl w:val="0"/>
          <w:lang w:val="en-US"/>
        </w:rPr>
        <w:t>NVivo and</w:t>
      </w:r>
      <w:r>
        <w:rPr>
          <w:rFonts w:ascii="Verdana" w:hAnsi="Verdana"/>
          <w:rtl w:val="0"/>
          <w:lang w:val="en-US"/>
        </w:rPr>
        <w:t xml:space="preserve"> R to analyze large-scale health datasets and evaluate population-level outcomes.</w:t>
      </w:r>
    </w:p>
    <w:p>
      <w:pPr>
        <w:pStyle w:val="Body A"/>
        <w:rPr>
          <w:rFonts w:ascii="Verdana" w:cs="Verdana" w:hAnsi="Verdana" w:eastAsia="Verdana"/>
        </w:rPr>
      </w:pPr>
    </w:p>
    <w:p>
      <w:pPr>
        <w:pStyle w:val="Body A"/>
        <w:rPr>
          <w:rFonts w:ascii="Verdana" w:cs="Verdana" w:hAnsi="Verdana" w:eastAsia="Verdana"/>
        </w:rPr>
      </w:pPr>
      <w:r>
        <w:rPr>
          <w:rFonts w:ascii="Verdana" w:hAnsi="Verdana"/>
          <w:b w:val="1"/>
          <w:bCs w:val="1"/>
          <w:rtl w:val="0"/>
          <w:lang w:val="en-US"/>
        </w:rPr>
        <w:t>Technical and Analytical Skills:</w:t>
      </w:r>
      <w:r>
        <w:rPr>
          <w:rFonts w:ascii="Verdana" w:hAnsi="Verdana"/>
          <w:rtl w:val="0"/>
          <w:lang w:val="en-US"/>
        </w:rPr>
        <w:t xml:space="preserve"> </w:t>
      </w:r>
      <w:r>
        <w:rPr>
          <w:rFonts w:ascii="Verdana" w:hAnsi="Verdana"/>
          <w:rtl w:val="0"/>
          <w:lang w:val="en-US"/>
        </w:rPr>
        <w:t xml:space="preserve">Python, R, SQL, Pandas, NumPy, Plotly, NVivo, Statistical Modeling, Epidemiologic Methods, Real-World Evidence (RWE), Health Economics and Outcomes Research (HEOR), Data Cleaning </w:t>
      </w:r>
      <w:r>
        <w:rPr>
          <w:rFonts w:ascii="Verdana" w:hAnsi="Verdana"/>
          <w:rtl w:val="0"/>
          <w:lang w:val="en-US"/>
        </w:rPr>
        <w:t>and</w:t>
      </w:r>
      <w:r>
        <w:rPr>
          <w:rFonts w:ascii="Verdana" w:hAnsi="Verdana"/>
          <w:rtl w:val="0"/>
          <w:lang w:val="en-US"/>
        </w:rPr>
        <w:t xml:space="preserve"> Visualization, Reproducibility Documentation</w:t>
      </w:r>
    </w:p>
    <w:p>
      <w:pPr>
        <w:pStyle w:val="Body A"/>
        <w:rPr>
          <w:rFonts w:ascii="Verdana" w:cs="Verdana" w:hAnsi="Verdana" w:eastAsia="Verdana"/>
        </w:rPr>
      </w:pPr>
    </w:p>
    <w:p>
      <w:pPr>
        <w:pStyle w:val="Heading 2"/>
        <w:rPr>
          <w:rFonts w:ascii="Verdana" w:cs="Verdana" w:hAnsi="Verdana" w:eastAsia="Verdana"/>
          <w:b w:val="1"/>
          <w:bCs w:val="1"/>
          <w:sz w:val="26"/>
          <w:szCs w:val="26"/>
          <w:u w:val="single"/>
        </w:rPr>
      </w:pPr>
      <w:r>
        <w:rPr>
          <w:rFonts w:ascii="Verdana" w:hAnsi="Verdana"/>
          <w:b w:val="1"/>
          <w:bCs w:val="1"/>
          <w:sz w:val="26"/>
          <w:szCs w:val="26"/>
          <w:u w:val="single"/>
          <w:rtl w:val="0"/>
          <w:lang w:val="en-US"/>
        </w:rPr>
        <w:t>Appointments</w:t>
      </w:r>
    </w:p>
    <w:p>
      <w:pPr>
        <w:pStyle w:val="Body A"/>
        <w:rPr>
          <w:rFonts w:ascii="Verdana" w:cs="Verdana" w:hAnsi="Verdana" w:eastAsia="Verdana"/>
          <w:b w:val="1"/>
          <w:bCs w:val="1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sz w:val="20"/>
          <w:szCs w:val="20"/>
          <w:u w:color="000000"/>
          <w:rtl w:val="0"/>
          <w:lang w:val="en-US"/>
        </w:rPr>
        <w:t>Global Journal of Medicine and Public Health</w:t>
        <w:tab/>
        <w:tab/>
        <w:tab/>
        <w:tab/>
        <w:tab/>
        <w:tab/>
      </w:r>
    </w:p>
    <w:p>
      <w:pPr>
        <w:pStyle w:val="Body A"/>
        <w:rPr>
          <w:rFonts w:ascii="Verdana" w:cs="Verdana" w:hAnsi="Verdana" w:eastAsia="Verdana"/>
          <w:b w:val="1"/>
          <w:bCs w:val="1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sz w:val="20"/>
          <w:szCs w:val="20"/>
          <w:u w:color="000000"/>
          <w:rtl w:val="0"/>
          <w:lang w:val="en-US"/>
        </w:rPr>
        <w:t>Jul 2025 - Present</w:t>
      </w:r>
    </w:p>
    <w:p>
      <w:pPr>
        <w:pStyle w:val="Body A"/>
        <w:rPr>
          <w:rFonts w:ascii="Verdana" w:cs="Verdana" w:hAnsi="Verdana" w:eastAsia="Verdana"/>
          <w:i w:val="1"/>
          <w:iCs w:val="1"/>
          <w:sz w:val="20"/>
          <w:szCs w:val="20"/>
          <w:u w:color="000000"/>
        </w:rPr>
      </w:pPr>
      <w:r>
        <w:rPr>
          <w:rFonts w:ascii="Verdana" w:hAnsi="Verdana"/>
          <w:i w:val="1"/>
          <w:iCs w:val="1"/>
          <w:sz w:val="20"/>
          <w:szCs w:val="20"/>
          <w:u w:color="000000"/>
          <w:rtl w:val="0"/>
          <w:lang w:val="en-US"/>
        </w:rPr>
        <w:t>Guest Editor</w:t>
        <w:tab/>
        <w:tab/>
        <w:tab/>
        <w:tab/>
        <w:tab/>
        <w:tab/>
        <w:tab/>
        <w:tab/>
        <w:tab/>
        <w:tab/>
        <w:t xml:space="preserve">                 Remote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sz w:val="20"/>
          <w:szCs w:val="20"/>
          <w:u w:color="000000"/>
          <w:rtl w:val="0"/>
          <w:lang w:val="en-US"/>
        </w:rPr>
        <w:t xml:space="preserve">Review and edit submitted manuscripts for scientific accuracy, clarity, and adherence to journal style guidelines.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sz w:val="20"/>
          <w:szCs w:val="20"/>
          <w:u w:color="000000"/>
          <w:rtl w:val="0"/>
          <w:lang w:val="en-US"/>
        </w:rPr>
        <w:t>Collaborate with authors to refine structure, improve readability, and ensure alignment with the journal</w:t>
      </w:r>
      <w:r>
        <w:rPr>
          <w:rFonts w:ascii="Arial Unicode MS" w:hAnsi="Arial Unicode MS" w:hint="default"/>
          <w:sz w:val="20"/>
          <w:szCs w:val="20"/>
          <w:u w:color="000000"/>
          <w:rtl w:val="1"/>
        </w:rPr>
        <w:t>’</w:t>
      </w:r>
      <w:r>
        <w:rPr>
          <w:rFonts w:ascii="Verdana" w:hAnsi="Verdana"/>
          <w:sz w:val="20"/>
          <w:szCs w:val="20"/>
          <w:u w:color="000000"/>
          <w:rtl w:val="0"/>
          <w:lang w:val="en-US"/>
        </w:rPr>
        <w:t xml:space="preserve">s scope and standards. </w:t>
      </w:r>
    </w:p>
    <w:p>
      <w:pPr>
        <w:pStyle w:val="Body A"/>
        <w:rPr>
          <w:rStyle w:val="None"/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u w:color="000000"/>
          <w:rtl w:val="0"/>
          <w:lang w:val="nl-NL"/>
        </w:rPr>
        <w:t>Inkwell</w:t>
      </w:r>
      <w:r>
        <w:rPr>
          <w:rFonts w:ascii="Verdana" w:hAnsi="Verdana"/>
          <w:b w:val="1"/>
          <w:bCs w:val="1"/>
          <w:spacing w:val="0"/>
          <w:sz w:val="20"/>
          <w:szCs w:val="20"/>
          <w:u w:color="000000"/>
          <w:rtl w:val="0"/>
        </w:rPr>
        <w:t xml:space="preserve"> </w:t>
      </w:r>
      <w:r>
        <w:rPr>
          <w:rFonts w:ascii="Verdana" w:hAnsi="Verdana"/>
          <w:b w:val="1"/>
          <w:bCs w:val="1"/>
          <w:sz w:val="20"/>
          <w:szCs w:val="20"/>
          <w:u w:color="000000"/>
          <w:rtl w:val="0"/>
        </w:rPr>
        <w:t>Global</w:t>
      </w:r>
      <w:r>
        <w:rPr>
          <w:rFonts w:ascii="Verdana" w:hAnsi="Verdana"/>
          <w:b w:val="1"/>
          <w:bCs w:val="1"/>
          <w:spacing w:val="0"/>
          <w:sz w:val="20"/>
          <w:szCs w:val="20"/>
          <w:u w:color="000000"/>
          <w:rtl w:val="0"/>
        </w:rPr>
        <w:t xml:space="preserve"> </w:t>
      </w:r>
      <w:r>
        <w:rPr>
          <w:rFonts w:ascii="Verdana" w:hAnsi="Verdana"/>
          <w:b w:val="1"/>
          <w:bCs w:val="1"/>
          <w:sz w:val="20"/>
          <w:szCs w:val="20"/>
          <w:u w:color="000000"/>
          <w:rtl w:val="0"/>
          <w:lang w:val="fr-FR"/>
        </w:rPr>
        <w:t>Report</w:t>
      </w:r>
      <w:r>
        <w:rPr>
          <w:rFonts w:ascii="Verdana" w:hAnsi="Verdana"/>
          <w:b w:val="1"/>
          <w:bCs w:val="1"/>
          <w:spacing w:val="0"/>
          <w:sz w:val="20"/>
          <w:szCs w:val="20"/>
          <w:u w:color="000000"/>
          <w:rtl w:val="0"/>
        </w:rPr>
        <w:t xml:space="preserve"> </w:t>
      </w:r>
      <w:r>
        <w:rPr>
          <w:rFonts w:ascii="Verdana" w:hAnsi="Verdana"/>
          <w:b w:val="1"/>
          <w:bCs w:val="1"/>
          <w:sz w:val="20"/>
          <w:szCs w:val="20"/>
          <w:u w:color="000000"/>
          <w:rtl w:val="0"/>
        </w:rPr>
        <w:t>|</w:t>
      </w:r>
      <w:r>
        <w:rPr>
          <w:rFonts w:ascii="Verdana" w:hAnsi="Verdana"/>
          <w:b w:val="1"/>
          <w:bCs w:val="1"/>
          <w:spacing w:val="0"/>
          <w:sz w:val="20"/>
          <w:szCs w:val="20"/>
          <w:u w:color="000000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"http://www.inkwell.report"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www.inkwell.report</w:t>
      </w:r>
      <w:r>
        <w:rPr/>
        <w:fldChar w:fldCharType="end" w:fldLock="0"/>
      </w:r>
      <w:r>
        <w:rPr>
          <w:rStyle w:val="None"/>
          <w:rFonts w:ascii="Verdana" w:hAnsi="Verdana"/>
          <w:b w:val="1"/>
          <w:bCs w:val="1"/>
          <w:sz w:val="20"/>
          <w:szCs w:val="20"/>
          <w:u w:color="000000"/>
          <w:rtl w:val="0"/>
          <w:lang w:val="en-US"/>
        </w:rPr>
        <w:t xml:space="preserve">                                                                 </w:t>
      </w:r>
      <w:r>
        <w:rPr>
          <w:rStyle w:val="Hyperlink.0"/>
          <w:rtl w:val="0"/>
        </w:rPr>
        <w:t>J</w:t>
      </w:r>
      <w:r>
        <w:rPr>
          <w:rStyle w:val="None"/>
          <w:rFonts w:ascii="Verdana" w:hAnsi="Verdana"/>
          <w:b w:val="1"/>
          <w:bCs w:val="1"/>
          <w:sz w:val="20"/>
          <w:szCs w:val="20"/>
          <w:u w:color="000000"/>
          <w:rtl w:val="0"/>
          <w:lang w:val="en-US"/>
        </w:rPr>
        <w:t>un</w:t>
      </w:r>
      <w:r>
        <w:rPr>
          <w:rStyle w:val="None"/>
          <w:rFonts w:ascii="Verdana" w:hAnsi="Verdana"/>
          <w:b w:val="1"/>
          <w:bCs w:val="1"/>
          <w:spacing w:val="0"/>
          <w:sz w:val="20"/>
          <w:szCs w:val="20"/>
          <w:u w:color="000000"/>
          <w:rtl w:val="0"/>
        </w:rPr>
        <w:t xml:space="preserve"> </w:t>
      </w:r>
      <w:r>
        <w:rPr>
          <w:rStyle w:val="Hyperlink.0"/>
          <w:rtl w:val="0"/>
        </w:rPr>
        <w:t>2025</w:t>
      </w:r>
      <w:r>
        <w:rPr>
          <w:rStyle w:val="None"/>
          <w:rFonts w:ascii="Verdana" w:hAnsi="Verdana"/>
          <w:b w:val="1"/>
          <w:bCs w:val="1"/>
          <w:spacing w:val="0"/>
          <w:sz w:val="20"/>
          <w:szCs w:val="20"/>
          <w:u w:color="000000"/>
          <w:rtl w:val="0"/>
        </w:rPr>
        <w:t xml:space="preserve"> </w:t>
      </w:r>
      <w:r>
        <w:rPr>
          <w:rStyle w:val="Hyperlink.0"/>
          <w:rtl w:val="0"/>
        </w:rPr>
        <w:t>-</w:t>
      </w:r>
      <w:r>
        <w:rPr>
          <w:rStyle w:val="None"/>
          <w:rFonts w:ascii="Verdana" w:hAnsi="Verdana"/>
          <w:b w:val="1"/>
          <w:bCs w:val="1"/>
          <w:spacing w:val="0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Verdana" w:hAnsi="Verdana"/>
          <w:b w:val="1"/>
          <w:bCs w:val="1"/>
          <w:sz w:val="20"/>
          <w:szCs w:val="20"/>
          <w:u w:color="000000"/>
          <w:rtl w:val="0"/>
          <w:lang w:val="it-IT"/>
        </w:rPr>
        <w:t>Present</w:t>
      </w:r>
    </w:p>
    <w:p>
      <w:pPr>
        <w:pStyle w:val="Body A"/>
        <w:rPr>
          <w:rStyle w:val="None"/>
          <w:rFonts w:ascii="Verdana" w:cs="Verdana" w:hAnsi="Verdana" w:eastAsia="Verdana"/>
          <w:sz w:val="20"/>
          <w:szCs w:val="20"/>
        </w:rPr>
      </w:pPr>
      <w:r>
        <w:rPr>
          <w:rStyle w:val="None"/>
          <w:rFonts w:ascii="Verdana" w:hAnsi="Verdana"/>
          <w:i w:val="1"/>
          <w:iCs w:val="1"/>
          <w:sz w:val="20"/>
          <w:szCs w:val="20"/>
          <w:u w:color="000000"/>
          <w:rtl w:val="0"/>
          <w:lang w:val="en-US"/>
        </w:rPr>
        <w:t>Founder / Chief of Research</w:t>
        <w:tab/>
        <w:tab/>
        <w:tab/>
        <w:tab/>
        <w:tab/>
        <w:tab/>
        <w:tab/>
        <w:t xml:space="preserve">    </w:t>
        <w:tab/>
        <w:t xml:space="preserve">                  Remote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Verdana" w:hAnsi="Verdana"/>
          <w:sz w:val="20"/>
          <w:szCs w:val="20"/>
          <w:rtl w:val="0"/>
        </w:rPr>
      </w:pPr>
      <w:r>
        <w:rPr>
          <w:rStyle w:val="None"/>
          <w:rFonts w:ascii="Verdana" w:hAnsi="Verdana"/>
          <w:spacing w:val="0"/>
          <w:sz w:val="20"/>
          <w:szCs w:val="20"/>
          <w:u w:color="000000"/>
          <w:rtl w:val="0"/>
        </w:rPr>
        <w:t>F</w:t>
      </w:r>
      <w:r>
        <w:rPr>
          <w:rStyle w:val="None"/>
          <w:rFonts w:ascii="Verdana" w:hAnsi="Verdana"/>
          <w:sz w:val="20"/>
          <w:szCs w:val="20"/>
          <w:u w:color="000000"/>
          <w:rtl w:val="0"/>
          <w:lang w:val="en-US"/>
        </w:rPr>
        <w:t>ounded a public health data consultancy focused on government transparency, data analysis, and policy impact.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u w:color="000000"/>
          <w:rtl w:val="0"/>
          <w:lang w:val="en-US"/>
        </w:rPr>
        <w:t>Established long-term strategy and client engagement initiatives, including social media promotion and targeted marketing campaigns</w:t>
      </w:r>
      <w:r>
        <w:rPr>
          <w:rStyle w:val="None"/>
          <w:rFonts w:ascii="Verdana" w:hAnsi="Verdana"/>
          <w:spacing w:val="0"/>
          <w:sz w:val="20"/>
          <w:szCs w:val="20"/>
          <w:u w:color="000000"/>
          <w:rtl w:val="0"/>
        </w:rPr>
        <w:t>.</w:t>
      </w:r>
      <w:r>
        <w:rPr>
          <w:rStyle w:val="None"/>
          <w:rFonts w:ascii="Verdana" w:hAnsi="Verdana"/>
          <w:sz w:val="20"/>
          <w:szCs w:val="20"/>
          <w:u w:color="000000"/>
          <w:rtl w:val="0"/>
        </w:rPr>
        <w:t xml:space="preserve">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u w:color="000000"/>
          <w:rtl w:val="0"/>
          <w:lang w:val="en-US"/>
        </w:rPr>
        <w:t>Design custom validation dashboards</w:t>
      </w:r>
      <w:r>
        <w:rPr>
          <w:rStyle w:val="None"/>
          <w:rFonts w:ascii="Verdana" w:hAnsi="Verdana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Verdana" w:hAnsi="Verdana"/>
          <w:sz w:val="20"/>
          <w:szCs w:val="20"/>
          <w:u w:color="000000"/>
          <w:rtl w:val="0"/>
          <w:lang w:val="en-US"/>
        </w:rPr>
        <w:t>to monitor public health policy trends</w:t>
      </w:r>
      <w:r>
        <w:rPr>
          <w:rStyle w:val="None"/>
          <w:rFonts w:ascii="Verdana" w:hAnsi="Verdana"/>
          <w:sz w:val="20"/>
          <w:szCs w:val="20"/>
          <w:u w:color="000000"/>
          <w:rtl w:val="0"/>
          <w:lang w:val="en-US"/>
        </w:rPr>
        <w:t>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</w:rPr>
        <w:t>Created an interactive public health AI chatbot.</w:t>
      </w:r>
    </w:p>
    <w:p>
      <w:pPr>
        <w:pStyle w:val="Heading 2"/>
        <w:rPr>
          <w:rStyle w:val="None"/>
          <w:rFonts w:ascii="Verdana" w:cs="Verdana" w:hAnsi="Verdana" w:eastAsia="Verdana"/>
          <w:b w:val="1"/>
          <w:bCs w:val="1"/>
          <w:sz w:val="26"/>
          <w:szCs w:val="26"/>
          <w:u w:val="single"/>
        </w:rPr>
      </w:pPr>
      <w:r>
        <w:rPr>
          <w:rStyle w:val="None"/>
          <w:rFonts w:ascii="Verdana" w:hAnsi="Verdana"/>
          <w:b w:val="1"/>
          <w:bCs w:val="1"/>
          <w:sz w:val="26"/>
          <w:szCs w:val="26"/>
          <w:u w:val="single"/>
          <w:rtl w:val="0"/>
          <w:lang w:val="en-US"/>
        </w:rPr>
        <w:t>Additional Professional Experience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bidi w:val="0"/>
        <w:spacing w:before="0" w:line="240" w:lineRule="auto"/>
        <w:ind w:left="0" w:right="0" w:firstLine="0"/>
        <w:jc w:val="left"/>
        <w:rPr>
          <w:rStyle w:val="None"/>
          <w:rFonts w:ascii="Verdana" w:cs="Verdana" w:hAnsi="Verdana" w:eastAsia="Verdana"/>
          <w:b w:val="1"/>
          <w:bCs w:val="1"/>
          <w:sz w:val="20"/>
          <w:szCs w:val="20"/>
          <w:rtl w:val="0"/>
          <w14:textOutline>
            <w14:noFill/>
          </w14:textOutline>
        </w:rPr>
      </w:pP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en-US"/>
          <w14:textOutline>
            <w14:noFill/>
          </w14:textOutline>
        </w:rPr>
        <w:t>TeleDoc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bidi w:val="0"/>
        <w:spacing w:before="0" w:line="240" w:lineRule="auto"/>
        <w:ind w:left="0" w:right="0" w:firstLine="0"/>
        <w:jc w:val="left"/>
        <w:rPr>
          <w:rStyle w:val="None"/>
          <w:rFonts w:ascii="Verdana" w:cs="Verdana" w:hAnsi="Verdana" w:eastAsia="Verdana"/>
          <w:b w:val="1"/>
          <w:bCs w:val="1"/>
          <w:sz w:val="20"/>
          <w:szCs w:val="20"/>
          <w:rtl w:val="0"/>
          <w14:textOutline>
            <w14:noFill/>
          </w14:textOutline>
        </w:rPr>
      </w:pP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en-US"/>
          <w14:textOutline>
            <w14:noFill/>
          </w14:textOutline>
        </w:rPr>
        <w:t>Aug 2021 - Jun 2023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bidi w:val="0"/>
        <w:spacing w:before="0" w:line="240" w:lineRule="auto"/>
        <w:ind w:left="0" w:right="0" w:firstLine="0"/>
        <w:jc w:val="left"/>
        <w:rPr>
          <w:rStyle w:val="None"/>
          <w:rFonts w:ascii="Verdana" w:cs="Verdana" w:hAnsi="Verdana" w:eastAsia="Verdana"/>
          <w:i w:val="1"/>
          <w:iCs w:val="1"/>
          <w:sz w:val="20"/>
          <w:szCs w:val="20"/>
          <w:rtl w:val="0"/>
          <w14:textOutline>
            <w14:noFill/>
          </w14:textOutline>
        </w:rPr>
      </w:pPr>
      <w:r>
        <w:rPr>
          <w:rStyle w:val="None"/>
          <w:rFonts w:ascii="Verdana" w:hAnsi="Verdana"/>
          <w:i w:val="1"/>
          <w:iCs w:val="1"/>
          <w:sz w:val="20"/>
          <w:szCs w:val="20"/>
          <w:rtl w:val="0"/>
          <w:lang w:val="en-US"/>
          <w14:textOutline>
            <w14:noFill/>
          </w14:textOutline>
        </w:rPr>
        <w:t>General Medicine Physician</w:t>
      </w:r>
    </w:p>
    <w:p>
      <w:pPr>
        <w:pStyle w:val="Default"/>
        <w:numPr>
          <w:ilvl w:val="0"/>
          <w:numId w:val="6"/>
        </w:numPr>
        <w:suppressAutoHyphens w:val="1"/>
        <w:bidi w:val="0"/>
        <w:spacing w:before="0" w:line="240" w:lineRule="auto"/>
        <w:ind w:right="0"/>
        <w:jc w:val="left"/>
        <w:rPr>
          <w:sz w:val="20"/>
          <w:szCs w:val="20"/>
          <w:rtl w:val="0"/>
          <w:lang w:val="en-US"/>
          <w14:textOutline>
            <w14:noFill/>
          </w14:textOutline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  <w14:textOutline>
            <w14:noFill/>
          </w14:textOutline>
        </w:rPr>
        <w:t>Conduct focused virtual medical assessments, diagnose conditions, and prescribe evidence-based treatments using HIPAA-compliant telehealth platforms.</w:t>
      </w:r>
    </w:p>
    <w:p>
      <w:pPr>
        <w:pStyle w:val="Default"/>
        <w:numPr>
          <w:ilvl w:val="0"/>
          <w:numId w:val="6"/>
        </w:numPr>
        <w:suppressAutoHyphens w:val="1"/>
        <w:bidi w:val="0"/>
        <w:spacing w:before="0" w:line="240" w:lineRule="auto"/>
        <w:ind w:right="0"/>
        <w:jc w:val="left"/>
        <w:rPr>
          <w:sz w:val="20"/>
          <w:szCs w:val="20"/>
          <w:rtl w:val="0"/>
          <w:lang w:val="en-US"/>
          <w14:textOutline>
            <w14:noFill/>
          </w14:textOutline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  <w14:textOutline>
            <w14:noFill/>
          </w14:textOutline>
        </w:rPr>
        <w:t>Document patient encounters and maintain electronic health records in real-time.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en-US"/>
        </w:rPr>
        <w:t>TeamHealth</w:t>
        <w:tab/>
        <w:tab/>
        <w:tab/>
        <w:tab/>
        <w:tab/>
        <w:tab/>
        <w:tab/>
        <w:tab/>
        <w:tab/>
        <w:tab/>
        <w:tab/>
        <w:tab/>
        <w:tab/>
        <w:t xml:space="preserve">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Dec </w:t>
      </w:r>
      <w:r>
        <w:rPr>
          <w:rStyle w:val="None"/>
          <w:rFonts w:ascii="Verdana" w:hAnsi="Verdana"/>
          <w:b w:val="1"/>
          <w:bCs w:val="1"/>
          <w:sz w:val="20"/>
          <w:szCs w:val="20"/>
          <w:rtl w:val="0"/>
        </w:rPr>
        <w:t>2020</w:t>
      </w: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 - Mar </w:t>
      </w:r>
      <w:r>
        <w:rPr>
          <w:rStyle w:val="None"/>
          <w:rFonts w:ascii="Verdana" w:hAnsi="Verdana"/>
          <w:b w:val="1"/>
          <w:bCs w:val="1"/>
          <w:sz w:val="20"/>
          <w:szCs w:val="20"/>
          <w:rtl w:val="0"/>
        </w:rPr>
        <w:t>2022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i w:val="1"/>
          <w:iCs w:val="1"/>
          <w:sz w:val="20"/>
          <w:szCs w:val="20"/>
        </w:rPr>
      </w:pPr>
      <w:r>
        <w:rPr>
          <w:rStyle w:val="None"/>
          <w:rFonts w:ascii="Verdana" w:hAnsi="Verdana"/>
          <w:i w:val="1"/>
          <w:iCs w:val="1"/>
          <w:sz w:val="20"/>
          <w:szCs w:val="20"/>
          <w:rtl w:val="0"/>
          <w:lang w:val="en-US"/>
        </w:rPr>
        <w:t xml:space="preserve">Emergency Medicine Physician </w:t>
        <w:tab/>
        <w:tab/>
        <w:tab/>
        <w:tab/>
        <w:tab/>
        <w:tab/>
        <w:tab/>
        <w:tab/>
        <w:tab/>
        <w:tab/>
        <w:tab/>
        <w:t xml:space="preserve">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i w:val="1"/>
          <w:iCs w:val="1"/>
          <w:sz w:val="20"/>
          <w:szCs w:val="20"/>
        </w:rPr>
      </w:pPr>
      <w:r>
        <w:rPr>
          <w:rStyle w:val="None"/>
          <w:rFonts w:ascii="Verdana" w:hAnsi="Verdana"/>
          <w:i w:val="1"/>
          <w:iCs w:val="1"/>
          <w:sz w:val="20"/>
          <w:szCs w:val="20"/>
          <w:rtl w:val="0"/>
          <w:lang w:val="fr-FR"/>
        </w:rPr>
        <w:t>Presque Isle, Maine</w:t>
      </w:r>
    </w:p>
    <w:p>
      <w:pPr>
        <w:pStyle w:val="Default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</w:rPr>
        <w:t>Managed a single coverage hospital emergency department in a remote Maine.</w:t>
      </w:r>
    </w:p>
    <w:p>
      <w:pPr>
        <w:pStyle w:val="Default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</w:rPr>
        <w:t>Arranged for multifaceted long-range patient transport.</w:t>
      </w:r>
    </w:p>
    <w:p>
      <w:pPr>
        <w:pStyle w:val="Default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</w:rPr>
        <w:t>Provided prolonged ICU-level, emergency, and urgent care.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pt-PT"/>
        </w:rPr>
        <w:t>Tribal EM</w:t>
      </w:r>
      <w:r>
        <w:rPr>
          <w:rStyle w:val="None"/>
          <w:rFonts w:ascii="Verdana" w:cs="Verdana" w:hAnsi="Verdana" w:eastAsia="Verdana"/>
          <w:b w:val="1"/>
          <w:bCs w:val="1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Jun </w:t>
      </w:r>
      <w:r>
        <w:rPr>
          <w:rStyle w:val="None"/>
          <w:rFonts w:ascii="Verdana" w:hAnsi="Verdana"/>
          <w:b w:val="1"/>
          <w:bCs w:val="1"/>
          <w:sz w:val="20"/>
          <w:szCs w:val="20"/>
          <w:rtl w:val="0"/>
        </w:rPr>
        <w:t xml:space="preserve">2018 - </w:t>
      </w: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Nov </w:t>
      </w:r>
      <w:r>
        <w:rPr>
          <w:rStyle w:val="None"/>
          <w:rFonts w:ascii="Verdana" w:hAnsi="Verdana"/>
          <w:b w:val="1"/>
          <w:bCs w:val="1"/>
          <w:sz w:val="20"/>
          <w:szCs w:val="20"/>
          <w:rtl w:val="0"/>
        </w:rPr>
        <w:t>2020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i w:val="1"/>
          <w:iCs w:val="1"/>
          <w:sz w:val="20"/>
          <w:szCs w:val="20"/>
          <w:lang w:val="en-US"/>
        </w:rPr>
      </w:pPr>
      <w:r>
        <w:rPr>
          <w:rStyle w:val="None"/>
          <w:rFonts w:ascii="Verdana" w:hAnsi="Verdana"/>
          <w:i w:val="1"/>
          <w:iCs w:val="1"/>
          <w:sz w:val="20"/>
          <w:szCs w:val="20"/>
          <w:rtl w:val="0"/>
          <w:lang w:val="en-US"/>
        </w:rPr>
        <w:t>Great Plains Regional Chief Medical Office</w:t>
      </w:r>
      <w:r>
        <w:rPr>
          <w:rStyle w:val="None"/>
          <w:rFonts w:ascii="Verdana" w:hAnsi="Verdana"/>
          <w:i w:val="1"/>
          <w:iCs w:val="1"/>
          <w:sz w:val="20"/>
          <w:szCs w:val="20"/>
          <w:rtl w:val="0"/>
          <w:lang w:val="en-US"/>
        </w:rPr>
        <w:t>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i w:val="1"/>
          <w:iCs w:val="1"/>
          <w:sz w:val="20"/>
          <w:szCs w:val="20"/>
        </w:rPr>
      </w:pPr>
      <w:r>
        <w:rPr>
          <w:rStyle w:val="None"/>
          <w:rFonts w:ascii="Verdana" w:hAnsi="Verdana"/>
          <w:i w:val="1"/>
          <w:iCs w:val="1"/>
          <w:sz w:val="20"/>
          <w:szCs w:val="20"/>
          <w:rtl w:val="0"/>
          <w:lang w:val="en-US"/>
        </w:rPr>
        <w:t>Pine Ridge/Rosebud, North Dakota</w:t>
      </w:r>
    </w:p>
    <w:p>
      <w:pPr>
        <w:pStyle w:val="Default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</w:rPr>
        <w:t>Directed clinical and operational leadership for 67 medical staff across underserved communities in the Great Plains region.</w:t>
      </w:r>
    </w:p>
    <w:p>
      <w:pPr>
        <w:pStyle w:val="Default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</w:rPr>
        <w:t>Implemented strategic performance initiatives that achieved 95% compliance with national care standards and significantly improved patient throughput.</w:t>
      </w:r>
    </w:p>
    <w:p>
      <w:pPr>
        <w:pStyle w:val="Default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</w:rPr>
        <w:t xml:space="preserve">Managed cross-sector coordination with Tribal governments, Indian Health Services, and </w:t>
      </w:r>
      <w:r>
        <w:rPr>
          <w:rStyle w:val="None"/>
          <w:rFonts w:ascii="Verdana" w:hAnsi="Verdana"/>
          <w:sz w:val="20"/>
          <w:szCs w:val="20"/>
          <w:rtl w:val="0"/>
          <w:lang w:val="pt-PT"/>
        </w:rPr>
        <w:t>hospital</w:t>
      </w:r>
      <w:r>
        <w:rPr>
          <w:rStyle w:val="None"/>
          <w:rFonts w:ascii="Verdana" w:hAnsi="Verdana"/>
          <w:sz w:val="20"/>
          <w:szCs w:val="20"/>
          <w:rtl w:val="0"/>
          <w:lang w:val="en-US"/>
        </w:rPr>
        <w:t xml:space="preserve"> administration to deploy emergency response systems during COVID-19.</w:t>
      </w:r>
    </w:p>
    <w:p>
      <w:pPr>
        <w:pStyle w:val="Default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</w:rPr>
        <w:t>Drove quality improvement programs that increased resilience in under-resourced medical facilities and improved patient outcomes.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de-DE"/>
        </w:rPr>
        <w:t>Midgrabens International, PLLC,</w:t>
      </w:r>
      <w:r>
        <w:rPr>
          <w:rStyle w:val="None"/>
          <w:rFonts w:ascii="Verdana" w:cs="Verdana" w:hAnsi="Verdana" w:eastAsia="Verdana"/>
          <w:b w:val="1"/>
          <w:bCs w:val="1"/>
          <w:sz w:val="20"/>
          <w:szCs w:val="20"/>
          <w:rtl w:val="0"/>
          <w:lang w:val="en-US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Apr </w:t>
      </w:r>
      <w:r>
        <w:rPr>
          <w:rStyle w:val="None"/>
          <w:rFonts w:ascii="Verdana" w:hAnsi="Verdana"/>
          <w:b w:val="1"/>
          <w:bCs w:val="1"/>
          <w:sz w:val="20"/>
          <w:szCs w:val="20"/>
          <w:rtl w:val="0"/>
        </w:rPr>
        <w:t xml:space="preserve">2015 - </w:t>
      </w: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Jun </w:t>
      </w:r>
      <w:r>
        <w:rPr>
          <w:rStyle w:val="None"/>
          <w:rFonts w:ascii="Verdana" w:hAnsi="Verdana"/>
          <w:b w:val="1"/>
          <w:bCs w:val="1"/>
          <w:sz w:val="20"/>
          <w:szCs w:val="20"/>
          <w:rtl w:val="0"/>
        </w:rPr>
        <w:t>2018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i w:val="1"/>
          <w:iCs w:val="1"/>
          <w:sz w:val="20"/>
          <w:szCs w:val="20"/>
        </w:rPr>
      </w:pPr>
      <w:r>
        <w:rPr>
          <w:rStyle w:val="None"/>
          <w:rFonts w:ascii="Verdana" w:hAnsi="Verdana"/>
          <w:i w:val="1"/>
          <w:iCs w:val="1"/>
          <w:sz w:val="20"/>
          <w:szCs w:val="20"/>
          <w:rtl w:val="0"/>
          <w:lang w:val="en-US"/>
        </w:rPr>
        <w:t>Independent Contract Emergency Physician</w:t>
      </w:r>
      <w:r>
        <w:rPr>
          <w:rStyle w:val="None"/>
          <w:rFonts w:ascii="Verdana" w:cs="Verdana" w:hAnsi="Verdana" w:eastAsia="Verdana"/>
          <w:i w:val="1"/>
          <w:iCs w:val="1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Style w:val="None"/>
          <w:rFonts w:ascii="Verdana" w:hAnsi="Verdana"/>
          <w:i w:val="1"/>
          <w:iCs w:val="1"/>
          <w:sz w:val="20"/>
          <w:szCs w:val="20"/>
          <w:rtl w:val="0"/>
          <w:lang w:val="en-US"/>
        </w:rPr>
        <w:t>Northwest Florida</w:t>
      </w:r>
      <w:r>
        <w:rPr>
          <w:rStyle w:val="None"/>
          <w:rFonts w:ascii="Verdana" w:cs="Verdana" w:hAnsi="Verdana" w:eastAsia="Verdana"/>
          <w:i w:val="1"/>
          <w:iCs w:val="1"/>
          <w:sz w:val="20"/>
          <w:szCs w:val="20"/>
        </w:rPr>
        <w:tab/>
      </w:r>
    </w:p>
    <w:p>
      <w:pPr>
        <w:pStyle w:val="Default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</w:rPr>
        <w:t>Delivered high-stakes emergency care across multiple facilities, specializing in complex trauma and psychiatric cases.</w:t>
      </w:r>
    </w:p>
    <w:p>
      <w:pPr>
        <w:pStyle w:val="Default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</w:rPr>
        <w:t>Advocated between emergency, specialty, and community care systems to ensure continuity and reduce patient handoff delays.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en-US"/>
        </w:rPr>
        <w:t>United States Air Force Medical Corps</w:t>
        <w:tab/>
        <w:tab/>
        <w:tab/>
        <w:tab/>
        <w:tab/>
        <w:tab/>
        <w:tab/>
        <w:tab/>
        <w:tab/>
        <w:tab/>
        <w:tab/>
        <w:tab/>
        <w:t xml:space="preserve">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Jun </w:t>
      </w:r>
      <w:r>
        <w:rPr>
          <w:rStyle w:val="None"/>
          <w:rFonts w:ascii="Verdana" w:hAnsi="Verdana"/>
          <w:b w:val="1"/>
          <w:bCs w:val="1"/>
          <w:sz w:val="20"/>
          <w:szCs w:val="20"/>
          <w:rtl w:val="0"/>
        </w:rPr>
        <w:t xml:space="preserve">2012 - </w:t>
      </w:r>
      <w:r>
        <w:rPr>
          <w:rStyle w:val="None"/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Sep </w:t>
      </w:r>
      <w:r>
        <w:rPr>
          <w:rStyle w:val="None"/>
          <w:rFonts w:ascii="Verdana" w:hAnsi="Verdana"/>
          <w:b w:val="1"/>
          <w:bCs w:val="1"/>
          <w:sz w:val="20"/>
          <w:szCs w:val="20"/>
          <w:rtl w:val="0"/>
        </w:rPr>
        <w:t>2016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i w:val="1"/>
          <w:iCs w:val="1"/>
          <w:sz w:val="20"/>
          <w:szCs w:val="20"/>
        </w:rPr>
      </w:pPr>
      <w:r>
        <w:rPr>
          <w:rStyle w:val="None"/>
          <w:rFonts w:ascii="Verdana" w:hAnsi="Verdana"/>
          <w:i w:val="1"/>
          <w:iCs w:val="1"/>
          <w:sz w:val="20"/>
          <w:szCs w:val="20"/>
          <w:rtl w:val="0"/>
          <w:lang w:val="en-US"/>
        </w:rPr>
        <w:t>Medical Officer</w:t>
        <w:tab/>
        <w:tab/>
        <w:tab/>
        <w:tab/>
        <w:tab/>
        <w:tab/>
        <w:tab/>
        <w:tab/>
        <w:tab/>
        <w:tab/>
        <w:t xml:space="preserve">                       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i w:val="1"/>
          <w:iCs w:val="1"/>
          <w:sz w:val="20"/>
          <w:szCs w:val="20"/>
        </w:rPr>
      </w:pPr>
      <w:r>
        <w:rPr>
          <w:rStyle w:val="None"/>
          <w:rFonts w:ascii="Verdana" w:hAnsi="Verdana"/>
          <w:i w:val="1"/>
          <w:iCs w:val="1"/>
          <w:sz w:val="20"/>
          <w:szCs w:val="20"/>
          <w:rtl w:val="0"/>
          <w:lang w:val="de-DE"/>
        </w:rPr>
        <w:t>Eglin AFB, F</w:t>
      </w:r>
      <w:r>
        <w:rPr>
          <w:rStyle w:val="None"/>
          <w:rFonts w:ascii="Verdana" w:hAnsi="Verdana"/>
          <w:i w:val="1"/>
          <w:iCs w:val="1"/>
          <w:sz w:val="20"/>
          <w:szCs w:val="20"/>
          <w:rtl w:val="0"/>
          <w:lang w:val="en-US"/>
        </w:rPr>
        <w:t>lorida</w:t>
      </w:r>
    </w:p>
    <w:p>
      <w:pPr>
        <w:pStyle w:val="Default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</w:rPr>
        <w:t>Provided clinical leadership and operational oversight of joint-service medical teams.</w:t>
      </w:r>
    </w:p>
    <w:p>
      <w:pPr>
        <w:pStyle w:val="Default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</w:rPr>
        <w:t>Established a forward Army Special Operations surgical field hospital in Niger, Africa, and conducted medical reconnaissance of operational areas with Army Special Forces teams.</w:t>
      </w:r>
    </w:p>
    <w:p>
      <w:pPr>
        <w:pStyle w:val="Default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</w:rPr>
        <w:t>Directed base-wide education and intervention programs on sexual assault and medical student education programs.</w:t>
      </w:r>
    </w:p>
    <w:p>
      <w:pPr>
        <w:pStyle w:val="Default"/>
        <w:numPr>
          <w:ilvl w:val="0"/>
          <w:numId w:val="8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Style w:val="None"/>
          <w:rFonts w:ascii="Verdana" w:hAnsi="Verdana"/>
          <w:sz w:val="20"/>
          <w:szCs w:val="20"/>
          <w:rtl w:val="0"/>
          <w:lang w:val="en-US"/>
        </w:rPr>
        <w:t>Led interdisciplinary teams through mission planning, logistics coordination, and field readiness p</w:t>
      </w:r>
      <w:r>
        <w:rPr>
          <w:rStyle w:val="None"/>
          <w:rFonts w:ascii="Verdana" w:hAnsi="Verdana"/>
          <w:sz w:val="20"/>
          <w:szCs w:val="20"/>
          <w:rtl w:val="0"/>
        </w:rPr>
        <w:t>reparation.</w:t>
      </w:r>
    </w:p>
    <w:p>
      <w:pPr>
        <w:pStyle w:val="Heading 2"/>
        <w:rPr>
          <w:rStyle w:val="None"/>
        </w:rPr>
      </w:pPr>
    </w:p>
    <w:p>
      <w:pPr>
        <w:pStyle w:val="Body A"/>
        <w:rPr>
          <w:rStyle w:val="None"/>
        </w:rPr>
      </w:pPr>
    </w:p>
    <w:p>
      <w:pPr>
        <w:pStyle w:val="Body A"/>
      </w:pPr>
      <w:r>
        <w:rPr>
          <w:rStyle w:val="None"/>
          <w:rtl w:val="0"/>
          <w:lang w:val="en-US"/>
        </w:rPr>
        <w:t>*</w:t>
      </w:r>
      <w:r>
        <w:rPr>
          <w:rtl w:val="0"/>
          <w:lang w:val="en-US"/>
        </w:rPr>
        <w:t xml:space="preserve"> </w:t>
      </w:r>
      <w:r>
        <w:rPr>
          <w:rStyle w:val="None"/>
          <w:rFonts w:ascii="Verdana" w:hAnsi="Verdana"/>
          <w:rtl w:val="0"/>
          <w:lang w:val="en-US"/>
        </w:rPr>
        <w:t>Currently living abroad via SOFA status with the ability to be employed remotely in the United States. Willing to Travel.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Book">
    <w:charset w:val="00"/>
    <w:family w:val="roman"/>
    <w:pitch w:val="default"/>
  </w:font>
  <w:font w:name="Verdana">
    <w:charset w:val="00"/>
    <w:family w:val="roman"/>
    <w:pitch w:val="default"/>
  </w:font>
  <w:font w:name="Avenir Book Oblique">
    <w:charset w:val="00"/>
    <w:family w:val="roman"/>
    <w:pitch w:val="default"/>
  </w:font>
  <w:font w:name="Avenir Heav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272" w:hanging="13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72" w:hanging="13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.0"/>
  </w:abstractNum>
  <w:abstractNum w:abstractNumId="7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72" w:hanging="13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0" w:hanging="1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Book" w:cs="Arial Unicode MS" w:hAnsi="Avenir 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Book" w:cs="Arial Unicode MS" w:hAnsi="Avenir 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venir Book" w:cs="Arial Unicode MS" w:hAnsi="Avenir 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venir Heavy" w:cs="Avenir Heavy" w:hAnsi="Avenir Heavy" w:eastAsia="Avenir Heav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Verdana" w:cs="Verdana" w:hAnsi="Verdana" w:eastAsia="Verdana"/>
      <w:b w:val="1"/>
      <w:bCs w:val="1"/>
      <w:sz w:val="20"/>
      <w:szCs w:val="20"/>
      <w:u w:color="000000"/>
    </w:rPr>
  </w:style>
  <w:style w:type="numbering" w:styleId="Bullet">
    <w:name w:val="Bullet"/>
    <w:pPr>
      <w:numPr>
        <w:numId w:val="5"/>
      </w:numPr>
    </w:pPr>
  </w:style>
  <w:style w:type="numbering" w:styleId="Bullet.0">
    <w:name w:val="Bullet.0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venir Heavy"/>
        <a:ea typeface="Avenir Heavy"/>
        <a:cs typeface="Avenir Heavy"/>
      </a:majorFont>
      <a:minorFont>
        <a:latin typeface="Avenir Book"/>
        <a:ea typeface="Avenir Book"/>
        <a:cs typeface="Avenir Book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