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32d60"/>
          <w:sz w:val="40"/>
          <w:szCs w:val="40"/>
        </w:rPr>
        <w:t xml:space="preserve">GAS PDF Rendering:</w:t>
      </w:r>
    </w:p>
    <w:p>
      <w:pPr>
        <w:spacing w:after="200" w:before="0"/>
      </w:pPr>
      <w:r>
        <w:rPr>
          <w:rFonts w:ascii="Arial" w:cs="Arial" w:eastAsia="Arial" w:hAnsi="Arial"/>
          <w:b/>
          <w:bCs/>
          <w:color w:val="032d60"/>
          <w:sz w:val="40"/>
          <w:szCs w:val="40"/>
        </w:rPr>
        <w:t xml:space="preserve">Empirical Calibration of a Landscape Two-Up Invoice Layout</w:t>
      </w:r>
    </w:p>
    <w:p>
      <w:pPr>
        <w:spacing w:after="60" w:before="0"/>
      </w:pPr>
      <w:r>
        <w:rPr>
          <w:rFonts w:ascii="Arial" w:cs="Arial" w:eastAsia="Arial" w:hAnsi="Arial"/>
          <w:i/>
          <w:iCs/>
          <w:color w:val="555555"/>
          <w:sz w:val="20"/>
          <w:szCs w:val="20"/>
        </w:rPr>
        <w:t xml:space="preserve">KC Factory — Internal Technical Document</w:t>
      </w:r>
    </w:p>
    <w:p>
      <w:pPr>
        <w:spacing w:after="320" w:before="0"/>
      </w:pPr>
      <w:r>
        <w:rPr>
          <w:rFonts w:ascii="Arial" w:cs="Arial" w:eastAsia="Arial" w:hAnsi="Arial"/>
          <w:color w:val="555555"/>
          <w:sz w:val="20"/>
          <w:szCs w:val="20"/>
        </w:rPr>
        <w:t xml:space="preserve">Documented: 16–17 June 2026  ·  Code versions v1.4.129–v1.4.152</w:t>
      </w:r>
    </w:p>
    <w:p>
      <w:pPr>
        <w:pBdr>
          <w:bottom w:val="single" w:color="DDDDDD" w:sz="4"/>
        </w:pBdr>
        <w:spacing w:after="160" w:before="160"/>
      </w:pPr>
      <w:r>
        <w:t xml:space="preserve"/>
      </w:r>
    </w:p>
    <w:p>
      <w:pPr>
        <w:pStyle w:val="Heading1"/>
        <w:spacing w:after="120" w:before="320"/>
      </w:pPr>
      <w:r>
        <w:rPr>
          <w:rFonts w:ascii="Arial" w:cs="Arial" w:eastAsia="Arial" w:hAnsi="Arial"/>
          <w:b/>
          <w:bCs/>
          <w:color w:val="032d60"/>
          <w:sz w:val="28"/>
          <w:szCs w:val="28"/>
        </w:rPr>
        <w:t xml:space="preserve">Abstract</w:t>
      </w:r>
    </w:p>
    <w:p>
      <w:pPr>
        <w:spacing w:after="120" w:before="60"/>
        <w:jc w:val="both"/>
      </w:pPr>
      <w:r>
        <w:rPr>
          <w:rFonts w:ascii="Arial" w:cs="Arial" w:eastAsia="Arial" w:hAnsi="Arial"/>
          <w:sz w:val="22"/>
          <w:szCs w:val="22"/>
        </w:rPr>
        <w:t xml:space="preserve">Google Apps Script (GAS) PDF rendering does not reliably translate CSS dimension values into equivalent physical measurements on printed output. This document records empirical findings from the KC Factory Tax Invoice landscape two-up layout — a system that prints two A4-portrait invoices side by side on a single A4 landscape sheet. Key findings include: the existence of property-specific CSS-to-physical ratios that cannot be assumed to transfer between CSS properties; the centre-lock architecture required to freeze a vertical divider at the physical paper centre; the role of printer hardware constraints in producing rendering offsets; and the print-and-fold method as the only reliable calibration technique. All findings are grounded in versioned staging experiments conducted between 16–17 June 2026 and cross-referenced with physical print verification.</w:t>
      </w:r>
    </w:p>
    <w:p>
      <w:pPr>
        <w:spacing w:after="120" w:before="0"/>
      </w:pPr>
      <w:r>
        <w:t xml:space="preserve"/>
      </w:r>
    </w:p>
    <w:p>
      <w:pPr>
        <w:pStyle w:val="Heading1"/>
        <w:spacing w:after="120" w:before="320"/>
      </w:pPr>
      <w:r>
        <w:rPr>
          <w:rFonts w:ascii="Arial" w:cs="Arial" w:eastAsia="Arial" w:hAnsi="Arial"/>
          <w:b/>
          <w:bCs/>
          <w:color w:val="032d60"/>
          <w:sz w:val="28"/>
          <w:szCs w:val="28"/>
        </w:rPr>
        <w:t xml:space="preserve">1.  Background and Document Purpose</w:t>
      </w:r>
    </w:p>
    <w:p>
      <w:pPr>
        <w:spacing w:after="120" w:before="60"/>
        <w:jc w:val="both"/>
      </w:pPr>
      <w:r>
        <w:rPr>
          <w:rFonts w:ascii="Arial" w:cs="Arial" w:eastAsia="Arial" w:hAnsi="Arial"/>
          <w:sz w:val="22"/>
          <w:szCs w:val="22"/>
        </w:rPr>
        <w:t xml:space="preserve">The KC Factory system generates tax invoices and delivery notes as PDF files via GAS using Utilities.newBlob().getAs(‘application/pdf’). The landscape two-up format places two identical invoices — one marked original (ต้นฉบับ), one copy (สำเนา) — side by side on a single A4 landscape sheet (297mm × 210mm). The sheet is subsequently folded and cut along the centre line to produce two separate documents for distribution.</w:t>
      </w:r>
    </w:p>
    <w:p>
      <w:pPr>
        <w:spacing w:after="120" w:before="60"/>
        <w:jc w:val="both"/>
      </w:pPr>
      <w:r>
        <w:rPr>
          <w:rFonts w:ascii="Arial" w:cs="Arial" w:eastAsia="Arial" w:hAnsi="Arial"/>
          <w:sz w:val="22"/>
          <w:szCs w:val="22"/>
        </w:rPr>
        <w:t xml:space="preserve">The functional requirement is that the vertical divider line printed between the two invoices coincides precisely with the physical centre of the paper at 148.5mm from the left edge — exactly half of 297mm. This allows folding and cutting to produce two clean, equal halves without misalignment.</w:t>
      </w:r>
    </w:p>
    <w:p>
      <w:pPr>
        <w:spacing w:after="120" w:before="60"/>
        <w:jc w:val="both"/>
      </w:pPr>
      <w:r>
        <w:rPr>
          <w:rFonts w:ascii="Arial" w:cs="Arial" w:eastAsia="Arial" w:hAnsi="Arial"/>
          <w:sz w:val="22"/>
          <w:szCs w:val="22"/>
        </w:rPr>
        <w:t xml:space="preserve">Early versions failed to meet this requirement. The divider was consistently off-centre due to unpredictable GAS rendering behaviour, and attempts to correct it using CSS values alone proved unreliable. A systematic series of staging experiments was conducted to diagnose the behaviour, establish empirical rules, and arrive at a stable, frozen layout. This document records what was tried, what was measured, what failed, and what ultimately worked.</w:t>
      </w:r>
    </w:p>
    <w:p>
      <w:pPr>
        <w:spacing w:after="120" w:before="0"/>
      </w:pPr>
      <w:r>
        <w:t xml:space="preserve"/>
      </w:r>
    </w:p>
    <w:p>
      <w:pPr>
        <w:pStyle w:val="Heading1"/>
        <w:spacing w:after="120" w:before="320"/>
      </w:pPr>
      <w:r>
        <w:rPr>
          <w:rFonts w:ascii="Arial" w:cs="Arial" w:eastAsia="Arial" w:hAnsi="Arial"/>
          <w:b/>
          <w:bCs/>
          <w:color w:val="032d60"/>
          <w:sz w:val="28"/>
          <w:szCs w:val="28"/>
        </w:rPr>
        <w:t xml:space="preserve">2.  The Layout — What Is on the Page</w:t>
      </w:r>
    </w:p>
    <w:p>
      <w:pPr>
        <w:spacing w:after="120" w:before="60"/>
        <w:jc w:val="both"/>
      </w:pPr>
      <w:r>
        <w:rPr>
          <w:rFonts w:ascii="Arial" w:cs="Arial" w:eastAsia="Arial" w:hAnsi="Arial"/>
          <w:sz w:val="22"/>
          <w:szCs w:val="22"/>
        </w:rPr>
        <w:t xml:space="preserve">Each invoice half contains, from top to bottom: a company header with logo and contact details, an invoice number and date block, a customer information section, an items table, a totals summary with VAT calculation, and a signature row. The items table occupies the majority of the vertical space on each half and is the widest element on the page.</w:t>
      </w:r>
    </w:p>
    <w:p>
      <w:pPr>
        <w:spacing w:after="80" w:before="0"/>
      </w:pPr>
      <w:r>
        <w:t xml:space="preserve"/>
      </w:r>
    </w:p>
    <w:p>
      <w:pPr>
        <w:pStyle w:val="Heading2"/>
        <w:spacing w:after="80" w:before="240"/>
      </w:pPr>
      <w:r>
        <w:rPr>
          <w:rFonts w:ascii="Arial" w:cs="Arial" w:eastAsia="Arial" w:hAnsi="Arial"/>
          <w:b/>
          <w:bCs/>
          <w:color w:val="032d60"/>
          <w:sz w:val="24"/>
          <w:szCs w:val="24"/>
        </w:rPr>
        <w:t xml:space="preserve">2.1  Items Table Column Structure</w:t>
      </w:r>
    </w:p>
    <w:p>
      <w:pPr>
        <w:spacing w:after="120" w:before="60"/>
        <w:jc w:val="both"/>
      </w:pPr>
      <w:r>
        <w:rPr>
          <w:rFonts w:ascii="Arial" w:cs="Arial" w:eastAsia="Arial" w:hAnsi="Arial"/>
          <w:sz w:val="22"/>
          <w:szCs w:val="22"/>
        </w:rPr>
        <w:t xml:space="preserve">The items table contains five columns. Columns 2–5 have fixed widths; Column 1 fills the remaining space and is itself split internally into two sub-blocks:</w:t>
      </w:r>
    </w:p>
    <w:p>
      <w:pPr>
        <w:spacing w:after="60" w:before="0"/>
      </w:pPr>
      <w:r>
        <w:t xml:space="preserve"/>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046"/>
      </w:tblGrid>
      <w:tr>
        <w:trPr>
          <w:tblHeader/>
        </w:trPr>
        <w:tc>
          <w:tcPr>
            <w:tcW w:type="dxa" w:w="22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Column</w:t>
            </w:r>
          </w:p>
        </w:tc>
        <w:tc>
          <w:tcPr>
            <w:tcW w:type="dxa" w:w="45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Content</w:t>
            </w:r>
          </w:p>
        </w:tc>
        <w:tc>
          <w:tcPr>
            <w:tcW w:type="dxa" w:w="2046"/>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Width (CSS)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1a</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 name + size (fixed block)</w:t>
            </w:r>
          </w:p>
        </w:tc>
        <w:tc>
          <w:tcPr>
            <w:tcW w:type="dxa" w:w="20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38mm</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1b</w:t>
            </w:r>
          </w:p>
        </w:tc>
        <w:tc>
          <w:tcPr>
            <w:tcW w:type="dxa" w:w="4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Delivery detail / notes (fills remainder)</w:t>
            </w:r>
          </w:p>
        </w:tc>
        <w:tc>
          <w:tcPr>
            <w:tcW w:type="dxa" w:w="20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~76.5mm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Quantity (จำนวน)</w:t>
            </w:r>
          </w:p>
        </w:tc>
        <w:tc>
          <w:tcPr>
            <w:tcW w:type="dxa" w:w="20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16mm</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3</w:t>
            </w:r>
          </w:p>
        </w:tc>
        <w:tc>
          <w:tcPr>
            <w:tcW w:type="dxa" w:w="4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Unit price (หน่วยละ)</w:t>
            </w:r>
          </w:p>
        </w:tc>
        <w:tc>
          <w:tcPr>
            <w:tcW w:type="dxa" w:w="20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16mm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Amount (จำนวนเงิน)</w:t>
            </w:r>
          </w:p>
        </w:tc>
        <w:tc>
          <w:tcPr>
            <w:tcW w:type="dxa" w:w="20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18mm</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5</w:t>
            </w:r>
          </w:p>
        </w:tc>
        <w:tc>
          <w:tcPr>
            <w:tcW w:type="dxa" w:w="4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สต.</w:t>
            </w:r>
          </w:p>
        </w:tc>
        <w:tc>
          <w:tcPr>
            <w:tcW w:type="dxa" w:w="20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7mm</w:t>
            </w:r>
          </w:p>
        </w:tc>
      </w:tr>
    </w:tbl>
    <w:p>
      <w:pPr>
        <w:spacing w:after="80" w:before="0"/>
      </w:pPr>
      <w:r>
        <w:t xml:space="preserve"/>
      </w:r>
    </w:p>
    <w:p>
      <w:pPr>
        <w:spacing w:after="120" w:before="60"/>
        <w:ind w:left="720"/>
      </w:pPr>
      <w:r>
        <w:rPr>
          <w:rFonts w:ascii="Arial" w:cs="Arial" w:eastAsia="Arial" w:hAnsi="Arial"/>
          <w:color w:val="555555"/>
          <w:sz w:val="20"/>
          <w:szCs w:val="20"/>
        </w:rPr>
        <w:t xml:space="preserve">All widths above are CSS values. Physical printed widths are not separately verified per column. The 1:1 CSS-to-physical ratio for flex child width (Section 4) applies to the half-width as a whole; individual column physical widths are assumed proportional.</w:t>
      </w:r>
    </w:p>
    <w:p>
      <w:pPr>
        <w:spacing w:after="120" w:before="0"/>
      </w:pPr>
      <w:r>
        <w:t xml:space="preserve"/>
      </w:r>
    </w:p>
    <w:p>
      <w:pPr>
        <w:pStyle w:val="Heading2"/>
        <w:spacing w:after="80" w:before="240"/>
      </w:pPr>
      <w:r>
        <w:rPr>
          <w:rFonts w:ascii="Arial" w:cs="Arial" w:eastAsia="Arial" w:hAnsi="Arial"/>
          <w:b/>
          <w:bCs/>
          <w:color w:val="032d60"/>
          <w:sz w:val="24"/>
          <w:szCs w:val="24"/>
        </w:rPr>
        <w:t xml:space="preserve">2.2  Full Page Cross-Section</w:t>
      </w:r>
    </w:p>
    <w:p>
      <w:pPr>
        <w:spacing w:after="120" w:before="60"/>
        <w:jc w:val="both"/>
      </w:pPr>
      <w:r>
        <w:rPr>
          <w:rFonts w:ascii="Arial" w:cs="Arial" w:eastAsia="Arial" w:hAnsi="Arial"/>
          <w:sz w:val="22"/>
          <w:szCs w:val="22"/>
        </w:rPr>
        <w:t xml:space="preserve">The complete horizontal layout of the printed page, from left paper edge to right paper edge, is as follows. All measurements are CSS values unless otherwise noted.</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46"/>
      </w:tblGrid>
      <w:tr>
        <w:trPr>
          <w:tblHeader/>
        </w:trPr>
        <w:tc>
          <w:tcPr>
            <w:tcW w:type="dxa" w:w="28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Zone</w:t>
            </w:r>
          </w:p>
        </w:tc>
        <w:tc>
          <w:tcPr>
            <w:tcW w:type="dxa" w:w="20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Width (CSS)</w:t>
            </w:r>
          </w:p>
        </w:tc>
        <w:tc>
          <w:tcPr>
            <w:tcW w:type="dxa" w:w="4946"/>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Outer left padding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13mm</w:t>
            </w:r>
          </w:p>
        </w:tc>
        <w:tc>
          <w:tcPr>
            <w:tcW w:type="dxa" w:w="49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Space between paper edge and left invoice content (outerLeft; promoted v1.4.152)</w:t>
            </w:r>
          </w:p>
        </w:tc>
      </w:tr>
      <w:tr>
        <w:tc>
          <w:tcPr>
            <w:tcW w:type="dxa" w:w="2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Col 1a: Product + size</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38mm</w:t>
            </w:r>
          </w:p>
        </w:tc>
        <w:tc>
          <w:tcPr>
            <w:tcW w:type="dxa" w:w="49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Fixed-width block within items table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Col 1b: Detail / notes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~76.5mm</w:t>
            </w:r>
          </w:p>
        </w:tc>
        <w:tc>
          <w:tcPr>
            <w:tcW w:type="dxa" w:w="49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Flex fill — takes all remaining space in Column 1</w:t>
            </w:r>
          </w:p>
        </w:tc>
      </w:tr>
      <w:tr>
        <w:tc>
          <w:tcPr>
            <w:tcW w:type="dxa" w:w="2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Col 2: Quantity</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16mm</w:t>
            </w:r>
          </w:p>
        </w:tc>
        <w:tc>
          <w:tcPr>
            <w:tcW w:type="dxa" w:w="49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Col 3: Unit price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16mm</w:t>
            </w:r>
          </w:p>
        </w:tc>
        <w:tc>
          <w:tcPr>
            <w:tcW w:type="dxa" w:w="49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2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Col 4: Amount</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18mm</w:t>
            </w:r>
          </w:p>
        </w:tc>
        <w:tc>
          <w:tcPr>
            <w:tcW w:type="dxa" w:w="49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Col 5: สต.</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7mm</w:t>
            </w:r>
          </w:p>
        </w:tc>
        <w:tc>
          <w:tcPr>
            <w:tcW w:type="dxa" w:w="49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2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Inner gap L (before divider)</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5mm</w:t>
            </w:r>
          </w:p>
        </w:tc>
        <w:tc>
          <w:tcPr>
            <w:tcW w:type="dxa" w:w="49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Left half padding-right — space between content right edge and divider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DIVIDER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0.5mm dotted</w:t>
            </w:r>
          </w:p>
        </w:tc>
        <w:tc>
          <w:tcPr>
            <w:tcW w:type="dxa" w:w="49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Physical paper centre — 148.5mm from left edge (empirical)</w:t>
            </w:r>
          </w:p>
        </w:tc>
      </w:tr>
      <w:tr>
        <w:tc>
          <w:tcPr>
            <w:tcW w:type="dxa" w:w="2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Inner gap R (after divider)</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9mm</w:t>
            </w:r>
          </w:p>
        </w:tc>
        <w:tc>
          <w:tcPr>
            <w:tcW w:type="dxa" w:w="49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Right half padding-left — space between divider and right invoice content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Right invoice content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~134.5mm</w:t>
            </w:r>
          </w:p>
        </w:tc>
        <w:tc>
          <w:tcPr>
            <w:tcW w:type="dxa" w:w="49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flex:1 fills remaining space</w:t>
            </w:r>
          </w:p>
        </w:tc>
      </w:tr>
      <w:tr>
        <w:tc>
          <w:tcPr>
            <w:tcW w:type="dxa" w:w="2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Outer right padding</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2mm</w:t>
            </w:r>
          </w:p>
        </w:tc>
        <w:tc>
          <w:tcPr>
            <w:tcW w:type="dxa" w:w="49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Right half padding-right; physically balanced by @page right:8mm — see Section 7.</w:t>
            </w:r>
          </w:p>
        </w:tc>
      </w:tr>
    </w:tbl>
    <w:p>
      <w:pPr>
        <w:spacing w:after="80" w:before="0"/>
      </w:pPr>
      <w:r>
        <w:t xml:space="preserve"/>
      </w:r>
    </w:p>
    <w:p>
      <w:pPr>
        <w:spacing w:after="120" w:before="60"/>
        <w:ind w:left="720"/>
      </w:pPr>
      <w:r>
        <w:rPr>
          <w:rFonts w:ascii="Arial" w:cs="Arial" w:eastAsia="Arial" w:hAnsi="Arial"/>
          <w:color w:val="555555"/>
          <w:sz w:val="20"/>
          <w:szCs w:val="20"/>
        </w:rPr>
        <w:t xml:space="preserve">Left content area = 151.5 − 13 − 5 = 133.5mm. Right content area ≈ 297 − 151.5 − 9 − 2 = 134.5mm. The inner gaps are intentionally asymmetric (innerGapL:5mm vs innerGapR:9mm) due to the printer non-printable area floor on the left — see Section 7.</w:t>
      </w:r>
    </w:p>
    <w:p>
      <w:pPr>
        <w:spacing w:after="120" w:before="0"/>
      </w:pPr>
      <w:r>
        <w:t xml:space="preserve"/>
      </w:r>
    </w:p>
    <w:p>
      <w:pPr>
        <w:pStyle w:val="Heading1"/>
        <w:spacing w:after="120" w:before="320"/>
      </w:pPr>
      <w:r>
        <w:rPr>
          <w:rFonts w:ascii="Arial" w:cs="Arial" w:eastAsia="Arial" w:hAnsi="Arial"/>
          <w:b/>
          <w:bCs/>
          <w:color w:val="032d60"/>
          <w:sz w:val="28"/>
          <w:szCs w:val="28"/>
        </w:rPr>
        <w:t xml:space="preserve">3.  Key Finding 1 — CSS Values Do Not Directly Correspond to Physical Measurements in GAS PDF</w:t>
      </w:r>
    </w:p>
    <w:p>
      <w:pPr>
        <w:spacing w:after="120" w:before="60"/>
        <w:jc w:val="both"/>
      </w:pPr>
      <w:r>
        <w:rPr>
          <w:rFonts w:ascii="Arial" w:cs="Arial" w:eastAsia="Arial" w:hAnsi="Arial"/>
          <w:sz w:val="22"/>
          <w:szCs w:val="22"/>
        </w:rPr>
        <w:t xml:space="preserve">GAS does not guarantee that a CSS length value produces an equivalent physical measurement on the printed page. This was first observed during attempts to centre the divider by adjusting the left offset of the entire page content block.</w:t>
      </w:r>
    </w:p>
    <w:p>
      <w:pPr>
        <w:spacing w:after="120" w:before="60"/>
        <w:jc w:val="both"/>
      </w:pPr>
      <w:r>
        <w:rPr>
          <w:rFonts w:ascii="Arial" w:cs="Arial" w:eastAsia="Arial" w:hAnsi="Arial"/>
          <w:sz w:val="22"/>
          <w:szCs w:val="22"/>
        </w:rPr>
        <w:t xml:space="preserve">In the original non-centre-lock layout, the position of the divider was indirectly controlled by shifting the entire content block left or right using a CSS page offset property. Printing and folding successive staging versions revealed that changes to this offset produced physical movement on paper at approximately half the CSS change magnitude. That is, a CSS change of X millimetres moved the printed divider by approximately X/2 millimetres — a 2:1 CSS-to-physical ratio (KC Factory Development Log, 2026a).</w:t>
      </w:r>
    </w:p>
    <w:p>
      <w:pPr>
        <w:spacing w:after="80" w:before="0"/>
      </w:pPr>
      <w:r>
        <w:t xml:space="preserve"/>
      </w:r>
    </w:p>
    <w:p>
      <w:pPr>
        <w:pStyle w:val="Heading2"/>
        <w:spacing w:after="80" w:before="240"/>
      </w:pPr>
      <w:r>
        <w:rPr>
          <w:rFonts w:ascii="Arial" w:cs="Arial" w:eastAsia="Arial" w:hAnsi="Arial"/>
          <w:b/>
          <w:bCs/>
          <w:color w:val="032d60"/>
          <w:sz w:val="24"/>
          <w:szCs w:val="24"/>
        </w:rPr>
        <w:t xml:space="preserve">3.1  Experimental Evidence</w:t>
      </w:r>
    </w:p>
    <w:p>
      <w:pPr>
        <w:spacing w:after="120" w:before="60"/>
        <w:jc w:val="both"/>
      </w:pPr>
      <w:r>
        <w:rPr>
          <w:rFonts w:ascii="Arial" w:cs="Arial" w:eastAsia="Arial" w:hAnsi="Arial"/>
          <w:sz w:val="22"/>
          <w:szCs w:val="22"/>
        </w:rPr>
        <w:t xml:space="preserve">During these tests the total content width was fixed at 262mm with a 5.4mm gap between the two invoice halves, giving each half approximately 128mm of usable width. The page content block was offset from the left by the values below. Divider position was assessed by the print-and-fold method (see Section 6).</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746"/>
      </w:tblGrid>
      <w:tr>
        <w:trPr>
          <w:tblHeader/>
        </w:trPr>
        <w:tc>
          <w:tcPr>
            <w:tcW w:type="dxa" w:w="18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Version</w:t>
            </w:r>
          </w:p>
        </w:tc>
        <w:tc>
          <w:tcPr>
            <w:tcW w:type="dxa" w:w="22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Left offset (CSS)</w:t>
            </w:r>
          </w:p>
        </w:tc>
        <w:tc>
          <w:tcPr>
            <w:tcW w:type="dxa" w:w="5746"/>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Physical result on printed page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v1.4.130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17.5mm</w:t>
            </w:r>
          </w:p>
        </w:tc>
        <w:tc>
          <w:tcPr>
            <w:tcW w:type="dxa" w:w="57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Divider too far right of paper centre</w:t>
            </w:r>
          </w:p>
        </w:tc>
      </w:tr>
      <w:tr>
        <w:tc>
          <w:tcPr>
            <w:tcW w:type="dxa" w:w="1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v1.4.131</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10.5mm</w:t>
            </w:r>
          </w:p>
        </w:tc>
        <w:tc>
          <w:tcPr>
            <w:tcW w:type="dxa" w:w="57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Divider still right of paper centre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v1.4.132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3.5mm</w:t>
            </w:r>
          </w:p>
        </w:tc>
        <w:tc>
          <w:tcPr>
            <w:tcW w:type="dxa" w:w="57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Divider closer — still slightly right</w:t>
            </w:r>
          </w:p>
        </w:tc>
      </w:tr>
      <w:tr>
        <w:tc>
          <w:tcPr>
            <w:tcW w:type="dxa" w:w="1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v1.4.133</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1.2mm</w:t>
            </w:r>
          </w:p>
        </w:tc>
        <w:tc>
          <w:tcPr>
            <w:tcW w:type="dxa" w:w="57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Divider at paper centre ✓</w:t>
            </w:r>
          </w:p>
        </w:tc>
      </w:tr>
    </w:tbl>
    <w:p>
      <w:pPr>
        <w:spacing w:after="80" w:before="0"/>
      </w:pPr>
      <w:r>
        <w:t xml:space="preserve"/>
      </w:r>
    </w:p>
    <w:p>
      <w:pPr>
        <w:spacing w:after="120" w:before="60"/>
        <w:jc w:val="both"/>
      </w:pPr>
      <w:r>
        <w:rPr>
          <w:rFonts w:ascii="Arial" w:cs="Arial" w:eastAsia="Arial" w:hAnsi="Arial"/>
          <w:sz w:val="22"/>
          <w:szCs w:val="22"/>
        </w:rPr>
        <w:t xml:space="preserve">A CSS reduction of 16.3mm (17.5mm → 1.2mm) produced approximately 8mm of physical movement on paper, consistent with a 2:1 CSS-to-physical ratio for page offset. This ratio was subsequently confirmed as specific to the page offset property — it does not apply universally (see Section 4).</w:t>
      </w:r>
    </w:p>
    <w:p>
      <w:pPr>
        <w:spacing w:after="120" w:before="0"/>
      </w:pPr>
      <w:r>
        <w:t xml:space="preserve"/>
      </w:r>
    </w:p>
    <w:p>
      <w:pPr>
        <w:pStyle w:val="Heading1"/>
        <w:spacing w:after="120" w:before="320"/>
      </w:pPr>
      <w:r>
        <w:rPr>
          <w:rFonts w:ascii="Arial" w:cs="Arial" w:eastAsia="Arial" w:hAnsi="Arial"/>
          <w:b/>
          <w:bCs/>
          <w:color w:val="032d60"/>
          <w:sz w:val="28"/>
          <w:szCs w:val="28"/>
        </w:rPr>
        <w:t xml:space="preserve">4.  Key Finding 2 — The CSS-to-Physical Ratio Is Property-Specific</w:t>
      </w:r>
    </w:p>
    <w:p>
      <w:pPr>
        <w:spacing w:after="120" w:before="60"/>
        <w:jc w:val="both"/>
      </w:pPr>
      <w:r>
        <w:rPr>
          <w:rFonts w:ascii="Arial" w:cs="Arial" w:eastAsia="Arial" w:hAnsi="Arial"/>
          <w:sz w:val="22"/>
          <w:szCs w:val="22"/>
        </w:rPr>
        <w:t xml:space="preserve">A critical error during the centre-lock calibration phase occurred when the 2:1 ratio — established for page offset — was incorrectly assumed to apply also to the width of a flex layout child element. The divider in the centre-lock architecture is positioned by the CSS width of the left invoice half: the left half has a fixed width, and the right half fills all remaining space. Adjusting the left half width therefore moves the divider directly.</w:t>
      </w:r>
    </w:p>
    <w:p>
      <w:pPr>
        <w:spacing w:after="120" w:before="60"/>
        <w:jc w:val="both"/>
      </w:pPr>
      <w:r>
        <w:rPr>
          <w:rFonts w:ascii="Arial" w:cs="Arial" w:eastAsia="Arial" w:hAnsi="Arial"/>
          <w:sz w:val="22"/>
          <w:szCs w:val="22"/>
        </w:rPr>
        <w:t xml:space="preserve">Applying the 2:1 ratio to this property produced an overshoot of exactly twice the intended correction — the divider moved twice as far as predicted. This demonstrated that the 2:1 ratio is not a general GAS rendering rule but is specific to the page offset property tested in Section 3.</w:t>
      </w:r>
    </w:p>
    <w:p>
      <w:pPr>
        <w:spacing w:after="80" w:before="0"/>
      </w:pPr>
      <w:r>
        <w:t xml:space="preserve"/>
      </w:r>
    </w:p>
    <w:p>
      <w:pPr>
        <w:pStyle w:val="Heading2"/>
        <w:spacing w:after="80" w:before="240"/>
      </w:pPr>
      <w:r>
        <w:rPr>
          <w:rFonts w:ascii="Arial" w:cs="Arial" w:eastAsia="Arial" w:hAnsi="Arial"/>
          <w:b/>
          <w:bCs/>
          <w:color w:val="032d60"/>
          <w:sz w:val="24"/>
          <w:szCs w:val="24"/>
        </w:rPr>
        <w:t xml:space="preserve">4.1  Experimental Evidence</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346"/>
      </w:tblGrid>
      <w:tr>
        <w:trPr>
          <w:tblHeader/>
        </w:trPr>
        <w:tc>
          <w:tcPr>
            <w:tcW w:type="dxa" w:w="18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Version</w:t>
            </w:r>
          </w:p>
        </w:tc>
        <w:tc>
          <w:tcPr>
            <w:tcW w:type="dxa" w:w="36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Left half CSS width</w:t>
            </w:r>
          </w:p>
        </w:tc>
        <w:tc>
          <w:tcPr>
            <w:tcW w:type="dxa" w:w="4346"/>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Physical result on printed page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v1.4.142–144</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148.5mm (theoretical centre)</w:t>
            </w:r>
          </w:p>
        </w:tc>
        <w:tc>
          <w:tcPr>
            <w:tcW w:type="dxa" w:w="43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Divider 3mm LEFT of paper centre</w:t>
            </w:r>
          </w:p>
        </w:tc>
      </w:tr>
      <w:tr>
        <w:tc>
          <w:tcPr>
            <w:tcW w:type="dxa" w:w="1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v1.4.145</w:t>
            </w:r>
          </w:p>
        </w:tc>
        <w:tc>
          <w:tcPr>
            <w:tcW w:type="dxa" w:w="36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154.5mm (+6mm CSS, applying 2:1 expecting +3mm physical)</w:t>
            </w:r>
          </w:p>
        </w:tc>
        <w:tc>
          <w:tcPr>
            <w:tcW w:type="dxa" w:w="43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Divider 3mm RIGHT of paper centre — overshot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v1.4.146</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151.5mm (−3mm from 154.5mm)</w:t>
            </w:r>
          </w:p>
        </w:tc>
        <w:tc>
          <w:tcPr>
            <w:tcW w:type="dxa" w:w="43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Divider at paper centre ✓</w:t>
            </w:r>
          </w:p>
        </w:tc>
      </w:tr>
    </w:tbl>
    <w:p>
      <w:pPr>
        <w:spacing w:after="80" w:before="0"/>
      </w:pPr>
      <w:r>
        <w:t xml:space="preserve"/>
      </w:r>
    </w:p>
    <w:p>
      <w:pPr>
        <w:spacing w:after="120" w:before="60"/>
        <w:jc w:val="both"/>
      </w:pPr>
      <w:r>
        <w:rPr>
          <w:rFonts w:ascii="Arial" w:cs="Arial" w:eastAsia="Arial" w:hAnsi="Arial"/>
          <w:sz w:val="22"/>
          <w:szCs w:val="22"/>
        </w:rPr>
        <w:t xml:space="preserve">The change from 148.5mm to 154.5mm (+6mm CSS) produced +6mm of physical movement on paper — a 1:1 CSS-to-physical ratio for flex child width. The change from 154.5mm to 151.5mm (−3mm CSS) produced −3mm of physical movement — confirming the 1:1 ratio in both directions (KC Factory Development Log, 2026b).</w:t>
      </w:r>
    </w:p>
    <w:p>
      <w:pPr>
        <w:spacing w:after="80" w:before="0"/>
      </w:pPr>
      <w:r>
        <w:t xml:space="preserve"/>
      </w:r>
    </w:p>
    <w:p>
      <w:pPr>
        <w:pStyle w:val="Heading2"/>
        <w:spacing w:after="80" w:before="240"/>
      </w:pPr>
      <w:r>
        <w:rPr>
          <w:rFonts w:ascii="Arial" w:cs="Arial" w:eastAsia="Arial" w:hAnsi="Arial"/>
          <w:b/>
          <w:bCs/>
          <w:color w:val="032d60"/>
          <w:sz w:val="24"/>
          <w:szCs w:val="24"/>
        </w:rPr>
        <w:t xml:space="preserve">4.2  Conclusion</w:t>
      </w:r>
    </w:p>
    <w:p>
      <w:pPr>
        <w:spacing w:after="120" w:before="60"/>
        <w:jc w:val="both"/>
      </w:pPr>
      <w:r>
        <w:rPr>
          <w:rFonts w:ascii="Arial" w:cs="Arial" w:eastAsia="Arial" w:hAnsi="Arial"/>
          <w:sz w:val="22"/>
          <w:szCs w:val="22"/>
        </w:rPr>
        <w:t xml:space="preserve">The CSS-to-physical ratio differs by property type:</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46"/>
      </w:tblGrid>
      <w:tr>
        <w:trPr>
          <w:tblHeader/>
        </w:trPr>
        <w:tc>
          <w:tcPr>
            <w:tcW w:type="dxa" w:w="32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Property</w:t>
            </w:r>
          </w:p>
        </w:tc>
        <w:tc>
          <w:tcPr>
            <w:tcW w:type="dxa" w:w="32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Ratio</w:t>
            </w:r>
          </w:p>
        </w:tc>
        <w:tc>
          <w:tcPr>
            <w:tcW w:type="dxa" w:w="3346"/>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Empirical basis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Page content offset (left shift of entire block)</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2:1  (CSS change / 2 = physical change)</w:t>
            </w:r>
          </w:p>
        </w:tc>
        <w:tc>
          <w:tcPr>
            <w:tcW w:type="dxa" w:w="33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v1.4.130–133: 16.3mm CSS → ~8mm physical</w:t>
            </w:r>
          </w:p>
        </w:tc>
      </w:tr>
      <w:tr>
        <w:tc>
          <w:tcPr>
            <w:tcW w:type="dxa" w:w="3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Flex child width (left half of two-up layout)</w:t>
            </w:r>
          </w:p>
        </w:tc>
        <w:tc>
          <w:tcPr>
            <w:tcW w:type="dxa" w:w="3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1:1  (CSS change = physical change)</w:t>
            </w:r>
          </w:p>
        </w:tc>
        <w:tc>
          <w:tcPr>
            <w:tcW w:type="dxa" w:w="33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v1.4.142–146: 6mm CSS → 6mm physical</w:t>
            </w:r>
          </w:p>
        </w:tc>
      </w:tr>
    </w:tbl>
    <w:p>
      <w:pPr>
        <w:spacing w:after="80" w:before="0"/>
      </w:pPr>
      <w:r>
        <w:t xml:space="preserve"/>
      </w:r>
    </w:p>
    <w:p>
      <w:pPr>
        <w:spacing w:after="120" w:before="60"/>
        <w:jc w:val="both"/>
      </w:pPr>
      <w:r>
        <w:rPr>
          <w:rFonts w:ascii="Arial" w:cs="Arial" w:eastAsia="Arial" w:hAnsi="Arial"/>
          <w:sz w:val="22"/>
          <w:szCs w:val="22"/>
        </w:rPr>
        <w:t xml:space="preserve">No ratio should be assumed to transfer between properties without independent empirical verification. When working with GAS PDF layout, treat each CSS property as having an unknown ratio until measured.</w:t>
      </w:r>
    </w:p>
    <w:p>
      <w:pPr>
        <w:spacing w:after="120" w:before="0"/>
      </w:pPr>
      <w:r>
        <w:t xml:space="preserve"/>
      </w:r>
    </w:p>
    <w:p>
      <w:pPr>
        <w:pStyle w:val="Heading1"/>
        <w:spacing w:after="120" w:before="320"/>
      </w:pPr>
      <w:r>
        <w:rPr>
          <w:rFonts w:ascii="Arial" w:cs="Arial" w:eastAsia="Arial" w:hAnsi="Arial"/>
          <w:b/>
          <w:bCs/>
          <w:color w:val="032d60"/>
          <w:sz w:val="28"/>
          <w:szCs w:val="28"/>
        </w:rPr>
        <w:t xml:space="preserve">5.  Print Configuration and Hardware Constraints</w:t>
      </w:r>
    </w:p>
    <w:p>
      <w:pPr>
        <w:spacing w:after="120" w:before="60"/>
        <w:jc w:val="both"/>
      </w:pPr>
      <w:r>
        <w:rPr>
          <w:rFonts w:ascii="Arial" w:cs="Arial" w:eastAsia="Arial" w:hAnsi="Arial"/>
          <w:sz w:val="22"/>
          <w:szCs w:val="22"/>
        </w:rPr>
        <w:t xml:space="preserve">All calibration findings in this document are specific to the following print configuration. Changing any of these factors may invalidate the calibrated values and require re-calibration.</w:t>
      </w:r>
    </w:p>
    <w:p>
      <w:pPr>
        <w:spacing w:after="80" w:before="0"/>
      </w:pPr>
      <w:r>
        <w:t xml:space="preserve"/>
      </w:r>
    </w:p>
    <w:p>
      <w:pPr>
        <w:pStyle w:val="Heading2"/>
        <w:spacing w:after="80" w:before="240"/>
      </w:pPr>
      <w:r>
        <w:rPr>
          <w:rFonts w:ascii="Arial" w:cs="Arial" w:eastAsia="Arial" w:hAnsi="Arial"/>
          <w:b/>
          <w:bCs/>
          <w:color w:val="032d60"/>
          <w:sz w:val="24"/>
          <w:szCs w:val="24"/>
        </w:rPr>
        <w:t xml:space="preserve">5.1  Print Settings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46"/>
      </w:tblGrid>
      <w:tr>
        <w:trPr>
          <w:tblHeader/>
        </w:trPr>
        <w:tc>
          <w:tcPr>
            <w:tcW w:type="dxa" w:w="22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Setting</w:t>
            </w:r>
          </w:p>
        </w:tc>
        <w:tc>
          <w:tcPr>
            <w:tcW w:type="dxa" w:w="30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Value</w:t>
            </w:r>
          </w:p>
        </w:tc>
        <w:tc>
          <w:tcPr>
            <w:tcW w:type="dxa" w:w="4546"/>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Why it matters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Printer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HP DeskJet 2800 series (inkjet)</w:t>
            </w:r>
          </w:p>
        </w:tc>
        <w:tc>
          <w:tcPr>
            <w:tcW w:type="dxa" w:w="4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Physical rendering behaviour is printer-specific</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Scale</w:t>
            </w:r>
          </w:p>
        </w:tc>
        <w:tc>
          <w:tcPr>
            <w:tcW w:type="dxa" w:w="3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Default (100% — no browser scaling)</w:t>
            </w:r>
          </w:p>
        </w:tc>
        <w:tc>
          <w:tcPr>
            <w:tcW w:type="dxa" w:w="45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Any scale other than 100% invalidates all mm measurements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Paper size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A4</w:t>
            </w:r>
          </w:p>
        </w:tc>
        <w:tc>
          <w:tcPr>
            <w:tcW w:type="dxa" w:w="4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Physical page dimensions must match layout assumptions</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Pages per sheet</w:t>
            </w:r>
          </w:p>
        </w:tc>
        <w:tc>
          <w:tcPr>
            <w:tcW w:type="dxa" w:w="3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1</w:t>
            </w:r>
          </w:p>
        </w:tc>
        <w:tc>
          <w:tcPr>
            <w:tcW w:type="dxa" w:w="45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Multi-up printing in the browser would override the layout</w:t>
            </w:r>
          </w:p>
        </w:tc>
      </w:tr>
    </w:tbl>
    <w:p>
      <w:pPr>
        <w:spacing w:after="80" w:before="0"/>
      </w:pPr>
      <w:r>
        <w:t xml:space="preserve"/>
      </w:r>
    </w:p>
    <w:p>
      <w:pPr>
        <w:spacing w:after="120" w:before="60"/>
        <w:jc w:val="both"/>
      </w:pPr>
      <w:r>
        <w:rPr>
          <w:rFonts w:ascii="Arial" w:cs="Arial" w:eastAsia="Arial" w:hAnsi="Arial"/>
          <w:sz w:val="22"/>
          <w:szCs w:val="22"/>
        </w:rPr>
        <w:t xml:space="preserve">The Scale setting is particularly critical. If ‘Fit to page’ or any non-default scale is selected in the browser print dialog, the printer scales the entire document to fit within its printable area. This changes all physical dimensions proportionally and invalidates the 151.5mm calibrated value. Printing must always be done at Default (100%) scale.</w:t>
      </w:r>
    </w:p>
    <w:p>
      <w:pPr>
        <w:spacing w:after="80" w:before="0"/>
      </w:pPr>
      <w:r>
        <w:t xml:space="preserve"/>
      </w:r>
    </w:p>
    <w:p>
      <w:pPr>
        <w:pStyle w:val="Heading2"/>
        <w:spacing w:after="80" w:before="240"/>
      </w:pPr>
      <w:r>
        <w:rPr>
          <w:rFonts w:ascii="Arial" w:cs="Arial" w:eastAsia="Arial" w:hAnsi="Arial"/>
          <w:b/>
          <w:bCs/>
          <w:color w:val="032d60"/>
          <w:sz w:val="24"/>
          <w:szCs w:val="24"/>
        </w:rPr>
        <w:t xml:space="preserve">5.2  Printer Non-Printable Area</w:t>
      </w:r>
    </w:p>
    <w:p>
      <w:pPr>
        <w:spacing w:after="120" w:before="60"/>
        <w:jc w:val="both"/>
      </w:pPr>
      <w:r>
        <w:rPr>
          <w:rFonts w:ascii="Arial" w:cs="Arial" w:eastAsia="Arial" w:hAnsi="Arial"/>
          <w:sz w:val="22"/>
          <w:szCs w:val="22"/>
        </w:rPr>
        <w:t xml:space="preserve">Inkjet printers, including the HP DeskJet 2800 series, cannot physically print within a narrow strip along each paper edge — the print head mechanism cannot reach that zone. This is known as the non-printable area, and it typically measures approximately 3mm on the leading edges for this class of printer, though the exact value varies by model and is not separately measured in these experiments.</w:t>
      </w:r>
    </w:p>
    <w:p>
      <w:pPr>
        <w:spacing w:after="120" w:before="60"/>
        <w:jc w:val="both"/>
      </w:pPr>
      <w:r>
        <w:rPr>
          <w:rFonts w:ascii="Arial" w:cs="Arial" w:eastAsia="Arial" w:hAnsi="Arial"/>
          <w:sz w:val="22"/>
          <w:szCs w:val="22"/>
        </w:rPr>
        <w:t xml:space="preserve">The non-printable area is the most likely explanation for the 3mm offset observed in Section 4: the theoretical CSS centre of the layout (148.5mm CSS from the content origin) corresponds to a physical printed position of approximately 148.5mm + 3mm − 3mm = 148.5mm — but the content origin itself is shifted inward by the non-printable area, requiring the CSS width to be set to 151.5mm to achieve the physical centre. The exact mechanism cannot be isolated without printer-specific hardware documentation, but the empirical result is confirmed.</w:t>
      </w:r>
    </w:p>
    <w:p>
      <w:pPr>
        <w:spacing w:after="120" w:before="60"/>
        <w:jc w:val="both"/>
      </w:pPr>
      <w:r>
        <w:rPr>
          <w:rFonts w:ascii="Arial" w:cs="Arial" w:eastAsia="Arial" w:hAnsi="Arial"/>
          <w:sz w:val="22"/>
          <w:szCs w:val="22"/>
        </w:rPr>
        <w:t xml:space="preserve">An earlier version of the layout (v1.4.129, using 8mm @page left margin) demonstrated the consequence of insufficient margin relative to the non-printable area: the KC logo on the left invoice was physically clipped, with only the letter ‘C’ appearing on the printed sheet. This confirmed that content placed too close to the paper edge is lost to the non-printable zone. Under the current centre-lock architecture, outer margins are controlled by padding within the layout rather than by @page margin values, providing a more predictable buffer.</w:t>
      </w:r>
    </w:p>
    <w:p>
      <w:pPr>
        <w:spacing w:after="120" w:before="0"/>
      </w:pPr>
      <w:r>
        <w:t xml:space="preserve"/>
      </w:r>
    </w:p>
    <w:p>
      <w:pPr>
        <w:pStyle w:val="Heading1"/>
        <w:spacing w:after="120" w:before="320"/>
      </w:pPr>
      <w:r>
        <w:rPr>
          <w:rFonts w:ascii="Arial" w:cs="Arial" w:eastAsia="Arial" w:hAnsi="Arial"/>
          <w:b/>
          <w:bCs/>
          <w:color w:val="032d60"/>
          <w:sz w:val="28"/>
          <w:szCs w:val="28"/>
        </w:rPr>
        <w:t xml:space="preserve">6.  Calibration Method — Print and Fold</w:t>
      </w:r>
    </w:p>
    <w:p>
      <w:pPr>
        <w:spacing w:after="120" w:before="60"/>
        <w:jc w:val="both"/>
      </w:pPr>
      <w:r>
        <w:rPr>
          <w:rFonts w:ascii="Arial" w:cs="Arial" w:eastAsia="Arial" w:hAnsi="Arial"/>
          <w:sz w:val="22"/>
          <w:szCs w:val="22"/>
        </w:rPr>
        <w:t xml:space="preserve">The only reliable method to verify physical divider position in GAS PDF output is the print-and-fold method. No mathematical prediction of the physical output from CSS values alone is sufficient — the empirical evidence in Sections 3, 4, and 5 demonstrates that GAS and printer hardware introduce offsets that cannot be derived analytically.</w:t>
      </w:r>
    </w:p>
    <w:p>
      <w:pPr>
        <w:spacing w:after="80" w:before="0"/>
      </w:pPr>
      <w:r>
        <w:t xml:space="preserve"/>
      </w:r>
    </w:p>
    <w:p>
      <w:pPr>
        <w:pStyle w:val="Heading2"/>
        <w:spacing w:after="80" w:before="240"/>
      </w:pPr>
      <w:r>
        <w:rPr>
          <w:rFonts w:ascii="Arial" w:cs="Arial" w:eastAsia="Arial" w:hAnsi="Arial"/>
          <w:b/>
          <w:bCs/>
          <w:color w:val="032d60"/>
          <w:sz w:val="24"/>
          <w:szCs w:val="24"/>
        </w:rPr>
        <w:t xml:space="preserve">6.1  Procedure</w:t>
      </w:r>
    </w:p>
    <w:p>
      <w:pPr>
        <w:spacing w:after="120" w:before="60"/>
        <w:jc w:val="both"/>
      </w:pPr>
      <w:r>
        <w:rPr>
          <w:rFonts w:ascii="Arial" w:cs="Arial" w:eastAsia="Arial" w:hAnsi="Arial"/>
          <w:sz w:val="22"/>
          <w:szCs w:val="22"/>
        </w:rPr>
        <w:t xml:space="preserve">The calibration procedure is as follows:</w:t>
      </w:r>
    </w:p>
    <w:p>
      <w:pPr>
        <w:pStyle w:val="ListParagraph"/>
        <w:numPr>
          <w:ilvl w:val="0"/>
          <w:numId w:val="2"/>
        </w:numPr>
        <w:spacing w:after="60" w:before="60"/>
      </w:pPr>
      <w:r>
        <w:rPr>
          <w:rFonts w:ascii="Arial" w:cs="Arial" w:eastAsia="Arial" w:hAnsi="Arial"/>
          <w:sz w:val="22"/>
          <w:szCs w:val="22"/>
        </w:rPr>
        <w:t xml:space="preserve">Generate a staging invoice PDF using the staging test function (stagingTestTaxInvoiceLandscapeCenterLock).</w:t>
      </w:r>
    </w:p>
    <w:p>
      <w:pPr>
        <w:pStyle w:val="ListParagraph"/>
        <w:numPr>
          <w:ilvl w:val="0"/>
          <w:numId w:val="2"/>
        </w:numPr>
        <w:spacing w:after="60" w:before="60"/>
      </w:pPr>
      <w:r>
        <w:rPr>
          <w:rFonts w:ascii="Arial" w:cs="Arial" w:eastAsia="Arial" w:hAnsi="Arial"/>
          <w:sz w:val="22"/>
          <w:szCs w:val="22"/>
        </w:rPr>
        <w:t xml:space="preserve">Print on the target printer at Default (100%) scale, A4 paper, 1 page per sheet.</w:t>
      </w:r>
    </w:p>
    <w:p>
      <w:pPr>
        <w:pStyle w:val="ListParagraph"/>
        <w:numPr>
          <w:ilvl w:val="0"/>
          <w:numId w:val="2"/>
        </w:numPr>
        <w:spacing w:after="60" w:before="60"/>
      </w:pPr>
      <w:r>
        <w:rPr>
          <w:rFonts w:ascii="Arial" w:cs="Arial" w:eastAsia="Arial" w:hAnsi="Arial"/>
          <w:sz w:val="22"/>
          <w:szCs w:val="22"/>
        </w:rPr>
        <w:t xml:space="preserve">Fold the printed sheet in half along the short axis (left edge to right edge). The fold line marks the physical paper centre at 148.5mm from the left edge.</w:t>
      </w:r>
    </w:p>
    <w:p>
      <w:pPr>
        <w:pStyle w:val="ListParagraph"/>
        <w:numPr>
          <w:ilvl w:val="0"/>
          <w:numId w:val="2"/>
        </w:numPr>
        <w:spacing w:after="60" w:before="60"/>
      </w:pPr>
      <w:r>
        <w:rPr>
          <w:rFonts w:ascii="Arial" w:cs="Arial" w:eastAsia="Arial" w:hAnsi="Arial"/>
          <w:sz w:val="22"/>
          <w:szCs w:val="22"/>
        </w:rPr>
        <w:t xml:space="preserve">Observe where the printed divider line falls relative to the fold. If the divider is to the left of the fold, the left half CSS width must be increased. If to the right, it must be decreased.</w:t>
      </w:r>
    </w:p>
    <w:p>
      <w:pPr>
        <w:pStyle w:val="ListParagraph"/>
        <w:numPr>
          <w:ilvl w:val="0"/>
          <w:numId w:val="2"/>
        </w:numPr>
        <w:spacing w:after="60" w:before="60"/>
      </w:pPr>
      <w:r>
        <w:rPr>
          <w:rFonts w:ascii="Arial" w:cs="Arial" w:eastAsia="Arial" w:hAnsi="Arial"/>
          <w:sz w:val="22"/>
          <w:szCs w:val="22"/>
        </w:rPr>
        <w:t xml:space="preserve">Estimate the physical offset in millimetres. Apply the 1:1 ratio: adjust the left half CSS width by the same amount. Update the staging call and bump the version number.</w:t>
      </w:r>
    </w:p>
    <w:p>
      <w:pPr>
        <w:pStyle w:val="ListParagraph"/>
        <w:numPr>
          <w:ilvl w:val="0"/>
          <w:numId w:val="2"/>
        </w:numPr>
        <w:spacing w:after="60" w:before="60"/>
      </w:pPr>
      <w:r>
        <w:rPr>
          <w:rFonts w:ascii="Arial" w:cs="Arial" w:eastAsia="Arial" w:hAnsi="Arial"/>
          <w:sz w:val="22"/>
          <w:szCs w:val="22"/>
        </w:rPr>
        <w:t xml:space="preserve">Repeat from step 1 until the divider aligns with the fold.</w:t>
      </w:r>
    </w:p>
    <w:p>
      <w:pPr>
        <w:spacing w:after="80" w:before="0"/>
      </w:pPr>
      <w:r>
        <w:t xml:space="preserve"/>
      </w:r>
    </w:p>
    <w:p>
      <w:pPr>
        <w:pStyle w:val="Heading2"/>
        <w:spacing w:after="80" w:before="240"/>
      </w:pPr>
      <w:r>
        <w:rPr>
          <w:rFonts w:ascii="Arial" w:cs="Arial" w:eastAsia="Arial" w:hAnsi="Arial"/>
          <w:b/>
          <w:bCs/>
          <w:color w:val="032d60"/>
          <w:sz w:val="24"/>
          <w:szCs w:val="24"/>
        </w:rPr>
        <w:t xml:space="preserve">6.2  Confirmed Calibrated Value</w:t>
      </w:r>
    </w:p>
    <w:p>
      <w:pPr>
        <w:spacing w:after="120" w:before="60"/>
        <w:jc w:val="both"/>
      </w:pPr>
      <w:r>
        <w:rPr>
          <w:rFonts w:ascii="Arial" w:cs="Arial" w:eastAsia="Arial" w:hAnsi="Arial"/>
          <w:sz w:val="22"/>
          <w:szCs w:val="22"/>
        </w:rPr>
        <w:t xml:space="preserve">As of 17 June 2026, the confirmed calibrated value is: left half CSS width = 151.5mm, with @page margins set to 8mm top / 8mm right / 8mm bottom / 0mm left. This produces a divider at the physical paper centre on the KC Factory office printer (HP DeskJet 2800 series) at Default scale. This value is frozen in the live builder and should not be changed without repeating the calibration procedure.</w:t>
      </w:r>
    </w:p>
    <w:p>
      <w:pPr>
        <w:spacing w:after="80" w:before="0"/>
      </w:pPr>
      <w:r>
        <w:t xml:space="preserve"/>
      </w:r>
    </w:p>
    <w:p>
      <w:pPr>
        <w:pStyle w:val="Heading2"/>
        <w:spacing w:after="80" w:before="240"/>
      </w:pPr>
      <w:r>
        <w:rPr>
          <w:rFonts w:ascii="Arial" w:cs="Arial" w:eastAsia="Arial" w:hAnsi="Arial"/>
          <w:b/>
          <w:bCs/>
          <w:color w:val="032d60"/>
          <w:sz w:val="24"/>
          <w:szCs w:val="24"/>
        </w:rPr>
        <w:t xml:space="preserve">6.3  Measurement Technique Note</w:t>
      </w:r>
    </w:p>
    <w:p>
      <w:pPr>
        <w:spacing w:after="120" w:before="60"/>
        <w:jc w:val="both"/>
      </w:pPr>
      <w:r>
        <w:rPr>
          <w:rFonts w:ascii="Arial" w:cs="Arial" w:eastAsia="Arial" w:hAnsi="Arial"/>
          <w:sz w:val="22"/>
          <w:szCs w:val="22"/>
        </w:rPr>
        <w:t xml:space="preserve">Physical offset was estimated during calibration by observing the position of content elements adjacent to the divider rather than by direct ruler measurement. Specifically, since the inner gap between the content edge and the divider is 3mm on each side, the fold landing at the left edge of the right invoice’s items table indicates that the divider is 3mm to the left of the paper centre. The fold landing at the right edge of the left invoice’s items table indicates the divider is 3mm to the right. This indirect method was used because the divider line itself is narrow (0.5mm dotted) and difficult to measure precisely with a ruler; the content edge provides a more visible reference point.</w:t>
      </w:r>
    </w:p>
    <w:p>
      <w:pPr>
        <w:spacing w:after="120" w:before="0"/>
      </w:pPr>
      <w:r>
        <w:t xml:space="preserve"/>
      </w:r>
    </w:p>
    <w:p>
      <w:pPr>
        <w:pStyle w:val="Heading1"/>
        <w:spacing w:after="120" w:before="320"/>
      </w:pPr>
      <w:r>
        <w:rPr>
          <w:rFonts w:ascii="Arial" w:cs="Arial" w:eastAsia="Arial" w:hAnsi="Arial"/>
          <w:b/>
          <w:bCs/>
          <w:color w:val="032d60"/>
          <w:sz w:val="28"/>
          <w:szCs w:val="28"/>
        </w:rPr>
        <w:t xml:space="preserve">7.  Gap Balance — Outer Margins, Inner Gaps, and the Non-Printable Area Floor</w:t>
      </w:r>
    </w:p>
    <w:p>
      <w:pPr>
        <w:spacing w:after="120" w:before="60"/>
        <w:jc w:val="both"/>
      </w:pPr>
      <w:r>
        <w:rPr>
          <w:rFonts w:ascii="Arial" w:cs="Arial" w:eastAsia="Arial" w:hAnsi="Arial"/>
          <w:sz w:val="22"/>
          <w:szCs w:val="22"/>
        </w:rPr>
        <w:t xml:space="preserve">After the divider was frozen at 151.5mm (Section 6), a separate problem remained: the visible space around the invoice content was visibly unequal. The left outer margin (outerLeft:15mm) was wider than the right outer margin (outerRight:8mm), and the inner gaps flanking the divider (innerGap:3mm on each side) were far narrower than either outer margin. Cutting the sheet and overlaying the two halves confirmed that the outer margins were approximately equal physically despite the CSS asymmetry — suggesting that the @page right:8mm setting adds to the physical right margin independently of the outerRight CSS padding (see Section 7.3). The inner gaps, however, were visibly too narrow relative to the outer margins.</w:t>
      </w:r>
    </w:p>
    <w:p>
      <w:pPr>
        <w:spacing w:after="80" w:before="0"/>
      </w:pPr>
      <w:r>
        <w:t xml:space="preserve"/>
      </w:r>
    </w:p>
    <w:p>
      <w:pPr>
        <w:pStyle w:val="Heading2"/>
        <w:spacing w:after="80" w:before="240"/>
      </w:pPr>
      <w:r>
        <w:rPr>
          <w:rFonts w:ascii="Arial" w:cs="Arial" w:eastAsia="Arial" w:hAnsi="Arial"/>
          <w:b/>
          <w:bCs/>
          <w:color w:val="032d60"/>
          <w:sz w:val="24"/>
          <w:szCs w:val="24"/>
        </w:rPr>
        <w:t xml:space="preserve">7.1  The Constraint — Printer Non-Printable Area</w:t>
      </w:r>
    </w:p>
    <w:p>
      <w:pPr>
        <w:spacing w:after="120" w:before="60"/>
        <w:jc w:val="both"/>
      </w:pPr>
      <w:r>
        <w:rPr>
          <w:rFonts w:ascii="Arial" w:cs="Arial" w:eastAsia="Arial" w:hAnsi="Arial"/>
          <w:sz w:val="22"/>
          <w:szCs w:val="22"/>
        </w:rPr>
        <w:t xml:space="preserve">The initial attempt to balance the gaps was to reduce outerLeft and increase innerGap symmetrically (v1.4.148: outerLeft 15mm→9mm, innerGap 3mm→9mm, outerRight 8mm→2mm). This achieved visual balance but clipped the KC logo: only the letter 'C' was visible on the printed sheet. Increasing outerLeft to restore the logo would break the balance.</w:t>
      </w:r>
    </w:p>
    <w:p>
      <w:pPr>
        <w:spacing w:after="120" w:before="60"/>
        <w:jc w:val="both"/>
      </w:pPr>
      <w:r>
        <w:rPr>
          <w:rFonts w:ascii="Arial" w:cs="Arial" w:eastAsia="Arial" w:hAnsi="Arial"/>
          <w:sz w:val="22"/>
          <w:szCs w:val="22"/>
        </w:rPr>
        <w:t xml:space="preserve">This revealed a fundamental hardware constraint: the HP DeskJet 2800 series cannot print within approximately 13mm of the left paper edge. Content positioned closer than this is lost to the non-printable zone. The constraint is not visible in CSS — it is a physical limitation of the print head mechanism. It sets a floor below which outerLeft cannot go regardless of layout intent.</w:t>
      </w:r>
    </w:p>
    <w:p>
      <w:pPr>
        <w:spacing w:after="80" w:before="0"/>
      </w:pPr>
      <w:r>
        <w:t xml:space="preserve"/>
      </w:r>
    </w:p>
    <w:p>
      <w:pPr>
        <w:pStyle w:val="Heading2"/>
        <w:spacing w:after="80" w:before="240"/>
      </w:pPr>
      <w:r>
        <w:rPr>
          <w:rFonts w:ascii="Arial" w:cs="Arial" w:eastAsia="Arial" w:hAnsi="Arial"/>
          <w:b/>
          <w:bCs/>
          <w:color w:val="032d60"/>
          <w:sz w:val="24"/>
          <w:szCs w:val="24"/>
        </w:rPr>
        <w:t xml:space="preserve">7.2  The Solution — Independent Inner Gaps (innerGapL / innerGapR)</w:t>
      </w:r>
    </w:p>
    <w:p>
      <w:pPr>
        <w:spacing w:after="120" w:before="60"/>
        <w:jc w:val="both"/>
      </w:pPr>
      <w:r>
        <w:rPr>
          <w:rFonts w:ascii="Arial" w:cs="Arial" w:eastAsia="Arial" w:hAnsi="Arial"/>
          <w:sz w:val="22"/>
          <w:szCs w:val="22"/>
        </w:rPr>
        <w:t xml:space="preserve">The solution was to decouple the left and right inner gaps. Rather than applying the same innerGap to both sides of the divider, two separate parameters were introduced: innerGapL (left half padding-right, between content and divider) and innerGapR (right half padding-left, between divider and content). This allows the right side gap to remain wide while the left side gap is reduced to accommodate the larger outerLeft required by the printer.</w:t>
      </w:r>
    </w:p>
    <w:p>
      <w:pPr>
        <w:spacing w:after="120" w:before="60"/>
        <w:jc w:val="both"/>
      </w:pPr>
      <w:r>
        <w:rPr>
          <w:rFonts w:ascii="Arial" w:cs="Arial" w:eastAsia="Arial" w:hAnsi="Arial"/>
          <w:sz w:val="22"/>
          <w:szCs w:val="22"/>
        </w:rPr>
        <w:t xml:space="preserve">The key constraint is that the left half total CSS width must remain frozen at 151.5mm: outerLeft + contentArea + innerGapL = 151.5mm. Since contentArea = 133.5mm (fixed by column widths), outerLeft and innerGapL must sum to exactly 18mm. Increasing outerLeft therefore requires decreasing innerGapL by the same amount.</w:t>
      </w:r>
    </w:p>
    <w:p>
      <w:pPr>
        <w:spacing w:after="80" w:before="0"/>
      </w:pPr>
      <w:r>
        <w:t xml:space="preserve"/>
      </w:r>
    </w:p>
    <w:p>
      <w:pPr>
        <w:pStyle w:val="Heading2"/>
        <w:spacing w:after="80" w:before="240"/>
      </w:pPr>
      <w:r>
        <w:rPr>
          <w:rFonts w:ascii="Arial" w:cs="Arial" w:eastAsia="Arial" w:hAnsi="Arial"/>
          <w:b/>
          <w:bCs/>
          <w:color w:val="032d60"/>
          <w:sz w:val="24"/>
          <w:szCs w:val="24"/>
        </w:rPr>
        <w:t xml:space="preserve">7.3  Experimental Progression</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gridCol w:w="2546"/>
      </w:tblGrid>
      <w:tr>
        <w:trPr>
          <w:tblHeader/>
        </w:trPr>
        <w:tc>
          <w:tcPr>
            <w:tcW w:type="dxa" w:w="16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Version</w:t>
            </w:r>
          </w:p>
        </w:tc>
        <w:tc>
          <w:tcPr>
            <w:tcW w:type="dxa" w:w="14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outerLeft</w:t>
            </w:r>
          </w:p>
        </w:tc>
        <w:tc>
          <w:tcPr>
            <w:tcW w:type="dxa" w:w="14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innerGapL</w:t>
            </w:r>
          </w:p>
        </w:tc>
        <w:tc>
          <w:tcPr>
            <w:tcW w:type="dxa" w:w="14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innerGapR</w:t>
            </w:r>
          </w:p>
        </w:tc>
        <w:tc>
          <w:tcPr>
            <w:tcW w:type="dxa" w:w="14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outerRight</w:t>
            </w:r>
          </w:p>
        </w:tc>
        <w:tc>
          <w:tcPr>
            <w:tcW w:type="dxa" w:w="2546"/>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Result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v1.4.147 (prior live)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15mm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3mm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3mm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8mm</w:t>
            </w:r>
          </w:p>
        </w:tc>
        <w:tc>
          <w:tcPr>
            <w:tcW w:type="dxa" w:w="2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Outer left wider than right; inner gaps too narrow</w:t>
            </w:r>
          </w:p>
        </w:tc>
      </w:tr>
      <w:tr>
        <w:tc>
          <w:tcPr>
            <w:tcW w:type="dxa" w:w="16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v1.4.148</w:t>
            </w:r>
          </w:p>
        </w:tc>
        <w:tc>
          <w:tcPr>
            <w:tcW w:type="dxa" w:w="1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9mm</w:t>
            </w:r>
          </w:p>
        </w:tc>
        <w:tc>
          <w:tcPr>
            <w:tcW w:type="dxa" w:w="1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9mm</w:t>
            </w:r>
          </w:p>
        </w:tc>
        <w:tc>
          <w:tcPr>
            <w:tcW w:type="dxa" w:w="1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9mm</w:t>
            </w:r>
          </w:p>
        </w:tc>
        <w:tc>
          <w:tcPr>
            <w:tcW w:type="dxa" w:w="1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2mm</w:t>
            </w:r>
          </w:p>
        </w:tc>
        <w:tc>
          <w:tcPr>
            <w:tcW w:type="dxa" w:w="25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Balance achieved but KC logo clipped — only 'C' visible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v1.4.149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11.5mm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6.5mm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9mm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2mm</w:t>
            </w:r>
          </w:p>
        </w:tc>
        <w:tc>
          <w:tcPr>
            <w:tcW w:type="dxa" w:w="2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Logo clear; address lines 2–3 clipped at left edge</w:t>
            </w:r>
          </w:p>
        </w:tc>
      </w:tr>
      <w:tr>
        <w:tc>
          <w:tcPr>
            <w:tcW w:type="dxa" w:w="16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v1.4.150</w:t>
            </w:r>
          </w:p>
        </w:tc>
        <w:tc>
          <w:tcPr>
            <w:tcW w:type="dxa" w:w="1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12.5mm</w:t>
            </w:r>
          </w:p>
        </w:tc>
        <w:tc>
          <w:tcPr>
            <w:tcW w:type="dxa" w:w="1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5.5mm</w:t>
            </w:r>
          </w:p>
        </w:tc>
        <w:tc>
          <w:tcPr>
            <w:tcW w:type="dxa" w:w="1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9mm</w:t>
            </w:r>
          </w:p>
        </w:tc>
        <w:tc>
          <w:tcPr>
            <w:tcW w:type="dxa" w:w="1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2mm</w:t>
            </w:r>
          </w:p>
        </w:tc>
        <w:tc>
          <w:tcPr>
            <w:tcW w:type="dxa" w:w="25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Line 1 of address clear; lines 2–3 still clip first character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v1.4.151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13mm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5mm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9mm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2mm</w:t>
            </w:r>
          </w:p>
        </w:tc>
        <w:tc>
          <w:tcPr>
            <w:tcW w:type="dxa" w:w="2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All content clear ✓ — promoted to live as v1.4.152</w:t>
            </w:r>
          </w:p>
        </w:tc>
      </w:tr>
    </w:tbl>
    <w:p>
      <w:pPr>
        <w:spacing w:after="80" w:before="0"/>
      </w:pPr>
      <w:r>
        <w:t xml:space="preserve"/>
      </w:r>
    </w:p>
    <w:p>
      <w:pPr>
        <w:spacing w:after="120" w:before="60"/>
        <w:jc w:val="both"/>
      </w:pPr>
      <w:r>
        <w:rPr>
          <w:rFonts w:ascii="Arial" w:cs="Arial" w:eastAsia="Arial" w:hAnsi="Arial"/>
          <w:sz w:val="22"/>
          <w:szCs w:val="22"/>
        </w:rPr>
        <w:t xml:space="preserve">The progression demonstrates that the minimum safe outerLeft for this printer is 13mm. Below this value, successive characters at the left edge of address lines are lost, in order from the outermost: Thai character ส (line 1), จ (line 2), เ (line 3). The KC logo itself clears at a lower value (~11.5mm) than address text because the logo block is positioned further right within the content area.</w:t>
      </w:r>
    </w:p>
    <w:p>
      <w:pPr>
        <w:spacing w:after="80" w:before="0"/>
      </w:pPr>
      <w:r>
        <w:t xml:space="preserve"/>
      </w:r>
    </w:p>
    <w:p>
      <w:pPr>
        <w:pStyle w:val="Heading2"/>
        <w:spacing w:after="80" w:before="240"/>
      </w:pPr>
      <w:r>
        <w:rPr>
          <w:rFonts w:ascii="Arial" w:cs="Arial" w:eastAsia="Arial" w:hAnsi="Arial"/>
          <w:b/>
          <w:bCs/>
          <w:color w:val="032d60"/>
          <w:sz w:val="24"/>
          <w:szCs w:val="24"/>
        </w:rPr>
        <w:t xml:space="preserve">7.4  @page Right Margin Hypothesis</w:t>
      </w:r>
    </w:p>
    <w:p>
      <w:pPr>
        <w:spacing w:after="120" w:before="60"/>
        <w:jc w:val="both"/>
      </w:pPr>
      <w:r>
        <w:rPr>
          <w:rFonts w:ascii="Arial" w:cs="Arial" w:eastAsia="Arial" w:hAnsi="Arial"/>
          <w:sz w:val="22"/>
          <w:szCs w:val="22"/>
        </w:rPr>
        <w:t xml:space="preserve">A notable observation is that outerLeft:13mm CSS produces approximately the same physical outer gap as outerRight:2mm CSS — despite the 11mm difference in CSS values. The most plausible explanation is that the @page right:8mm setting adds approximately 8mm of physical margin on the right side of the page, independent of the outerRight padding value within the layout. The combined effective right margin would then be approximately 2mm (CSS padding) + 8mm (@page) = 10mm, which is in the same range as the 13mm outerLeft (the difference being the non-printable zone on the left consuming ~3mm).</w:t>
      </w:r>
    </w:p>
    <w:p>
      <w:pPr>
        <w:spacing w:after="120" w:before="60"/>
        <w:jc w:val="both"/>
      </w:pPr>
      <w:r>
        <w:rPr>
          <w:rFonts w:ascii="Arial" w:cs="Arial" w:eastAsia="Arial" w:hAnsi="Arial"/>
          <w:sz w:val="22"/>
          <w:szCs w:val="22"/>
        </w:rPr>
        <w:t xml:space="preserve">This hypothesis has not been independently verified by direct measurement — it is inferred from the visual balance observed when cutting and overlaying the two printed invoice halves. It is consistent with the known behaviour of GAS @page margins noted in Section 3, where @page settings affect the physical output in ways that do not map linearly to CSS values.</w:t>
      </w:r>
    </w:p>
    <w:p>
      <w:pPr>
        <w:spacing w:after="80" w:before="0"/>
      </w:pPr>
      <w:r>
        <w:t xml:space="preserve"/>
      </w:r>
    </w:p>
    <w:p>
      <w:pPr>
        <w:pStyle w:val="Heading2"/>
        <w:spacing w:after="80" w:before="240"/>
      </w:pPr>
      <w:r>
        <w:rPr>
          <w:rFonts w:ascii="Arial" w:cs="Arial" w:eastAsia="Arial" w:hAnsi="Arial"/>
          <w:b/>
          <w:bCs/>
          <w:color w:val="032d60"/>
          <w:sz w:val="24"/>
          <w:szCs w:val="24"/>
        </w:rPr>
        <w:t xml:space="preserve">7.5  Resulting Layout and Divider Invariance</w:t>
      </w:r>
    </w:p>
    <w:p>
      <w:pPr>
        <w:spacing w:after="120" w:before="60"/>
        <w:jc w:val="both"/>
      </w:pPr>
      <w:r>
        <w:rPr>
          <w:rFonts w:ascii="Arial" w:cs="Arial" w:eastAsia="Arial" w:hAnsi="Arial"/>
          <w:sz w:val="22"/>
          <w:szCs w:val="22"/>
        </w:rPr>
        <w:t xml:space="preserve">The promoted values (v1.4.152) are: outerLeft:13mm, outerRight:2mm, innerGapL:5mm, innerGapR:9mm. The divider remains at 151.5mm: 13 + 133.5 + 5 = 151.5mm ✓. No re-calibration of the divider was required — the centre-lock architecture correctly isolates divider position from outer padding, as noted in the re-calibration triggers table (Section 8).</w:t>
      </w:r>
    </w:p>
    <w:p>
      <w:pPr>
        <w:spacing w:after="120" w:before="0"/>
      </w:pPr>
      <w:r>
        <w:t xml:space="preserve"/>
      </w:r>
    </w:p>
    <w:p>
      <w:pPr>
        <w:pStyle w:val="Heading1"/>
        <w:spacing w:after="120" w:before="320"/>
      </w:pPr>
      <w:r>
        <w:rPr>
          <w:rFonts w:ascii="Arial" w:cs="Arial" w:eastAsia="Arial" w:hAnsi="Arial"/>
          <w:b/>
          <w:bCs/>
          <w:color w:val="032d60"/>
          <w:sz w:val="28"/>
          <w:szCs w:val="28"/>
        </w:rPr>
        <w:t xml:space="preserve">8.  Re-Calibration Triggers</w:t>
      </w:r>
    </w:p>
    <w:p>
      <w:pPr>
        <w:spacing w:after="120" w:before="60"/>
        <w:jc w:val="both"/>
      </w:pPr>
      <w:r>
        <w:rPr>
          <w:rFonts w:ascii="Arial" w:cs="Arial" w:eastAsia="Arial" w:hAnsi="Arial"/>
          <w:sz w:val="22"/>
          <w:szCs w:val="22"/>
        </w:rPr>
        <w:t xml:space="preserve">The calibrated left half width of 151.5mm is considered stable and frozen in the live builder. The following events require re-calibration using the print-and-fold procedure in Section 6:</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Trigger</w:t>
            </w:r>
          </w:p>
        </w:tc>
        <w:tc>
          <w:tcPr>
            <w:tcW w:type="dxa" w:w="6546"/>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Arial" w:cs="Arial" w:eastAsia="Arial" w:hAnsi="Arial"/>
                <w:b/>
                <w:bCs/>
                <w:color w:val="032d60"/>
                <w:sz w:val="20"/>
                <w:szCs w:val="20"/>
              </w:rPr>
              <w:t xml:space="preserve">Action required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Printer changes</w:t>
            </w:r>
          </w:p>
        </w:tc>
        <w:tc>
          <w:tcPr>
            <w:tcW w:type="dxa" w:w="6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Full re-calibration — repeat Section 6 procedure from step 1 with the new printer. Existing data points (148.5mm, 154.5mm, 151.5mm) are not transferable to a different printer.</w:t>
            </w:r>
          </w:p>
        </w:tc>
      </w:tr>
      <w:tr>
        <w:tc>
          <w:tcPr>
            <w:tcW w:type="dxa" w:w="3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@page margin settings change</w:t>
            </w:r>
          </w:p>
        </w:tc>
        <w:tc>
          <w:tcPr>
            <w:tcW w:type="dxa" w:w="65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Full re-calibration — the @page margins affect how GAS positions the content block relative to the paper, which may shift the effective origin of the flex layout.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Print scale changes from Default</w:t>
            </w:r>
          </w:p>
        </w:tc>
        <w:tc>
          <w:tcPr>
            <w:tcW w:type="dxa" w:w="6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Recalculate all measurements. A non-default scale invalidates all CSS-to-physical relationships.</w:t>
            </w:r>
          </w:p>
        </w:tc>
      </w:tr>
      <w:tr>
        <w:tc>
          <w:tcPr>
            <w:tcW w:type="dxa" w:w="3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Outer padding change (outerLeft / outerRight)</w:t>
            </w:r>
          </w:p>
        </w:tc>
        <w:tc>
          <w:tcPr>
            <w:tcW w:type="dxa" w:w="6546"/>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0"/>
                <w:szCs w:val="20"/>
              </w:rPr>
              <w:t xml:space="preserve">No re-calibration needed — outer padding is independent of divider position.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Content changes (columns, widths, items)</w:t>
            </w:r>
          </w:p>
        </w:tc>
        <w:tc>
          <w:tcPr>
            <w:tcW w:type="dxa" w:w="6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 re-calibration needed — divider position is determined by left half total width, not content within it.</w:t>
            </w:r>
          </w:p>
        </w:tc>
      </w:tr>
    </w:tbl>
    <w:p>
      <w:pPr>
        <w:spacing w:after="120" w:before="0"/>
      </w:pPr>
      <w:r>
        <w:t xml:space="preserve"/>
      </w:r>
    </w:p>
    <w:p>
      <w:pPr>
        <w:pBdr>
          <w:bottom w:val="single" w:color="DDDDDD" w:sz="4"/>
        </w:pBdr>
        <w:spacing w:after="160" w:before="160"/>
      </w:pPr>
      <w:r>
        <w:t xml:space="preserve"/>
      </w:r>
    </w:p>
    <w:p>
      <w:pPr>
        <w:pStyle w:val="Heading1"/>
        <w:spacing w:after="120" w:before="320"/>
      </w:pPr>
      <w:r>
        <w:rPr>
          <w:rFonts w:ascii="Arial" w:cs="Arial" w:eastAsia="Arial" w:hAnsi="Arial"/>
          <w:b/>
          <w:bCs/>
          <w:color w:val="032d60"/>
          <w:sz w:val="28"/>
          <w:szCs w:val="28"/>
        </w:rPr>
        <w:t xml:space="preserve">References</w:t>
      </w:r>
    </w:p>
    <w:p>
      <w:pPr>
        <w:spacing w:after="100" w:before="60"/>
        <w:ind w:left="720" w:hanging="720"/>
      </w:pPr>
      <w:r>
        <w:rPr>
          <w:rFonts w:ascii="Arial" w:cs="Arial" w:eastAsia="Arial" w:hAnsi="Arial"/>
          <w:sz w:val="20"/>
          <w:szCs w:val="20"/>
        </w:rPr>
        <w:t xml:space="preserve">KC Factory Development Log (2026a) Experiment log — stagingTestTaxInvoiceLandscape, internal versioned code comments, Code.gs versions v1.4.130–v1.4.133, 16 June 2026.</w:t>
      </w:r>
    </w:p>
    <w:p>
      <w:pPr>
        <w:spacing w:after="100" w:before="60"/>
        <w:ind w:left="720" w:hanging="720"/>
      </w:pPr>
      <w:r>
        <w:rPr>
          <w:rFonts w:ascii="Arial" w:cs="Arial" w:eastAsia="Arial" w:hAnsi="Arial"/>
          <w:sz w:val="20"/>
          <w:szCs w:val="20"/>
        </w:rPr>
        <w:t xml:space="preserve">KC Factory Development Log (2026b) Experiment log — stagingTestTaxInvoiceLandscapeCenterLock, internal versioned code comments, Code.gs versions v1.4.142–v1.4.146, 16–17 June 2026.</w:t>
      </w:r>
    </w:p>
    <w:p>
      <w:pPr>
        <w:spacing w:after="100" w:before="60"/>
        <w:ind w:left="720" w:hanging="720"/>
      </w:pPr>
      <w:r>
        <w:rPr>
          <w:rFonts w:ascii="Arial" w:cs="Arial" w:eastAsia="Arial" w:hAnsi="Arial"/>
          <w:sz w:val="20"/>
          <w:szCs w:val="20"/>
        </w:rPr>
        <w:t xml:space="preserve">KC Factory Development Log (2026c) Experiment log — gap balance and non-printable area, internal versioned code comments, Code.gs versions v1.4.148–v1.4.152, 17 June 2026.</w:t>
      </w:r>
    </w:p>
    <w:p>
      <w:pPr>
        <w:spacing w:after="100" w:before="60"/>
        <w:ind w:left="720" w:hanging="720"/>
      </w:pPr>
      <w:r>
        <w:rPr>
          <w:rFonts w:ascii="Arial" w:cs="Arial" w:eastAsia="Arial" w:hAnsi="Arial"/>
          <w:sz w:val="20"/>
          <w:szCs w:val="20"/>
        </w:rPr>
        <w:t xml:space="preserve">KC Factory Backlog (2026) KC_Backlog.md — Lessons Learned: GAS PDF Rendering, internal working document, last updated 17 June 2026.</w:t>
      </w:r>
    </w:p>
    <w:p>
      <w:pPr>
        <w:spacing w:after="100" w:before="60"/>
        <w:ind w:left="720" w:hanging="720"/>
      </w:pPr>
      <w:r>
        <w:rPr>
          <w:rFonts w:ascii="Arial" w:cs="Arial" w:eastAsia="Arial" w:hAnsi="Arial"/>
          <w:sz w:val="20"/>
          <w:szCs w:val="20"/>
        </w:rPr>
        <w:t xml:space="preserve">KC Factory Daily Progress (2026) KC_Daily_Progress_2026-06-16.md, internal session log, 16 June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spacing w:before="80"/>
    </w:pPr>
    <w:r>
      <w:rPr>
        <w:rFonts w:ascii="Arial" w:cs="Arial" w:eastAsia="Arial" w:hAnsi="Arial"/>
        <w:color w:val="555555"/>
        <w:sz w:val="18"/>
        <w:szCs w:val="18"/>
      </w:rPr>
      <w:t xml:space="preserve">KC Factory Internal Document  ·  2026</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tabs>
        <w:tab w:val="right" w:pos="9026"/>
      </w:tabs>
      <w:spacing w:after="120"/>
    </w:pPr>
    <w:r>
      <w:rPr>
        <w:rFonts w:ascii="Arial" w:cs="Arial" w:eastAsia="Arial" w:hAnsi="Arial"/>
        <w:color w:val="555555"/>
        <w:sz w:val="18"/>
        <w:szCs w:val="18"/>
      </w:rPr>
      <w:t xml:space="preserve">KC Factory — GAS PDF Rendering: Empirical Calibration</w:t>
    </w:r>
    <w:r>
      <w:rPr>
        <w:rFonts w:ascii="Arial" w:cs="Arial" w:eastAsia="Arial" w:hAnsi="Arial"/>
        <w:sz w:val="18"/>
        <w:szCs w:val="18"/>
      </w:rPr>
      <w:t xml:space="preserve">	</w:t>
    </w:r>
    <w:r>
      <w:rPr>
        <w:rFonts w:ascii="Arial" w:cs="Arial" w:eastAsia="Arial" w:hAnsi="Arial"/>
        <w:i/>
        <w:iCs/>
        <w:color w:val="555555"/>
        <w:sz w:val="18"/>
        <w:szCs w:val="18"/>
      </w:rPr>
      <w:t xml:space="preserve">Internal Technical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32d6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32d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2026-06-16T18:50:06.271Z</dcterms:created>
  <dcterms:modified xsi:type="dcterms:W3CDTF">2026-06-16T18:50:06.275Z</dcterms:modified>
</cp:coreProperties>
</file>

<file path=docProps/custom.xml><?xml version="1.0" encoding="utf-8"?>
<Properties xmlns="http://schemas.openxmlformats.org/officeDocument/2006/custom-properties" xmlns:vt="http://schemas.openxmlformats.org/officeDocument/2006/docPropsVTypes"/>
</file>