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 w:eastAsia="맑은 고딕"/>
          <w:b/>
          <w:color w:val="1F497D"/>
          <w:sz w:val="36"/>
        </w:rPr>
        <w:t>수화 인식 서비스 — 제스처 &amp; 단어 목록</w:t>
      </w:r>
    </w:p>
    <w:p>
      <w:pPr>
        <w:spacing w:after="240"/>
        <w:jc w:val="center"/>
      </w:pPr>
      <w:r>
        <w:rPr>
          <w:rFonts w:ascii="맑은 고딕" w:hAnsi="맑은 고딕" w:eastAsia="맑은 고딕"/>
          <w:b w:val="0"/>
          <w:color w:val="909090"/>
          <w:sz w:val="20"/>
        </w:rPr>
        <w:t>Korean Sign Language Recognition Service  |  2026.05</w:t>
      </w:r>
    </w:p>
    <w:p>
      <w:pPr>
        <w:spacing w:after="200"/>
      </w:pPr>
      <w:r>
        <w:rPr>
          <w:rFonts w:ascii="맑은 고딕" w:hAnsi="맑은 고딕" w:eastAsia="맑은 고딕"/>
          <w:b/>
          <w:sz w:val="20"/>
        </w:rPr>
        <w:t xml:space="preserve">범례:  </w:t>
      </w:r>
      <w:r>
        <w:rPr>
          <w:rFonts w:ascii="맑은 고딕" w:hAnsi="맑은 고딕" w:eastAsia="맑은 고딕"/>
          <w:b/>
          <w:color w:val="005C00"/>
          <w:sz w:val="20"/>
        </w:rPr>
        <w:t>■ 학습 완료 (모델에 포함)</w:t>
      </w:r>
      <w:r>
        <w:t xml:space="preserve">     </w:t>
      </w:r>
      <w:r>
        <w:rPr>
          <w:rFonts w:ascii="맑은 고딕" w:hAnsi="맑은 고딕" w:eastAsia="맑은 고딕"/>
          <w:b/>
          <w:color w:val="CC0000"/>
          <w:sz w:val="20"/>
        </w:rPr>
        <w:t>■ 미학습 (데이터 수집 필요)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2E74B5"/>
          <w:sz w:val="28"/>
        </w:rPr>
        <w:t>1. MediaPipe 내장 제스처 (7개)</w:t>
      </w:r>
    </w:p>
    <w:p>
      <w:pPr>
        <w:spacing w:after="120"/>
      </w:pPr>
      <w:r>
        <w:rPr>
          <w:rFonts w:ascii="맑은 고딕" w:hAnsi="맑은 고딕" w:eastAsia="맑은 고딕"/>
          <w:b w:val="0"/>
          <w:color w:val="404040"/>
          <w:sz w:val="18"/>
        </w:rPr>
        <w:t>아래 7가지 손 모양은 별도의 데이터 수집 없이 MediaPipe GestureRecognizer 모델로 즉시 인식됩니다.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1F497D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제스처 이름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손 모양 설명</w:t>
            </w:r>
          </w:p>
        </w:tc>
        <w:tc>
          <w:tcPr>
            <w:tcW w:type="dxa" w:w="1701"/>
            <w:shd w:val="clear" w:color="auto" w:fill="1F497D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한국어 단어</w:t>
            </w:r>
          </w:p>
        </w:tc>
        <w:tc>
          <w:tcPr>
            <w:tcW w:type="dxa" w:w="4535"/>
            <w:shd w:val="clear" w:color="auto" w:fill="1F497D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Thumb_Up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엄지 위로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좋아요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엄지손가락을 위로 세우는 동작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Thumb_Down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엄지 아래로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아니오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엄지손가락을 아래로 향하는 동작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Open_Palm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손바닥 펼치기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안녕하세요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다섯 손가락을 모두 펼친 상태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Closed_Fist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주먹 쥐기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잠깐만요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다섯 손가락을 모두 오므린 상태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Victory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V자 (승리)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감사합니다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검지·중지를 펴 V 모양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Pointing_Up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위로 가리키기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주세요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검지손가락만 위로 세우는 동작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ILoveYou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I Love You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도와주세요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엄지·검지·새끼를 편 ASL 수형</w:t>
            </w:r>
          </w:p>
        </w:tc>
      </w:tr>
    </w:tbl>
    <w:p/>
    <w:p>
      <w:pPr>
        <w:spacing w:before="200" w:after="80"/>
      </w:pPr>
      <w:r>
        <w:rPr>
          <w:rFonts w:ascii="맑은 고딕" w:hAnsi="맑은 고딕" w:eastAsia="맑은 고딕"/>
          <w:b/>
          <w:color w:val="2E74B5"/>
          <w:sz w:val="28"/>
        </w:rPr>
        <w:t>2. AIHub KSL 학습 모델 단어 (총 89개)</w:t>
      </w:r>
    </w:p>
    <w:p>
      <w:pPr>
        <w:spacing w:after="120"/>
      </w:pPr>
      <w:r>
        <w:rPr>
          <w:rFonts w:ascii="맑은 고딕" w:hAnsi="맑은 고딕" w:eastAsia="맑은 고딕"/>
          <w:b w:val="0"/>
          <w:color w:val="404040"/>
          <w:sz w:val="18"/>
        </w:rPr>
        <w:t>한국 수어(KSL) 표준 수형 기반으로 학습된 단어입니다. 초록 배경 = 모델 학습 완료, 빨간 배경 = 미학습.</w:t>
        <w:br/>
        <w:t>* 현재 모델은 AIHub 표준 수형 기반이므로 개인 인식률을 높이려면 직접 데이터 수집이 필요합니다.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2E74B5"/>
          <w:sz w:val="22"/>
        </w:rPr>
        <w:t xml:space="preserve">  ▸ 공통기본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가다</w:t>
            </w:r>
          </w:p>
        </w:tc>
        <w:tc>
          <w:tcPr>
            <w:tcW w:type="dxa" w:w="1881"/>
            <w:shd w:val="clear" w:color="auto" w:fill="FFE7E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CC0000"/>
                <w:sz w:val="20"/>
              </w:rPr>
              <w:t>거기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나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나쁘다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너</w:t>
            </w:r>
          </w:p>
        </w:tc>
      </w:tr>
      <w:tr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느리다</w:t>
            </w:r>
          </w:p>
        </w:tc>
        <w:tc>
          <w:tcPr>
            <w:tcW w:type="dxa" w:w="1881"/>
            <w:shd w:val="clear" w:color="auto" w:fill="FFE7E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CC0000"/>
                <w:sz w:val="20"/>
              </w:rPr>
              <w:t>마시다</w:t>
            </w:r>
          </w:p>
        </w:tc>
        <w:tc>
          <w:tcPr>
            <w:tcW w:type="dxa" w:w="1881"/>
            <w:shd w:val="clear" w:color="auto" w:fill="FFE7E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CC0000"/>
                <w:sz w:val="20"/>
              </w:rPr>
              <w:t>많다</w:t>
            </w:r>
          </w:p>
        </w:tc>
        <w:tc>
          <w:tcPr>
            <w:tcW w:type="dxa" w:w="1881"/>
            <w:shd w:val="clear" w:color="auto" w:fill="FFE7E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CC0000"/>
                <w:sz w:val="20"/>
              </w:rPr>
              <w:t>먹다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모르다</w:t>
            </w:r>
          </w:p>
        </w:tc>
      </w:tr>
      <w:tr>
        <w:tc>
          <w:tcPr>
            <w:tcW w:type="dxa" w:w="1881"/>
            <w:shd w:val="clear" w:color="auto" w:fill="FFE7E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CC0000"/>
                <w:sz w:val="20"/>
              </w:rPr>
              <w:t>보다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빠르다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쉽다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어렵다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얼마</w:t>
            </w:r>
          </w:p>
        </w:tc>
      </w:tr>
      <w:tr>
        <w:tc>
          <w:tcPr>
            <w:tcW w:type="dxa" w:w="1881"/>
            <w:shd w:val="clear" w:color="auto" w:fill="FFE7E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CC0000"/>
                <w:sz w:val="20"/>
              </w:rPr>
              <w:t>없다</w:t>
            </w:r>
          </w:p>
        </w:tc>
        <w:tc>
          <w:tcPr>
            <w:tcW w:type="dxa" w:w="1881"/>
            <w:shd w:val="clear" w:color="auto" w:fill="FFE7E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CC0000"/>
                <w:sz w:val="20"/>
              </w:rPr>
              <w:t>여기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오다</w:t>
            </w:r>
          </w:p>
        </w:tc>
        <w:tc>
          <w:tcPr>
            <w:tcW w:type="dxa" w:w="1881"/>
            <w:shd w:val="clear" w:color="auto" w:fill="FFE7E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CC0000"/>
                <w:sz w:val="20"/>
              </w:rPr>
              <w:t>우리</w:t>
            </w:r>
          </w:p>
        </w:tc>
        <w:tc>
          <w:tcPr>
            <w:tcW w:type="dxa" w:w="1881"/>
            <w:shd w:val="clear" w:color="auto" w:fill="FFE7E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CC0000"/>
                <w:sz w:val="20"/>
              </w:rPr>
              <w:t>이것</w:t>
            </w:r>
          </w:p>
        </w:tc>
      </w:tr>
      <w:tr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이해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일어나다</w:t>
            </w:r>
          </w:p>
        </w:tc>
        <w:tc>
          <w:tcPr>
            <w:tcW w:type="dxa" w:w="1881"/>
            <w:shd w:val="clear" w:color="auto" w:fill="FFE7E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CC0000"/>
                <w:sz w:val="20"/>
              </w:rPr>
              <w:t>있다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자다</w:t>
            </w:r>
          </w:p>
        </w:tc>
        <w:tc>
          <w:tcPr>
            <w:tcW w:type="dxa" w:w="1881"/>
            <w:shd w:val="clear" w:color="auto" w:fill="FFE7E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CC0000"/>
                <w:sz w:val="20"/>
              </w:rPr>
              <w:t>작다</w:t>
            </w:r>
          </w:p>
        </w:tc>
      </w:tr>
      <w:tr>
        <w:tc>
          <w:tcPr>
            <w:tcW w:type="dxa" w:w="1881"/>
            <w:shd w:val="clear" w:color="auto" w:fill="FFE7E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CC0000"/>
                <w:sz w:val="20"/>
              </w:rPr>
              <w:t>저것</w:t>
            </w:r>
          </w:p>
        </w:tc>
        <w:tc>
          <w:tcPr>
            <w:tcW w:type="dxa" w:w="1881"/>
            <w:shd w:val="clear" w:color="auto" w:fill="FFE7E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CC0000"/>
                <w:sz w:val="20"/>
              </w:rPr>
              <w:t>적다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좋다</w:t>
            </w:r>
          </w:p>
        </w:tc>
        <w:tc>
          <w:tcPr>
            <w:tcW w:type="dxa" w:w="1881"/>
            <w:shd w:val="clear" w:color="auto" w:fill="FFE7E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CC0000"/>
                <w:sz w:val="20"/>
              </w:rPr>
              <w:t>크다</w:t>
            </w:r>
          </w:p>
        </w:tc>
        <w:tc>
          <w:tcPr>
            <w:tcW w:type="dxa" w:w="1881"/>
            <w:shd w:val="clear" w:color="auto" w:fill="FFE7E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CC0000"/>
                <w:sz w:val="20"/>
              </w:rPr>
              <w:t>하다</w:t>
            </w:r>
          </w:p>
        </w:tc>
      </w:tr>
    </w:tbl>
    <w:p/>
    <w:p>
      <w:pPr>
        <w:spacing w:before="160" w:after="80"/>
      </w:pPr>
      <w:r>
        <w:rPr>
          <w:rFonts w:ascii="맑은 고딕" w:hAnsi="맑은 고딕" w:eastAsia="맑은 고딕"/>
          <w:b/>
          <w:color w:val="2E74B5"/>
          <w:sz w:val="22"/>
        </w:rPr>
        <w:t xml:space="preserve">  ▸ 일상동사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걷다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놀다</w:t>
            </w:r>
          </w:p>
        </w:tc>
        <w:tc>
          <w:tcPr>
            <w:tcW w:type="dxa" w:w="1881"/>
            <w:shd w:val="clear" w:color="auto" w:fill="FFE7E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CC0000"/>
                <w:sz w:val="20"/>
              </w:rPr>
              <w:t>닫다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달리다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듣다</w:t>
            </w:r>
          </w:p>
        </w:tc>
      </w:tr>
      <w:tr>
        <w:tc>
          <w:tcPr>
            <w:tcW w:type="dxa" w:w="1881"/>
            <w:shd w:val="clear" w:color="auto" w:fill="FFE7E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CC0000"/>
                <w:sz w:val="20"/>
              </w:rPr>
              <w:t>말하다</w:t>
            </w:r>
          </w:p>
        </w:tc>
        <w:tc>
          <w:tcPr>
            <w:tcW w:type="dxa" w:w="1881"/>
            <w:shd w:val="clear" w:color="auto" w:fill="FFE7E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CC0000"/>
                <w:sz w:val="20"/>
              </w:rPr>
              <w:t>사다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서다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쓰다</w:t>
            </w:r>
          </w:p>
        </w:tc>
        <w:tc>
          <w:tcPr>
            <w:tcW w:type="dxa" w:w="1881"/>
            <w:shd w:val="clear" w:color="auto" w:fill="FFE7E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CC0000"/>
                <w:sz w:val="20"/>
              </w:rPr>
              <w:t>씻다</w:t>
            </w:r>
          </w:p>
        </w:tc>
      </w:tr>
      <w:tr>
        <w:tc>
          <w:tcPr>
            <w:tcW w:type="dxa" w:w="1881"/>
            <w:shd w:val="clear" w:color="auto" w:fill="FFE7E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CC0000"/>
                <w:sz w:val="20"/>
              </w:rPr>
              <w:t>앉다</w:t>
            </w:r>
          </w:p>
        </w:tc>
        <w:tc>
          <w:tcPr>
            <w:tcW w:type="dxa" w:w="1881"/>
            <w:shd w:val="clear" w:color="auto" w:fill="FFE7E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CC0000"/>
                <w:sz w:val="20"/>
              </w:rPr>
              <w:t>열다</w:t>
            </w:r>
          </w:p>
        </w:tc>
        <w:tc>
          <w:tcPr>
            <w:tcW w:type="dxa" w:w="1881"/>
            <w:shd w:val="clear" w:color="auto" w:fill="FFE7E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CC0000"/>
                <w:sz w:val="20"/>
              </w:rPr>
              <w:t>요리하다</w:t>
            </w:r>
          </w:p>
        </w:tc>
        <w:tc>
          <w:tcPr>
            <w:tcW w:type="dxa" w:w="1881"/>
            <w:shd w:val="clear" w:color="auto" w:fill="FFE7E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CC0000"/>
                <w:sz w:val="20"/>
              </w:rPr>
              <w:t>일하다</w:t>
            </w:r>
          </w:p>
        </w:tc>
        <w:tc>
          <w:tcPr>
            <w:tcW w:type="dxa" w:w="1881"/>
            <w:shd w:val="clear" w:color="auto" w:fill="FFE7E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CC0000"/>
                <w:sz w:val="20"/>
              </w:rPr>
              <w:t>읽다</w:t>
            </w:r>
          </w:p>
        </w:tc>
      </w:tr>
      <w:tr>
        <w:tc>
          <w:tcPr>
            <w:tcW w:type="dxa" w:w="1881"/>
            <w:shd w:val="clear" w:color="auto" w:fill="FFE7E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CC0000"/>
                <w:sz w:val="20"/>
              </w:rPr>
              <w:t>입다</w:t>
            </w:r>
          </w:p>
        </w:tc>
        <w:tc>
          <w:tcPr>
            <w:tcW w:type="dxa" w:w="1881"/>
            <w:shd w:val="clear" w:color="auto" w:fill="FFE7E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CC0000"/>
                <w:sz w:val="20"/>
              </w:rPr>
              <w:t>청소하다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출근</w:t>
            </w:r>
          </w:p>
        </w:tc>
        <w:tc>
          <w:tcPr>
            <w:tcW w:type="dxa" w:w="1881"/>
            <w:shd w:val="clear" w:color="auto" w:fill="FFE7E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CC0000"/>
                <w:sz w:val="20"/>
              </w:rPr>
              <w:t>팔다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훈련</w:t>
            </w:r>
          </w:p>
        </w:tc>
      </w:tr>
    </w:tbl>
    <w:p/>
    <w:p>
      <w:pPr>
        <w:spacing w:before="160" w:after="80"/>
      </w:pPr>
      <w:r>
        <w:rPr>
          <w:rFonts w:ascii="맑은 고딕" w:hAnsi="맑은 고딕" w:eastAsia="맑은 고딕"/>
          <w:b/>
          <w:color w:val="2E74B5"/>
          <w:sz w:val="22"/>
        </w:rPr>
        <w:t xml:space="preserve">  ▸ 감정·상태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FFE7E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CC0000"/>
                <w:sz w:val="20"/>
              </w:rPr>
              <w:t>기쁘다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놀라다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덥다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따뜻하다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목마르다</w:t>
            </w:r>
          </w:p>
        </w:tc>
      </w:tr>
      <w:tr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무섭다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바쁘다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배고프다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배부르다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슬프다</w:t>
            </w:r>
          </w:p>
        </w:tc>
      </w:tr>
      <w:tr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시원하다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아프다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조용하다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졸리다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춥다</w:t>
            </w:r>
          </w:p>
        </w:tc>
      </w:tr>
      <w:tr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피곤하다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화나다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힘들다</w:t>
            </w:r>
          </w:p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</w:tbl>
    <w:p/>
    <w:p>
      <w:pPr>
        <w:spacing w:before="160" w:after="80"/>
      </w:pPr>
      <w:r>
        <w:rPr>
          <w:rFonts w:ascii="맑은 고딕" w:hAnsi="맑은 고딕" w:eastAsia="맑은 고딕"/>
          <w:b/>
          <w:color w:val="2E74B5"/>
          <w:sz w:val="22"/>
        </w:rPr>
        <w:t xml:space="preserve">  ▸ 장소·교통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FFE7E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CC0000"/>
                <w:sz w:val="20"/>
              </w:rPr>
              <w:t>공원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구급차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기차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기차역</w:t>
            </w:r>
          </w:p>
        </w:tc>
        <w:tc>
          <w:tcPr>
            <w:tcW w:type="dxa" w:w="1881"/>
            <w:shd w:val="clear" w:color="auto" w:fill="FFE7E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CC0000"/>
                <w:sz w:val="20"/>
              </w:rPr>
              <w:t>마트</w:t>
            </w:r>
          </w:p>
        </w:tc>
      </w:tr>
      <w:tr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병원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식당</w:t>
            </w:r>
          </w:p>
        </w:tc>
        <w:tc>
          <w:tcPr>
            <w:tcW w:type="dxa" w:w="1881"/>
            <w:shd w:val="clear" w:color="auto" w:fill="FFE7E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CC0000"/>
                <w:sz w:val="20"/>
              </w:rPr>
              <w:t>아래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오른쪽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왼쪽</w:t>
            </w:r>
          </w:p>
        </w:tc>
      </w:tr>
      <w:tr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위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주차장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지도</w:t>
            </w:r>
          </w:p>
        </w:tc>
        <w:tc>
          <w:tcPr>
            <w:tcW w:type="dxa" w:w="1881"/>
            <w:shd w:val="clear" w:color="auto" w:fill="FFE7E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CC0000"/>
                <w:sz w:val="20"/>
              </w:rPr>
              <w:t>집</w:t>
            </w:r>
          </w:p>
        </w:tc>
        <w:tc>
          <w:tcPr>
            <w:tcW w:type="dxa" w:w="1881"/>
            <w:shd w:val="clear" w:color="auto" w:fill="FFE7E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CC0000"/>
                <w:sz w:val="20"/>
              </w:rPr>
              <w:t>학교</w:t>
            </w:r>
          </w:p>
        </w:tc>
      </w:tr>
      <w:tr>
        <w:tc>
          <w:tcPr>
            <w:tcW w:type="dxa" w:w="1881"/>
            <w:shd w:val="clear" w:color="auto" w:fill="FFE7E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CC0000"/>
                <w:sz w:val="20"/>
              </w:rPr>
              <w:t>회사</w:t>
            </w:r>
          </w:p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</w:tbl>
    <w:p/>
    <w:p>
      <w:pPr>
        <w:spacing w:before="160" w:after="80"/>
      </w:pPr>
      <w:r>
        <w:rPr>
          <w:rFonts w:ascii="맑은 고딕" w:hAnsi="맑은 고딕" w:eastAsia="맑은 고딕"/>
          <w:b/>
          <w:color w:val="2E74B5"/>
          <w:sz w:val="22"/>
        </w:rPr>
        <w:t xml:space="preserve">  ▸ 사람·관계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가족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간호사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나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나이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남자</w:t>
            </w:r>
          </w:p>
        </w:tc>
      </w:tr>
      <w:tr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남편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너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노인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딸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아내</w:t>
            </w:r>
          </w:p>
        </w:tc>
      </w:tr>
      <w:tr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여동생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여자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의사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친구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할머니</w:t>
            </w:r>
          </w:p>
        </w:tc>
      </w:tr>
      <w:tr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할아버지</w:t>
            </w:r>
          </w:p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</w:tbl>
    <w:p/>
    <w:p>
      <w:pPr>
        <w:spacing w:before="160" w:after="80"/>
      </w:pPr>
      <w:r>
        <w:rPr>
          <w:rFonts w:ascii="맑은 고딕" w:hAnsi="맑은 고딕" w:eastAsia="맑은 고딕"/>
          <w:b/>
          <w:color w:val="2E74B5"/>
          <w:sz w:val="22"/>
        </w:rPr>
        <w:t xml:space="preserve">  ▸ 식사·쇼핑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달다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밥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식당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우유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커피</w:t>
            </w:r>
          </w:p>
        </w:tc>
      </w:tr>
    </w:tbl>
    <w:p/>
    <w:p>
      <w:pPr>
        <w:spacing w:before="160" w:after="80"/>
      </w:pPr>
      <w:r>
        <w:rPr>
          <w:rFonts w:ascii="맑은 고딕" w:hAnsi="맑은 고딕" w:eastAsia="맑은 고딕"/>
          <w:b/>
          <w:color w:val="2E74B5"/>
          <w:sz w:val="22"/>
        </w:rPr>
        <w:t xml:space="preserve">  ▸ 긴급·중요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검사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경찰서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골절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구조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급하다</w:t>
            </w:r>
          </w:p>
        </w:tc>
      </w:tr>
      <w:tr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상담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입원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조심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통증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퇴원</w:t>
            </w:r>
          </w:p>
        </w:tc>
      </w:tr>
    </w:tbl>
    <w:p/>
    <w:p>
      <w:pPr>
        <w:spacing w:before="160" w:after="80"/>
      </w:pPr>
      <w:r>
        <w:rPr>
          <w:rFonts w:ascii="맑은 고딕" w:hAnsi="맑은 고딕" w:eastAsia="맑은 고딕"/>
          <w:b/>
          <w:color w:val="2E74B5"/>
          <w:sz w:val="22"/>
        </w:rPr>
        <w:t xml:space="preserve">  ▸ 직장·학교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계획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동아리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성공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시험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쓰다</w:t>
            </w:r>
          </w:p>
        </w:tc>
      </w:tr>
      <w:tr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출근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평가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훈련</w:t>
            </w:r>
          </w:p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</w:tbl>
    <w:p/>
    <w:p>
      <w:pPr>
        <w:spacing w:before="160" w:after="80"/>
      </w:pPr>
      <w:r>
        <w:rPr>
          <w:rFonts w:ascii="맑은 고딕" w:hAnsi="맑은 고딕" w:eastAsia="맑은 고딕"/>
          <w:b/>
          <w:color w:val="2E74B5"/>
          <w:sz w:val="22"/>
        </w:rPr>
        <w:t xml:space="preserve">  ▸ 색깔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검정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노랑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빨강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초록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파랑</w:t>
            </w:r>
          </w:p>
        </w:tc>
      </w:tr>
    </w:tbl>
    <w:p/>
    <w:p>
      <w:pPr>
        <w:spacing w:before="200" w:after="80"/>
      </w:pPr>
      <w:r>
        <w:rPr>
          <w:rFonts w:ascii="맑은 고딕" w:hAnsi="맑은 고딕" w:eastAsia="맑은 고딕"/>
          <w:b/>
          <w:color w:val="2E74B5"/>
          <w:sz w:val="28"/>
        </w:rPr>
        <w:t>3. 요약 통계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386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MediaPipe 즉시 인식 가능 제스처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7개</w:t>
            </w:r>
          </w:p>
        </w:tc>
        <w:tc>
          <w:tcPr>
            <w:tcW w:type="dxa" w:w="3685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별도 학습 불필요</w:t>
            </w:r>
          </w:p>
        </w:tc>
      </w:tr>
      <w:tr>
        <w:tc>
          <w:tcPr>
            <w:tcW w:type="dxa" w:w="5386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AIHub KSL 모델 학습 완료 단어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89개</w:t>
            </w:r>
          </w:p>
        </w:tc>
        <w:tc>
          <w:tcPr>
            <w:tcW w:type="dxa" w:w="3685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현재 모델에 포함</w:t>
            </w:r>
          </w:p>
        </w:tc>
      </w:tr>
      <w:tr>
        <w:tc>
          <w:tcPr>
            <w:tcW w:type="dxa" w:w="5386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카테고리 내 학습 완료 (중복 포함)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94개</w:t>
            </w:r>
          </w:p>
        </w:tc>
        <w:tc>
          <w:tcPr>
            <w:tcW w:type="dxa" w:w="3685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/ 128개 전체</w:t>
            </w:r>
          </w:p>
        </w:tc>
      </w:tr>
      <w:tr>
        <w:tc>
          <w:tcPr>
            <w:tcW w:type="dxa" w:w="5386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추가 데이터 수집 시 인식 목표 단어 수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5C00"/>
                <w:sz w:val="20"/>
              </w:rPr>
              <w:t>~128개+</w:t>
            </w:r>
          </w:p>
        </w:tc>
        <w:tc>
          <w:tcPr>
            <w:tcW w:type="dxa" w:w="3685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개인 데이터 수집 후</w:t>
            </w:r>
          </w:p>
        </w:tc>
      </w:tr>
    </w:tbl>
    <w:p/>
    <w:p>
      <w:pPr>
        <w:jc w:val="right"/>
      </w:pPr>
      <w:r>
        <w:rPr>
          <w:rFonts w:ascii="맑은 고딕" w:hAnsi="맑은 고딕" w:eastAsia="맑은 고딕"/>
          <w:b w:val="0"/>
          <w:color w:val="909090"/>
          <w:sz w:val="16"/>
        </w:rPr>
        <w:t>생성일: 2026-05-29  |  Korean Sign Language Recognition Service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