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&lt;%@ page import="java.sql.PreparedStatement"%&gt;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&lt;%@ page import="java.sql.*" %&gt;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&lt;%@ page import="model.MemberDAO"%&gt;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&lt;meta charset="EUC-KR"&gt;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request.setCharacterEncoding("EUC-KR");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String hobby[] = request.getParameterValues("hobby");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String txt="";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for(int i=0; i&lt;hobby.length; i++){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txt += hobby[i];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&lt;jsp:useBean id="mbean" class="model.MemberBean"&gt;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&lt;jsp:setProperty name="mbean" property="*" 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&lt;/jsp:useBean&gt;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&lt;%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mbean.setHobby(txt);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//DAO:Date Access Object(데이터 접근 객체)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MemberDAO md = new MemberDAO();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md.insertMember(mbean);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response.sendRedirect("MemberList.jsp");//회원가입 완료되면 회원정보를 보여주는 페이지로 이동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%&gt;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&lt;/html&gt;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%&gt;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완료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