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74FC79ED" w:rsidR="00C973CC" w:rsidRPr="00097432" w:rsidRDefault="00E1133B" w:rsidP="004E4ED3">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37037E" w:rsidRPr="0037037E">
        <w:t>130</w:t>
      </w:r>
      <w:r w:rsidR="00DE6BB0">
        <w:rPr>
          <w:rFonts w:hint="eastAsia"/>
        </w:rPr>
        <w:t xml:space="preserve"> cases</w:t>
      </w:r>
      <w:r w:rsidR="0037037E" w:rsidRPr="0037037E">
        <w:t xml:space="preserve"> [IQR: 41.5</w:t>
      </w:r>
      <w:r w:rsidR="00DE6BB0">
        <w:rPr>
          <w:rFonts w:hint="eastAsia"/>
        </w:rPr>
        <w:t>-</w:t>
      </w:r>
      <w:r w:rsidR="0037037E" w:rsidRPr="0037037E">
        <w:t>377]</w:t>
      </w:r>
      <w:r w:rsidR="00663D76">
        <w:rPr>
          <w:rFonts w:hint="eastAsia"/>
        </w:rPr>
        <w:t xml:space="preserve">, </w:t>
      </w:r>
      <w:r w:rsidR="0037037E">
        <w:rPr>
          <w:rFonts w:hint="eastAsia"/>
        </w:rPr>
        <w:t xml:space="preserve">corresponding to </w:t>
      </w:r>
      <w:r w:rsidR="00865025" w:rsidRPr="00097432">
        <w:t>70.5</w:t>
      </w:r>
      <w:r w:rsidR="00865025" w:rsidRPr="00097432">
        <w:rPr>
          <w:rFonts w:hint="eastAsia"/>
        </w:rPr>
        <w:t>%</w:t>
      </w:r>
      <w:r w:rsidR="00865025" w:rsidRPr="00097432">
        <w:t xml:space="preserve"> </w:t>
      </w:r>
      <w:r w:rsidR="00C973CC" w:rsidRPr="00097432">
        <w:rPr>
          <w:rFonts w:hint="eastAsia"/>
        </w:rPr>
        <w:t>[</w:t>
      </w:r>
      <w:r w:rsidR="00024C43">
        <w:rPr>
          <w:rFonts w:hint="eastAsia"/>
        </w:rPr>
        <w:t xml:space="preserve">IQR: </w:t>
      </w:r>
      <w:r w:rsidR="00C973CC" w:rsidRPr="00097432">
        <w:t>49.5</w:t>
      </w:r>
      <w:r w:rsidR="00663D76">
        <w:rPr>
          <w:rFonts w:hint="eastAsia"/>
        </w:rPr>
        <w:t xml:space="preserve"> -</w:t>
      </w:r>
      <w:r w:rsidR="00C973CC" w:rsidRPr="00097432">
        <w:t xml:space="preserve"> 83.6</w:t>
      </w:r>
      <w:r w:rsidR="00C973CC" w:rsidRPr="00097432">
        <w:rPr>
          <w:rFonts w:hint="eastAsia"/>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37037E">
        <w:rPr>
          <w:lang w:val="en-US"/>
        </w:rPr>
        <w:t>0.7 [</w:t>
      </w:r>
      <w:r w:rsidR="00DE6BB0" w:rsidRPr="0037037E">
        <w:t xml:space="preserve">IQR: </w:t>
      </w:r>
      <w:r w:rsidR="0037037E" w:rsidRPr="0037037E">
        <w:rPr>
          <w:lang w:val="en-US"/>
        </w:rPr>
        <w:t>0.19 - 2.41]</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4,623 [</w:t>
      </w:r>
      <w:r w:rsidR="00DE6BB0" w:rsidRPr="0037037E">
        <w:t xml:space="preserve">IQR: </w:t>
      </w:r>
      <w:r w:rsidR="0037037E" w:rsidRPr="0037037E">
        <w:rPr>
          <w:lang w:val="en-US"/>
        </w:rPr>
        <w:t>972 - 17,853]</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Impact declined exponentially with delays—by 17.5% [</w:t>
      </w:r>
      <w:r w:rsidR="00DE6BB0" w:rsidRPr="0037037E">
        <w:t xml:space="preserve">IQR: </w:t>
      </w:r>
      <w:r w:rsidR="00663D76" w:rsidRPr="00663D76">
        <w:t>8.5</w:t>
      </w:r>
      <w:r w:rsidR="00663D76">
        <w:rPr>
          <w:rFonts w:hint="eastAsia"/>
        </w:rPr>
        <w:t xml:space="preserve"> - </w:t>
      </w:r>
      <w:r w:rsidR="00663D76" w:rsidRPr="00663D76">
        <w:t xml:space="preserve">31.5] </w:t>
      </w:r>
      <w:r w:rsidR="00A33E08">
        <w:rPr>
          <w:rFonts w:hint="eastAsia"/>
        </w:rPr>
        <w:t>each</w:t>
      </w:r>
      <w:r w:rsidR="00663D76" w:rsidRPr="00663D76">
        <w:t xml:space="preserve"> week and by half every 3.6 [</w:t>
      </w:r>
      <w:r w:rsidR="00A33E08">
        <w:rPr>
          <w:rFonts w:hint="eastAsia"/>
        </w:rPr>
        <w:t>IQR:</w:t>
      </w:r>
      <w:r w:rsidR="00663D76" w:rsidRPr="00663D76">
        <w:t>1.8–7.8] weeks.</w:t>
      </w:r>
      <w:r w:rsidR="00663D76" w:rsidRPr="00663D76">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r w:rsidR="009646A8" w:rsidRPr="00097432">
        <w:rPr>
          <w:rFonts w:hint="eastAsia"/>
        </w:rPr>
        <w:t>times</w:t>
      </w:r>
      <w:r w:rsidR="00D64F4C">
        <w:t>—</w:t>
      </w:r>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A25110">
        <w:rPr>
          <w:lang w:val="en-US"/>
        </w:rPr>
        <w:t xml:space="preserve">28.3 </w:t>
      </w:r>
      <w:r w:rsidR="00DE6BB0">
        <w:rPr>
          <w:rFonts w:hint="eastAsia"/>
          <w:lang w:val="en-US"/>
        </w:rPr>
        <w:t xml:space="preserve">cases </w:t>
      </w:r>
      <w:r w:rsidR="00A25110" w:rsidRPr="00A25110">
        <w:rPr>
          <w:lang w:val="en-US"/>
        </w:rPr>
        <w:t>[IQR: 2.5 - 146.7]</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A25110">
        <w:rPr>
          <w:lang w:val="en-US"/>
        </w:rPr>
        <w:t>0.15 [IQR: 0.01 - 0.89</w:t>
      </w:r>
      <w:r w:rsidR="00A25110">
        <w:rPr>
          <w:rFonts w:hint="eastAsia"/>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w:t>
      </w:r>
      <w:r w:rsidR="00CF1AE9">
        <w:t>hen</w:t>
      </w:r>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D563E4" w:rsidRPr="00D563E4">
        <w:t>2,156.8 [IQR: 425.8 - 3,352.7]</w:t>
      </w:r>
      <w:r w:rsidR="00CF1AE9">
        <w:rPr>
          <w:rFonts w:hint="eastAsia"/>
        </w:rPr>
        <w:t xml:space="preserve"> (</w:t>
      </w:r>
      <w:r w:rsidR="0037037E" w:rsidRPr="0037037E">
        <w:rPr>
          <w:lang w:val="en-US"/>
        </w:rPr>
        <w:t>29.9</w:t>
      </w:r>
      <w:r w:rsidR="0037037E">
        <w:rPr>
          <w:rFonts w:hint="eastAsia"/>
          <w:lang w:val="en-US"/>
        </w:rPr>
        <w:t>%</w:t>
      </w:r>
      <w:r w:rsidR="0037037E" w:rsidRPr="0037037E">
        <w:rPr>
          <w:lang w:val="en-US"/>
        </w:rPr>
        <w:t xml:space="preserve"> [IQR: 19.7 - 36]</w:t>
      </w:r>
      <w:r w:rsidR="00CF1AE9">
        <w:rPr>
          <w:rFonts w:hint="eastAsia"/>
          <w:lang w:val="en-US"/>
        </w:rPr>
        <w:t xml:space="preserve">) with efficiency of </w:t>
      </w:r>
      <w:r w:rsidR="00CF1AE9" w:rsidRPr="0037037E">
        <w:rPr>
          <w:lang w:val="en-US"/>
        </w:rPr>
        <w:t>0.48 [IQR: 0.34 - 0.68]</w:t>
      </w:r>
      <w:r w:rsidR="00CF1AE9">
        <w:rPr>
          <w:rFonts w:hint="eastAsia"/>
          <w:lang w:val="en-US"/>
        </w:rPr>
        <w:t xml:space="preserve"> cases </w:t>
      </w:r>
      <w:r w:rsidR="0037037E">
        <w:rPr>
          <w:rFonts w:hint="eastAsia"/>
        </w:rPr>
        <w:t xml:space="preserve">per 1,000 </w:t>
      </w:r>
      <w:r w:rsidR="00A33E08">
        <w:rPr>
          <w:rFonts w:hint="eastAsia"/>
        </w:rPr>
        <w:t>doses</w:t>
      </w:r>
      <w:r w:rsidR="00CF1AE9">
        <w:rPr>
          <w:rFonts w:hint="eastAsia"/>
        </w:rPr>
        <w:t xml:space="preserve">. </w:t>
      </w:r>
      <w:r w:rsidR="00A33E08">
        <w:rPr>
          <w:rFonts w:hint="eastAsia"/>
        </w:rPr>
        <w:t xml:space="preserve">Targeting </w:t>
      </w:r>
      <w:r w:rsidR="00CF1AE9" w:rsidRPr="00CF1AE9">
        <w:t xml:space="preserve">larger, prolonged </w:t>
      </w:r>
      <w:r w:rsidR="00CF1AE9" w:rsidRPr="00CF1AE9">
        <w:lastRenderedPageBreak/>
        <w:t xml:space="preserve">outbreaks further </w:t>
      </w:r>
      <w:r w:rsidR="00DE6BB0">
        <w:rPr>
          <w:rFonts w:hint="eastAsia"/>
        </w:rPr>
        <w:t>improved</w:t>
      </w:r>
      <w:r w:rsidR="00CF1AE9" w:rsidRPr="00CF1AE9">
        <w:t xml:space="preserve"> impact, with delayed ORIs averting 3,740 </w:t>
      </w:r>
      <w:r w:rsidR="00024C43">
        <w:rPr>
          <w:rFonts w:hint="eastAsia"/>
        </w:rPr>
        <w:t xml:space="preserve">cases </w:t>
      </w:r>
      <w:r w:rsidR="00CF1AE9" w:rsidRPr="00CF1AE9">
        <w:t>[</w:t>
      </w:r>
      <w:r w:rsidR="00024C43">
        <w:rPr>
          <w:rFonts w:hint="eastAsia"/>
        </w:rPr>
        <w:t xml:space="preserve">IQR: </w:t>
      </w:r>
      <w:r w:rsidR="00CF1AE9" w:rsidRPr="00CF1AE9">
        <w:t>1,388–6,454] (38.6% [</w:t>
      </w:r>
      <w:r w:rsidR="00024C43">
        <w:rPr>
          <w:rFonts w:hint="eastAsia"/>
        </w:rPr>
        <w:t xml:space="preserve">IQR: </w:t>
      </w:r>
      <w:r w:rsidR="00CF1AE9" w:rsidRPr="00CF1AE9">
        <w:t>30.8–44.3])</w:t>
      </w:r>
      <w:r w:rsidR="00CF1AE9">
        <w:rPr>
          <w:rFonts w:hint="eastAsia"/>
        </w:rPr>
        <w:t xml:space="preserve"> </w:t>
      </w:r>
      <w:r w:rsidR="00024C43" w:rsidRPr="00024C43">
        <w:t>when focused on the top quartile of outbreak duration</w:t>
      </w:r>
      <w:r w:rsidR="004E4ED3">
        <w:rPr>
          <w:rFonts w:hint="eastAsia"/>
        </w:rPr>
        <w:t>.</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760DCE72" w:rsidR="00247AE3" w:rsidRPr="00097432" w:rsidRDefault="00247AE3" w:rsidP="00F57F15">
      <w:pPr>
        <w:pStyle w:val="ListParagraph"/>
        <w:numPr>
          <w:ilvl w:val="0"/>
          <w:numId w:val="10"/>
        </w:numPr>
      </w:pPr>
      <w:r w:rsidRPr="00097432">
        <w:t xml:space="preserve">When ORI was implemented within one week of outbreak onset, </w:t>
      </w:r>
      <w:r w:rsidR="0083696B">
        <w:rPr>
          <w:rFonts w:hint="eastAsia"/>
        </w:rPr>
        <w:t xml:space="preserve">a median of </w:t>
      </w:r>
      <w:r w:rsidRPr="00097432">
        <w:t>7</w:t>
      </w:r>
      <w:r w:rsidR="002B71D9">
        <w:rPr>
          <w:rFonts w:hint="eastAsia"/>
        </w:rPr>
        <w:t>1</w:t>
      </w:r>
      <w:r w:rsidRPr="00097432">
        <w:t>% of cases were averted; however, impact declined sharply, halving with each four-week delay.</w:t>
      </w:r>
    </w:p>
    <w:p w14:paraId="2CB23993" w14:textId="722724B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 xml:space="preserve">cases were reduced by </w:t>
      </w:r>
      <w:r w:rsidR="0083696B">
        <w:rPr>
          <w:rFonts w:hint="eastAsia"/>
        </w:rPr>
        <w:t>30</w:t>
      </w:r>
      <w:r w:rsidRPr="00097432">
        <w:t>%</w:t>
      </w:r>
      <w:r w:rsidR="0083696B">
        <w:rPr>
          <w:rFonts w:hint="eastAsia"/>
        </w:rPr>
        <w:t xml:space="preserve"> with a median efficiency of </w:t>
      </w:r>
      <w:r w:rsidR="0083696B" w:rsidRPr="0037037E">
        <w:rPr>
          <w:lang w:val="en-US"/>
        </w:rPr>
        <w:t>0.48</w:t>
      </w:r>
      <w:r w:rsidR="00762EC7" w:rsidRPr="00097432">
        <w:rPr>
          <w:rFonts w:hint="eastAsia"/>
        </w:rPr>
        <w:t xml:space="preserve"> per 1,000 OCVs</w:t>
      </w:r>
      <w:r w:rsidR="008D41B5" w:rsidRPr="00097432">
        <w:rPr>
          <w:rFonts w:hint="eastAsia"/>
        </w:rPr>
        <w:t>.</w:t>
      </w:r>
    </w:p>
    <w:p w14:paraId="6FCCE42B" w14:textId="62B7EC8C" w:rsidR="003F788D" w:rsidRPr="00097432" w:rsidRDefault="003F788D" w:rsidP="00F57F15">
      <w:pPr>
        <w:pStyle w:val="ListParagraph"/>
        <w:numPr>
          <w:ilvl w:val="0"/>
          <w:numId w:val="10"/>
        </w:numPr>
      </w:pPr>
      <w:bookmarkStart w:id="6" w:name="_Hlk182937165"/>
      <w:r w:rsidRPr="00097432">
        <w:t>Strategically prioritizing large</w:t>
      </w:r>
      <w:r w:rsidRPr="00097432">
        <w:rPr>
          <w:rFonts w:hint="eastAsia"/>
        </w:rPr>
        <w:t>, prolonged</w:t>
      </w:r>
      <w:r w:rsidRPr="00097432">
        <w:t xml:space="preserve"> outbreaks for </w:t>
      </w:r>
      <w:r w:rsidRPr="00097432">
        <w:rPr>
          <w:rFonts w:hint="eastAsia"/>
        </w:rPr>
        <w:t>ORI</w:t>
      </w:r>
      <w:r w:rsidRPr="00097432">
        <w:t xml:space="preserve"> led to markedly higher health impact and cost-effectiveness</w:t>
      </w:r>
      <w:r w:rsidR="0083696B">
        <w:rPr>
          <w:rFonts w:hint="eastAsia"/>
        </w:rPr>
        <w:t>.</w:t>
      </w:r>
    </w:p>
    <w:p w14:paraId="00859DCB" w14:textId="24357ACD" w:rsidR="003F788D" w:rsidRPr="00097432" w:rsidRDefault="008D41B5" w:rsidP="00F57F15">
      <w:pPr>
        <w:pStyle w:val="ListParagraph"/>
        <w:numPr>
          <w:ilvl w:val="0"/>
          <w:numId w:val="10"/>
        </w:numPr>
      </w:pPr>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lastRenderedPageBreak/>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5CB4C517"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492FC8">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492FC8">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492FC8">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492FC8">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492FC8">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097432">
        <w:rPr>
          <w:rFonts w:hint="eastAsia"/>
        </w:rPr>
        <w:t xml:space="preserve">attack rate, </w:t>
      </w:r>
      <w:r w:rsidRPr="00097432">
        <w:t xml:space="preserve">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w:t>
      </w:r>
      <w:r w:rsidRPr="00097432">
        <w:lastRenderedPageBreak/>
        <w:t>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It remains a significant concern in regions with inadequate water, sanitation, and hygiene (WaSH),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 xml:space="preserve">nalysis of cholera incidence time series from 2010 to 2016 in sub-Saharan Africa identified approximately 1,000 outbreaks of varying scale across </w:t>
      </w:r>
      <w:r w:rsidRPr="00097432">
        <w:lastRenderedPageBreak/>
        <w:t>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40CF5897" w:rsidR="003A111A" w:rsidRPr="00097432" w:rsidRDefault="003A111A" w:rsidP="00F57F15">
      <w:r w:rsidRPr="00097432">
        <w:t>Sustainable access to adequate WaSH,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492FC8">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9EF71CB"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492FC8">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492FC8">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492FC8">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w:t>
      </w:r>
      <w:r w:rsidRPr="00097432">
        <w:rPr>
          <w:lang w:val="en-US"/>
        </w:rPr>
        <w:lastRenderedPageBreak/>
        <w:t>vaccination efforts, and identifying strategies to enhance their effectiveness are thus critical.</w:t>
      </w:r>
    </w:p>
    <w:p w14:paraId="3BBC46C0" w14:textId="7EACF8A2" w:rsidR="003A111A" w:rsidRPr="00097432" w:rsidRDefault="003A111A" w:rsidP="00F57F15"/>
    <w:p w14:paraId="01DA66F7" w14:textId="1A3FF534"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492FC8">
        <w:instrText xml:space="preserve"> ADDIN ZOTERO_ITEM CSL_CITATION {"citationID":"RpMO7NJO","properties":{"formattedCitation":"\\super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492FC8">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492FC8">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lang w:val="en-US"/>
        </w:rPr>
        <w:instrText> </w:instrText>
      </w:r>
      <w:r w:rsidR="00492FC8">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492FC8">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492FC8">
        <w:instrText xml:space="preserve"> ADDIN ZOTERO_ITEM CSL_CITATION {"citationID":"USI3FPwN","properties":{"formattedCitation":"\\super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t>
      </w:r>
      <w:r w:rsidR="001E41A9" w:rsidRPr="00CA06A0">
        <w:rPr>
          <w:highlight w:val="yellow"/>
        </w:rPr>
        <w:lastRenderedPageBreak/>
        <w:t>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Third, we excluded outbreaks that may have already been influenced by OCVs, defined as those where vaccination campaigns occurred within the 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w:t>
      </w:r>
      <w:r w:rsidR="004B3898" w:rsidRPr="00097432">
        <w:lastRenderedPageBreak/>
        <w:t xml:space="preserve">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10D187AF"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492FC8" w:rsidRPr="00492FC8">
        <w:rPr>
          <w:highlight w:val="yellow"/>
        </w:rPr>
        <w:t>Outbreak response immunizations (ORIs) may not occur if an outbreak ends before vaccination can be initiated. In this analysis, we assumed that ORIs would not be implemented if two or more weeks had elapsed since the outbreak ended, an assumption partially derived from the outbreak definition itself.</w:t>
      </w:r>
      <w:r w:rsidR="00492FC8">
        <w:rPr>
          <w:highlight w:val="yellow"/>
        </w:rPr>
        <w:fldChar w:fldCharType="begin"/>
      </w:r>
      <w:r w:rsidR="00492FC8">
        <w:rPr>
          <w:highlight w:val="yellow"/>
        </w:rPr>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Pr>
          <w:highlight w:val="yellow"/>
        </w:rPr>
        <w:fldChar w:fldCharType="separate"/>
      </w:r>
      <w:r w:rsidR="00492FC8" w:rsidRPr="00492FC8">
        <w:rPr>
          <w:rFonts w:cs="Times New Roman"/>
          <w:vertAlign w:val="superscript"/>
        </w:rPr>
        <w:t>35</w:t>
      </w:r>
      <w:r w:rsidR="00492FC8">
        <w:rPr>
          <w:highlight w:val="yellow"/>
        </w:rPr>
        <w:fldChar w:fldCharType="end"/>
      </w:r>
      <w:r w:rsidR="00492FC8" w:rsidRPr="00492FC8">
        <w:rPr>
          <w:highlight w:val="yellow"/>
        </w:rPr>
        <w:t xml:space="preserve"> The sensitivity of this assumption was subsequently assessed.</w:t>
      </w:r>
      <w:r w:rsidR="00492FC8">
        <w:rPr>
          <w:rFonts w:hint="eastAsia"/>
        </w:rPr>
        <w:t xml:space="preserve"> </w:t>
      </w:r>
      <w:r w:rsidR="00B83072">
        <w:rPr>
          <w:rFonts w:hint="eastAsia"/>
        </w:rPr>
        <w:t xml:space="preserve">ORIs </w:t>
      </w:r>
      <w:r w:rsidR="008E6CE0" w:rsidRPr="00097432">
        <w:rPr>
          <w:rFonts w:hint="eastAsia"/>
        </w:rPr>
        <w:t>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ended</w:t>
      </w:r>
      <w:r w:rsidR="003A519B" w:rsidRPr="00097432">
        <w:rPr>
          <w:rFonts w:hint="eastAsia"/>
        </w:rPr>
        <w:t>, ye</w:t>
      </w:r>
      <w:r w:rsidR="008E4AD4" w:rsidRPr="00097432">
        <w:rPr>
          <w:rFonts w:hint="eastAsia"/>
        </w:rPr>
        <w:t>t</w:t>
      </w:r>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14EC658A"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492FC8">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492FC8" w:rsidRPr="00492FC8">
        <w:rPr>
          <w:rFonts w:cs="Times New Roman"/>
          <w:vertAlign w:val="superscript"/>
        </w:rPr>
        <w:t>36</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67D8A87B"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492FC8">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492FC8" w:rsidRPr="00492FC8">
        <w:rPr>
          <w:rFonts w:cs="Times New Roman"/>
          <w:vertAlign w:val="superscript"/>
        </w:rPr>
        <w:t>11,37</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w:t>
      </w:r>
      <w:r w:rsidR="007B6AC6" w:rsidRPr="00097432">
        <w:lastRenderedPageBreak/>
        <w:t xml:space="preserve">the annual number of doses deployed was matched. This sampling procedure was repeated for all years, and the entire process was iterated 200 times. For each iteration, we calculated the overall health impact by aggregating the effect across sampled outbreaks. 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723407B4"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492FC8">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492FC8" w:rsidRPr="00492FC8">
        <w:rPr>
          <w:rFonts w:cs="Times New Roman"/>
          <w:vertAlign w:val="superscript"/>
        </w:rPr>
        <w:t>38</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492FC8">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492FC8" w:rsidRPr="00492FC8">
        <w:rPr>
          <w:rFonts w:cs="Times New Roman"/>
          <w:vertAlign w:val="superscript"/>
        </w:rPr>
        <w:t>39</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097432" w:rsidRDefault="009E0F60" w:rsidP="002914FA">
            <w:pPr>
              <w:spacing w:line="240" w:lineRule="auto"/>
            </w:pPr>
            <w:r w:rsidRPr="00097432">
              <w:fldChar w:fldCharType="begin"/>
            </w:r>
            <w:r w:rsidR="00492FC8">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rPr>
              <w:instrText> </w:instrText>
            </w:r>
            <w:r w:rsidR="00492FC8">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at 60% 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097432" w:rsidRDefault="00095C04" w:rsidP="002914FA">
            <w:pPr>
              <w:spacing w:line="240" w:lineRule="auto"/>
            </w:pPr>
            <w:r w:rsidRPr="00097432">
              <w:fldChar w:fldCharType="begin"/>
            </w:r>
            <w:r w:rsidR="00492FC8">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rPr>
              <w:instrText>≥</w:instrText>
            </w:r>
            <w:r w:rsidR="00492FC8">
              <w:rPr>
                <w:rFonts w:hint="eastAsia"/>
              </w:rPr>
              <w:instrText>80) for both Inaba (p = 0.02) and Ogawa (p</w:instrText>
            </w:r>
            <w:r w:rsidR="00492FC8">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rPr>
              <w:instrText>une responses after administration of Shanchol, in 25 adults, 51 older children (6-17 years), and 47 younger children (1-5 years) in Haiti, where cholera was introduced in 2010. A</w:instrText>
            </w:r>
            <w:r w:rsidR="00492FC8">
              <w:rPr>
                <w:rFonts w:hint="eastAsia"/>
              </w:rPr>
              <w:instrText>≥</w:instrText>
            </w:r>
            <w:r w:rsidR="00492FC8">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rPr>
              <w:instrText>≥</w:instrText>
            </w:r>
            <w:r w:rsidR="00492FC8">
              <w:rPr>
                <w:rFonts w:hint="eastAsia"/>
              </w:rPr>
              <w:instrText>2-fold increase in serum O-antigen specific polysaccharide IgA antibody levels aga</w:instrText>
            </w:r>
            <w:r w:rsidR="00492FC8">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rPr>
              <w:instrText>iority, age-descending clinical trial of OCV (Hillchol vs. Shanchol) in the Mirpur area of Dhaka city from July 2016 to May 2017. This study was carried out in three different age cohorts (1-&lt;5, 5-17 and </w:instrText>
            </w:r>
            <w:r w:rsidR="00492FC8">
              <w:rPr>
                <w:rFonts w:hint="eastAsia"/>
              </w:rPr>
              <w:instrText>≥</w:instrText>
            </w:r>
            <w:r w:rsidR="00492FC8">
              <w:rPr>
                <w:rFonts w:hint="eastAsia"/>
              </w:rPr>
              <w:instrText xml:space="preserve">18 years old). Two doses of vaccine were given at </w:instrText>
            </w:r>
            <w:r w:rsidR="00492FC8">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492FC8" w:rsidRPr="00492FC8">
              <w:rPr>
                <w:rFonts w:cs="Times New Roman"/>
                <w:vertAlign w:val="superscript"/>
              </w:rPr>
              <w:t>40–48</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lastRenderedPageBreak/>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1F78762A" w:rsidR="009E0F60" w:rsidRPr="00097432" w:rsidRDefault="009E0F60" w:rsidP="002914FA">
            <w:pPr>
              <w:spacing w:line="240" w:lineRule="auto"/>
              <w:rPr>
                <w:rFonts w:eastAsia="Aptos"/>
              </w:rPr>
            </w:pPr>
            <w:r w:rsidRPr="00097432">
              <w:t>60% - 90%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097432" w:rsidRDefault="00A137EB" w:rsidP="002914FA">
            <w:pPr>
              <w:spacing w:line="240" w:lineRule="auto"/>
            </w:pPr>
            <w:r w:rsidRPr="00097432">
              <w:fldChar w:fldCharType="begin"/>
            </w:r>
            <w:r w:rsidR="00492FC8">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492FC8" w:rsidRPr="00492FC8">
              <w:rPr>
                <w:rFonts w:cs="Times New Roman"/>
                <w:vertAlign w:val="superscript"/>
              </w:rPr>
              <w:t>49</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097432" w:rsidRDefault="009E0F60" w:rsidP="002914FA">
            <w:pPr>
              <w:spacing w:line="240" w:lineRule="auto"/>
              <w:rPr>
                <w:b/>
              </w:rPr>
            </w:pPr>
            <w:r w:rsidRPr="00097432">
              <w:fldChar w:fldCharType="begin"/>
            </w:r>
            <w:r w:rsidR="00492FC8">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Pr>
                <w:rFonts w:ascii="Arial" w:hAnsi="Arial"/>
              </w:rPr>
              <w:instrText> </w:instrText>
            </w:r>
            <w:r w:rsidR="00492FC8">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Pr>
                <w:rFonts w:ascii="Arial" w:hAnsi="Arial"/>
              </w:rPr>
              <w:instrText> </w:instrText>
            </w:r>
            <w:r w:rsidR="00492FC8">
              <w:instrText>000 in males vs s1400 [1279-1524] per 100</w:instrText>
            </w:r>
            <w:r w:rsidR="00492FC8">
              <w:rPr>
                <w:rFonts w:ascii="Arial" w:hAnsi="Arial"/>
              </w:rPr>
              <w:instrText> </w:instrText>
            </w:r>
            <w:r w:rsidR="00492FC8">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492FC8" w:rsidRPr="00492FC8">
              <w:rPr>
                <w:rFonts w:cs="Times New Roman"/>
                <w:vertAlign w:val="superscript"/>
              </w:rPr>
              <w:t>50</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097432" w:rsidRDefault="009E0F60" w:rsidP="002914FA">
            <w:pPr>
              <w:spacing w:line="240" w:lineRule="auto"/>
            </w:pPr>
            <w:r w:rsidRPr="00097432">
              <w:fldChar w:fldCharType="begin"/>
            </w:r>
            <w:r w:rsidR="00492FC8">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492FC8" w:rsidRPr="00492FC8">
              <w:rPr>
                <w:rFonts w:cs="Times New Roman"/>
                <w:vertAlign w:val="superscript"/>
              </w:rPr>
              <w:t>51</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097432" w:rsidRDefault="009E0F60" w:rsidP="002914FA">
            <w:pPr>
              <w:spacing w:line="240" w:lineRule="auto"/>
            </w:pPr>
            <w:r w:rsidRPr="00097432">
              <w:fldChar w:fldCharType="begin"/>
            </w:r>
            <w:r w:rsidR="00492FC8">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492FC8" w:rsidRPr="00492FC8">
              <w:rPr>
                <w:rFonts w:cs="Times New Roman"/>
                <w:vertAlign w:val="superscript"/>
              </w:rPr>
              <w:t>52</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097432" w:rsidRDefault="009E0F60" w:rsidP="002914FA">
            <w:pPr>
              <w:spacing w:line="240" w:lineRule="auto"/>
            </w:pPr>
            <w:r w:rsidRPr="00097432">
              <w:fldChar w:fldCharType="begin"/>
            </w:r>
            <w:r w:rsidR="00492FC8">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492FC8" w:rsidRPr="00492FC8">
              <w:rPr>
                <w:rFonts w:cs="Times New Roman"/>
                <w:vertAlign w:val="superscript"/>
              </w:rPr>
              <w:t>53</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097432" w:rsidRDefault="009E0F60" w:rsidP="002914FA">
            <w:pPr>
              <w:spacing w:line="240" w:lineRule="auto"/>
            </w:pPr>
            <w:r w:rsidRPr="00097432">
              <w:fldChar w:fldCharType="begin"/>
            </w:r>
            <w:r w:rsidR="00492FC8">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097432" w:rsidRDefault="009E0F60" w:rsidP="002914FA">
            <w:pPr>
              <w:spacing w:line="240" w:lineRule="auto"/>
            </w:pPr>
            <w:r w:rsidRPr="00097432">
              <w:fldChar w:fldCharType="begin"/>
            </w:r>
            <w:r w:rsidR="00492FC8">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097432" w:rsidRDefault="00426D3F" w:rsidP="002914FA">
            <w:pPr>
              <w:spacing w:line="240" w:lineRule="auto"/>
            </w:pPr>
            <w:r w:rsidRPr="00097432">
              <w:fldChar w:fldCharType="begin"/>
            </w:r>
            <w:r w:rsidR="00492FC8">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492FC8" w:rsidRPr="00492FC8">
              <w:rPr>
                <w:rFonts w:cs="Times New Roman"/>
                <w:vertAlign w:val="superscript"/>
              </w:rPr>
              <w:t>55–58</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097432" w:rsidRDefault="00435373" w:rsidP="002914FA">
            <w:pPr>
              <w:spacing w:line="240" w:lineRule="auto"/>
            </w:pPr>
            <w:r w:rsidRPr="00097432">
              <w:fldChar w:fldCharType="begin"/>
            </w:r>
            <w:r w:rsidR="00492FC8">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492FC8" w:rsidRPr="00492FC8">
              <w:rPr>
                <w:rFonts w:cs="Times New Roman"/>
                <w:vertAlign w:val="superscript"/>
              </w:rPr>
              <w:t>59–61</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097432" w:rsidRDefault="006B138A" w:rsidP="002914FA">
            <w:pPr>
              <w:spacing w:line="240" w:lineRule="auto"/>
              <w:rPr>
                <w:lang w:val="en-US"/>
              </w:rPr>
            </w:pPr>
            <w:r w:rsidRPr="00097432">
              <w:rPr>
                <w:lang w:val="en-US"/>
              </w:rPr>
              <w:fldChar w:fldCharType="begin"/>
            </w:r>
            <w:r w:rsidR="00492FC8">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492FC8" w:rsidRPr="00492FC8">
              <w:rPr>
                <w:rFonts w:cs="Times New Roman"/>
                <w:vertAlign w:val="superscript"/>
              </w:rPr>
              <w:t>62</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097432" w:rsidRDefault="009E0F60" w:rsidP="002914FA">
            <w:pPr>
              <w:spacing w:line="240" w:lineRule="auto"/>
            </w:pPr>
            <w:r w:rsidRPr="00097432">
              <w:fldChar w:fldCharType="begin"/>
            </w:r>
            <w:r w:rsidR="00492FC8">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097432" w:rsidRDefault="009E0F60" w:rsidP="002914FA">
            <w:pPr>
              <w:spacing w:line="240" w:lineRule="auto"/>
            </w:pPr>
            <w:r w:rsidRPr="00097432">
              <w:fldChar w:fldCharType="begin"/>
            </w:r>
            <w:r w:rsidR="00492FC8">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097432" w:rsidRDefault="009E0F60" w:rsidP="002914FA">
            <w:pPr>
              <w:spacing w:line="240" w:lineRule="auto"/>
            </w:pPr>
            <w:r w:rsidRPr="00097432">
              <w:fldChar w:fldCharType="begin"/>
            </w:r>
            <w:r w:rsidR="00492FC8">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492FC8" w:rsidRPr="00492FC8">
              <w:rPr>
                <w:rFonts w:cs="Times New Roman"/>
                <w:vertAlign w:val="superscript"/>
              </w:rPr>
              <w:t>64</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097432" w:rsidRDefault="009E0F60" w:rsidP="002914FA">
            <w:pPr>
              <w:spacing w:line="240" w:lineRule="auto"/>
            </w:pPr>
            <w:r w:rsidRPr="00097432">
              <w:fldChar w:fldCharType="begin"/>
            </w:r>
            <w:r w:rsidR="00492FC8">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492FC8" w:rsidRPr="00492FC8">
              <w:rPr>
                <w:rFonts w:cs="Times New Roman"/>
                <w:vertAlign w:val="superscript"/>
              </w:rPr>
              <w:t>65</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lastRenderedPageBreak/>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r w:rsidR="00EB360C" w:rsidRPr="00097432">
        <w:rPr>
          <w:rFonts w:hint="eastAsia"/>
        </w:rPr>
        <w:t xml:space="preserve">in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7E406806"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492FC8">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492FC8" w:rsidRPr="00492FC8">
        <w:rPr>
          <w:rFonts w:cs="Times New Roman"/>
          <w:vertAlign w:val="superscript"/>
        </w:rPr>
        <w:t>66</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492FC8">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492FC8" w:rsidRPr="00492FC8">
        <w:rPr>
          <w:rFonts w:cs="Times New Roman"/>
          <w:vertAlign w:val="superscript"/>
        </w:rPr>
        <w:t>67</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492FC8">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w:instrText>
      </w:r>
      <w:r w:rsidR="00492FC8">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vertAlign w:val="superscript"/>
        </w:rPr>
        <w:instrText>une responses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w:instrText>
      </w:r>
      <w:r w:rsidR="00492FC8">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Pr>
          <w:rFonts w:hint="eastAsia"/>
          <w:vertAlign w:val="superscript"/>
        </w:rPr>
        <w:instrText>≥</w:instrText>
      </w:r>
      <w:r w:rsidR="00492FC8">
        <w:rPr>
          <w:rFonts w:hint="eastAsia"/>
          <w:vertAlign w:val="superscript"/>
        </w:rPr>
        <w:instrText xml:space="preserve">18 years old). Two doses of vaccine were given at </w:instrText>
      </w:r>
      <w:r w:rsidR="00492FC8">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40–48</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492FC8">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Pr>
          <w:rFonts w:hint="eastAsia"/>
          <w:vertAlign w:val="superscript"/>
        </w:rPr>
        <w:instrText xml:space="preserve">)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(p&lt;0.0001). From a baseline of 13.58, anti-Ogawa GMT increased to 21.95 after th</w:instrText>
      </w:r>
      <w:r w:rsidR="00492FC8">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Pr>
          <w:rFonts w:hint="eastAsia"/>
          <w:vertAlign w:val="superscript"/>
        </w:rPr>
        <w:instrText>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against V.</w:instrText>
      </w:r>
      <w:r w:rsidR="00492FC8">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40,42–45</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Targeted the entire population of the affected administrative area. Coverage ranged from 60% to 90% in 5% increments. Main text presents results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lastRenderedPageBreak/>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 xml:space="preserve">(i)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1–20 week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3B012C35"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492FC8">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492FC8" w:rsidRPr="00492FC8">
        <w:rPr>
          <w:rFonts w:cs="Times New Roman"/>
          <w:vertAlign w:val="superscript"/>
        </w:rPr>
        <w:t>68–70</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lastRenderedPageBreak/>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r w:rsidR="002837D3">
        <w:rPr>
          <w:rFonts w:hint="eastAsia"/>
        </w:rPr>
        <w:t xml:space="preserve">in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7502D6A1" w:rsidR="00C840BE" w:rsidRDefault="00972DD3" w:rsidP="00F97ADD">
      <w:pPr>
        <w:rPr>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097432">
        <w:t>70.5</w:t>
      </w:r>
      <w:r w:rsidR="00F97ADD">
        <w:rPr>
          <w:rFonts w:hint="eastAsia"/>
        </w:rPr>
        <w:t>%</w:t>
      </w:r>
      <w:r w:rsidR="00F97ADD" w:rsidRPr="00097432">
        <w:t xml:space="preserve"> [IQR: 49.5</w:t>
      </w:r>
      <w:r w:rsidR="00F97ADD">
        <w:rPr>
          <w:rFonts w:hint="eastAsia"/>
        </w:rPr>
        <w:t xml:space="preserve"> - </w:t>
      </w:r>
      <w:r w:rsidR="00F97ADD" w:rsidRPr="00097432">
        <w:t xml:space="preserve"> 83.6]</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 xml:space="preserve">corresponding to 130 cases (IQR 41.5–377)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cases averted were 118, 130, and 136 for coverage levels of 60%, 75%, and 90%, respectively</w:t>
      </w:r>
      <w:r w:rsidR="00C840BE">
        <w:rPr>
          <w:rFonts w:hint="eastAsia"/>
        </w:rPr>
        <w:t xml:space="preserve">. </w:t>
      </w:r>
      <w:r w:rsidR="00C840BE" w:rsidRPr="00C840BE">
        <w:t>By week 9, these medians fell to 26, 28, and 30, and the median percent of cases averted dropped below 13%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w:t>
      </w:r>
      <w:r w:rsidR="00C840BE" w:rsidRPr="00807D15">
        <w:rPr>
          <w:b/>
          <w:bCs/>
          <w:highlight w:val="yellow"/>
          <w:lang w:val="en-US"/>
        </w:rPr>
        <w:t>Supplement</w:t>
      </w:r>
      <w:r w:rsidR="00C840BE" w:rsidRPr="002077D5">
        <w:rPr>
          <w:highlight w:val="yellow"/>
          <w:lang w:val="en-US"/>
        </w:rPr>
        <w:t>).</w:t>
      </w:r>
      <w:r w:rsidR="00AC5B8D">
        <w:rPr>
          <w:rFonts w:hint="eastAsia"/>
          <w:highlight w:val="yellow"/>
          <w:lang w:val="en-US"/>
        </w:rPr>
        <w:t xml:space="preserve"> </w:t>
      </w:r>
      <w:r w:rsidR="00BB369F" w:rsidRPr="00BB369F">
        <w:rPr>
          <w:highlight w:val="yellow"/>
          <w:lang w:val="en-US"/>
        </w:rPr>
        <w:t xml:space="preserve">Delay also causes some outbreaks to be missed entirely because vaccination would not occur before </w:t>
      </w:r>
      <w:r w:rsidR="00BB369F" w:rsidRPr="00BB369F">
        <w:rPr>
          <w:highlight w:val="yellow"/>
          <w:lang w:val="en-US"/>
        </w:rPr>
        <w:lastRenderedPageBreak/>
        <w:t>the outbreak ends (</w:t>
      </w:r>
      <w:r w:rsidR="00BB369F" w:rsidRPr="00BB369F">
        <w:rPr>
          <w:b/>
          <w:bCs/>
          <w:highlight w:val="yellow"/>
          <w:lang w:val="en-US"/>
        </w:rPr>
        <w:t>Figure 3C</w:t>
      </w:r>
      <w:r w:rsidR="00BB369F" w:rsidRPr="00BB369F">
        <w:rPr>
          <w:highlight w:val="yellow"/>
          <w:lang w:val="en-US"/>
        </w:rPr>
        <w:t>). From week 5 onward, an additional 5.4% of outbreaks were missed per week of delay; by week 9, ~26.6% of potential ORIs would be missed.</w:t>
      </w:r>
      <w:r w:rsidR="00807D15">
        <w:rPr>
          <w:lang w:val="en-US"/>
        </w:rPr>
        <w:t xml:space="preserve"> </w:t>
      </w:r>
    </w:p>
    <w:p w14:paraId="1731E32B" w14:textId="77777777" w:rsidR="00C840BE" w:rsidRDefault="00C840BE" w:rsidP="00F97ADD">
      <w:pPr>
        <w:rPr>
          <w:lang w:val="en-US"/>
        </w:rPr>
      </w:pPr>
    </w:p>
    <w:p w14:paraId="05C8BCFB" w14:textId="678B593A" w:rsidR="00606A65" w:rsidRDefault="00D06980" w:rsidP="000275CA">
      <w:pPr>
        <w:rPr>
          <w:highlight w:val="yellow"/>
        </w:rPr>
      </w:pPr>
      <w:r w:rsidRPr="00D06980">
        <w:rPr>
          <w:rFonts w:hint="eastAsia"/>
          <w:highlight w:val="green"/>
        </w:rPr>
        <w:t xml:space="preserve">Impact of vaccine </w:t>
      </w:r>
      <w:r>
        <w:rPr>
          <w:rFonts w:hint="eastAsia"/>
          <w:highlight w:val="green"/>
        </w:rPr>
        <w:t>vari</w:t>
      </w:r>
      <w:r w:rsidR="00807D15">
        <w:rPr>
          <w:highlight w:val="green"/>
        </w:rPr>
        <w:t>ed</w:t>
      </w:r>
      <w:r>
        <w:rPr>
          <w:rFonts w:hint="eastAsia"/>
          <w:highlight w:val="green"/>
        </w:rPr>
        <w:t xml:space="preserve"> by epidemiological characteristics of outbreaks</w:t>
      </w:r>
      <w:r w:rsidR="00807D15">
        <w:rPr>
          <w:highlight w:val="green"/>
        </w:rPr>
        <w:t xml:space="preserve"> and different metrics were influenced to different extents by different variables. </w:t>
      </w:r>
      <w:r w:rsidR="00360C77">
        <w:rPr>
          <w:highlight w:val="green"/>
        </w:rPr>
        <w:t>Prioritizing larger outbreaks produced the largest gains in t</w:t>
      </w:r>
      <w:r w:rsidR="00807D15">
        <w:rPr>
          <w:highlight w:val="green"/>
        </w:rPr>
        <w:t>he number of c</w:t>
      </w:r>
      <w:r>
        <w:rPr>
          <w:rFonts w:hint="eastAsia"/>
          <w:highlight w:val="green"/>
        </w:rPr>
        <w:t xml:space="preserve">ases averted per ORI </w:t>
      </w:r>
      <w:r w:rsidR="00807D15">
        <w:rPr>
          <w:highlight w:val="green"/>
        </w:rPr>
        <w:t>(</w:t>
      </w:r>
      <w:r w:rsidR="00807D15" w:rsidRPr="00807D15">
        <w:rPr>
          <w:b/>
          <w:bCs/>
          <w:highlight w:val="green"/>
        </w:rPr>
        <w:t>Figure 3D</w:t>
      </w:r>
      <w:r w:rsidR="00807D15">
        <w:rPr>
          <w:b/>
          <w:bCs/>
          <w:highlight w:val="green"/>
        </w:rPr>
        <w:t xml:space="preserve">; Figure S </w:t>
      </w:r>
      <w:r w:rsidR="00807D15" w:rsidRPr="00807D15">
        <w:rPr>
          <w:highlight w:val="green"/>
        </w:rPr>
        <w:t xml:space="preserve">in the </w:t>
      </w:r>
      <w:r w:rsidR="00807D15">
        <w:rPr>
          <w:b/>
          <w:bCs/>
          <w:highlight w:val="green"/>
        </w:rPr>
        <w:t>Supplement</w:t>
      </w:r>
      <w:r w:rsidR="00807D15">
        <w:rPr>
          <w:highlight w:val="green"/>
        </w:rPr>
        <w:t>)</w:t>
      </w:r>
      <w:r w:rsidR="00360C77">
        <w:rPr>
          <w:highlight w:val="green"/>
        </w:rPr>
        <w:t xml:space="preserve"> where as prioritizing high attack rate outbreaks </w:t>
      </w:r>
      <w:r w:rsidR="00606A65">
        <w:rPr>
          <w:highlight w:val="green"/>
        </w:rPr>
        <w:t>produced the largest gains in v</w:t>
      </w:r>
      <w:r w:rsidR="003C5C26" w:rsidRPr="003C5C26">
        <w:rPr>
          <w:highlight w:val="yellow"/>
        </w:rPr>
        <w:t>accine efficiency—measured as cases</w:t>
      </w:r>
      <w:r w:rsidR="00807D15">
        <w:rPr>
          <w:highlight w:val="yellow"/>
        </w:rPr>
        <w:t xml:space="preserve"> or DALYs</w:t>
      </w:r>
      <w:r w:rsidR="003C5C26" w:rsidRPr="003C5C26">
        <w:rPr>
          <w:highlight w:val="yellow"/>
        </w:rPr>
        <w:t xml:space="preserve"> averted per 1,000 OCV dose</w:t>
      </w:r>
      <w:r w:rsidR="00606A65">
        <w:rPr>
          <w:highlight w:val="yellow"/>
        </w:rPr>
        <w:t>s</w:t>
      </w:r>
      <w:r w:rsidR="00807D15">
        <w:rPr>
          <w:highlight w:val="yellow"/>
        </w:rPr>
        <w:t xml:space="preserve"> </w:t>
      </w:r>
      <w:r w:rsidR="003C5C26" w:rsidRPr="003C5C26">
        <w:rPr>
          <w:highlight w:val="yellow"/>
        </w:rPr>
        <w:t>(</w:t>
      </w:r>
      <w:r w:rsidR="003C5C26" w:rsidRPr="003C5C26">
        <w:rPr>
          <w:b/>
          <w:bCs/>
          <w:highlight w:val="yellow"/>
        </w:rPr>
        <w:t>Figure</w:t>
      </w:r>
      <w:r w:rsidR="003C5C26" w:rsidRPr="003C5C26">
        <w:rPr>
          <w:rFonts w:hint="eastAsia"/>
          <w:b/>
          <w:bCs/>
          <w:highlight w:val="yellow"/>
        </w:rPr>
        <w:t>s</w:t>
      </w:r>
      <w:r w:rsidR="003C5C26" w:rsidRPr="003C5C26">
        <w:rPr>
          <w:b/>
          <w:bCs/>
          <w:highlight w:val="yellow"/>
        </w:rPr>
        <w:t xml:space="preserve"> 3</w:t>
      </w:r>
      <w:r w:rsidR="00807D15">
        <w:rPr>
          <w:b/>
          <w:bCs/>
          <w:highlight w:val="yellow"/>
        </w:rPr>
        <w:t>E</w:t>
      </w:r>
      <w:r w:rsidR="003C5C26" w:rsidRPr="003C5C26">
        <w:rPr>
          <w:b/>
          <w:bCs/>
          <w:highlight w:val="yellow"/>
        </w:rPr>
        <w:t>–F</w:t>
      </w:r>
      <w:r w:rsidR="003C5C26" w:rsidRPr="003C5C26">
        <w:rPr>
          <w:highlight w:val="yellow"/>
        </w:rPr>
        <w:t>).</w:t>
      </w:r>
      <w:r w:rsidR="00606A65">
        <w:rPr>
          <w:highlight w:val="yellow"/>
        </w:rPr>
        <w:t xml:space="preserve"> Targeting larger outbreaks, e.g., top 10% of outbreaks  </w:t>
      </w:r>
      <w:r w:rsidR="003C5C26" w:rsidRPr="003C5C26">
        <w:rPr>
          <w:highlight w:val="yellow"/>
        </w:rPr>
        <w:t xml:space="preserve"> </w:t>
      </w:r>
    </w:p>
    <w:p w14:paraId="7513D84E" w14:textId="77777777" w:rsidR="00606A65" w:rsidRDefault="00606A65" w:rsidP="000275CA">
      <w:pPr>
        <w:rPr>
          <w:highlight w:val="yellow"/>
        </w:rPr>
      </w:pPr>
    </w:p>
    <w:p w14:paraId="584BD329" w14:textId="77777777" w:rsidR="00606A65" w:rsidRDefault="00606A65" w:rsidP="000275CA">
      <w:pPr>
        <w:rPr>
          <w:highlight w:val="yellow"/>
        </w:rPr>
      </w:pPr>
    </w:p>
    <w:p w14:paraId="462809C4" w14:textId="7DA893C0" w:rsidR="003C5C26" w:rsidRDefault="003C5C26" w:rsidP="000275CA">
      <w:r w:rsidRPr="003C5C26">
        <w:rPr>
          <w:highlight w:val="yellow"/>
        </w:rPr>
        <w:t xml:space="preserve">Prioritizing high-attack-rate outbreaks produced the largest gains: with short delays and targeting the top decile by attack rate, efficiency </w:t>
      </w:r>
      <w:r w:rsidR="00AC5B8D">
        <w:rPr>
          <w:rFonts w:hint="eastAsia"/>
          <w:highlight w:val="yellow"/>
        </w:rPr>
        <w:t>approached</w:t>
      </w:r>
      <w:r w:rsidRPr="003C5C26">
        <w:rPr>
          <w:highlight w:val="yellow"/>
        </w:rPr>
        <w:t xml:space="preserve"> 10 cases averted per 1,000 doses (</w:t>
      </w:r>
      <w:r w:rsidRPr="003C5C26">
        <w:rPr>
          <w:b/>
          <w:bCs/>
          <w:highlight w:val="yellow"/>
        </w:rPr>
        <w:t>Figure 3</w:t>
      </w:r>
      <w:r w:rsidR="00606A65">
        <w:rPr>
          <w:b/>
          <w:bCs/>
          <w:highlight w:val="yellow"/>
        </w:rPr>
        <w:t>E</w:t>
      </w:r>
      <w:r w:rsidRPr="003C5C26">
        <w:rPr>
          <w:highlight w:val="yellow"/>
        </w:rPr>
        <w:t>). Targeting by size or duration also improved efficiency, although gains were smaller than targeting by attack rate (</w:t>
      </w:r>
      <w:r w:rsidRPr="003C5C26">
        <w:rPr>
          <w:b/>
          <w:bCs/>
          <w:highlight w:val="yellow"/>
        </w:rPr>
        <w:t>Figures 3E–F</w:t>
      </w:r>
      <w:r w:rsidRPr="003C5C26">
        <w:rPr>
          <w:highlight w:val="yellow"/>
        </w:rPr>
        <w:t>). In contrast, the percent of cases averted (which is not normalized by doses) was most sensitive to targeting by duration and size. When ORIs were implemented in week 1, the median percent of cases averted exceeded 83</w:t>
      </w:r>
      <w:r>
        <w:rPr>
          <w:rFonts w:hint="eastAsia"/>
          <w:highlight w:val="yellow"/>
        </w:rPr>
        <w:t>.8</w:t>
      </w:r>
      <w:r w:rsidRPr="003C5C26">
        <w:rPr>
          <w:highlight w:val="yellow"/>
        </w:rPr>
        <w:t>%, 82%, and 80</w:t>
      </w:r>
      <w:r>
        <w:rPr>
          <w:rFonts w:hint="eastAsia"/>
          <w:highlight w:val="yellow"/>
        </w:rPr>
        <w:t>.1</w:t>
      </w:r>
      <w:r w:rsidRPr="003C5C26">
        <w:rPr>
          <w:highlight w:val="yellow"/>
        </w:rPr>
        <w:t>% for outbreaks in the top decile of duration, size, and attack rate, respectively</w:t>
      </w:r>
      <w:r w:rsidRPr="003C5C26">
        <w:rPr>
          <w:rFonts w:hint="eastAsia"/>
          <w:highlight w:val="yellow"/>
        </w:rPr>
        <w:t xml:space="preserve">. These values fell to </w:t>
      </w:r>
      <w:r w:rsidRPr="003C5C26">
        <w:rPr>
          <w:highlight w:val="yellow"/>
        </w:rPr>
        <w:t>55.2</w:t>
      </w:r>
      <w:r>
        <w:rPr>
          <w:rFonts w:hint="eastAsia"/>
          <w:highlight w:val="yellow"/>
        </w:rPr>
        <w:t>%,</w:t>
      </w:r>
      <w:r w:rsidRPr="003C5C26">
        <w:rPr>
          <w:highlight w:val="yellow"/>
        </w:rPr>
        <w:t xml:space="preserve"> 28.2</w:t>
      </w:r>
      <w:r>
        <w:rPr>
          <w:rFonts w:hint="eastAsia"/>
          <w:highlight w:val="yellow"/>
        </w:rPr>
        <w:t>%,</w:t>
      </w:r>
      <w:r w:rsidRPr="003C5C26">
        <w:rPr>
          <w:highlight w:val="yellow"/>
        </w:rPr>
        <w:t xml:space="preserve"> </w:t>
      </w:r>
      <w:r w:rsidRPr="003C5C26">
        <w:rPr>
          <w:rFonts w:hint="eastAsia"/>
          <w:highlight w:val="yellow"/>
        </w:rPr>
        <w:t xml:space="preserve">and </w:t>
      </w:r>
      <w:r w:rsidRPr="003C5C26">
        <w:rPr>
          <w:highlight w:val="yellow"/>
          <w:lang w:val="en-US"/>
        </w:rPr>
        <w:t>19.</w:t>
      </w:r>
      <w:r>
        <w:rPr>
          <w:rFonts w:hint="eastAsia"/>
          <w:highlight w:val="yellow"/>
          <w:lang w:val="en-US"/>
        </w:rPr>
        <w:t>6%, respectively, by week 9.</w:t>
      </w:r>
      <w:r>
        <w:rPr>
          <w:rFonts w:hint="eastAsia"/>
          <w:highlight w:val="yellow"/>
        </w:rPr>
        <w:t xml:space="preserve"> </w:t>
      </w:r>
      <w:r w:rsidRPr="003C5C26">
        <w:rPr>
          <w:highlight w:val="yellow"/>
        </w:rPr>
        <w:t>(</w:t>
      </w:r>
      <w:r w:rsidRPr="003C5C26">
        <w:rPr>
          <w:rFonts w:hint="eastAsia"/>
          <w:b/>
          <w:bCs/>
          <w:highlight w:val="yellow"/>
        </w:rPr>
        <w:t xml:space="preserve">Supplement; </w:t>
      </w:r>
      <w:r w:rsidRPr="003C5C26">
        <w:rPr>
          <w:b/>
          <w:bCs/>
          <w:highlight w:val="yellow"/>
        </w:rPr>
        <w:t>Figure S</w:t>
      </w:r>
      <w:r w:rsidRPr="003C5C26">
        <w:rPr>
          <w:highlight w:val="yellow"/>
        </w:rPr>
        <w:t>).</w:t>
      </w:r>
    </w:p>
    <w:p w14:paraId="1BDD92EB" w14:textId="77777777" w:rsidR="003C5C26" w:rsidRDefault="003C5C26" w:rsidP="000275CA"/>
    <w:p w14:paraId="37A309AB" w14:textId="753271DB" w:rsidR="006B235C" w:rsidRPr="00097432" w:rsidRDefault="00CD0A6C" w:rsidP="00F57F15">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diminished across other health and economic metrics, including deaths averted, DALYs averted, and efficiency measured as outcomes averted per 1,000 OCV doses, while the cost per case, death, or DALY averted increased with longer delays.</w:t>
      </w:r>
      <w:r w:rsidR="00A842BD" w:rsidRPr="00565DAF">
        <w:rPr>
          <w:rFonts w:hint="eastAsia"/>
          <w:highlight w:val="yellow"/>
        </w:rPr>
        <w:t xml:space="preserve"> </w:t>
      </w:r>
      <w:r w:rsidR="00A842BD" w:rsidRPr="00565DAF">
        <w:rPr>
          <w:highlight w:val="yellow"/>
        </w:rPr>
        <w:t>ORI efficiency</w:t>
      </w:r>
      <w:r w:rsidR="00C73AD4">
        <w:rPr>
          <w:rFonts w:hint="eastAsia"/>
          <w:highlight w:val="yellow"/>
        </w:rPr>
        <w:t xml:space="preserve"> </w:t>
      </w:r>
      <w:r w:rsidR="00A842BD" w:rsidRPr="00565DAF">
        <w:rPr>
          <w:highlight w:val="yellow"/>
        </w:rPr>
        <w:t>declined from 0.695 [IQR: 0.188</w:t>
      </w:r>
      <w:r w:rsidR="00A842BD" w:rsidRPr="00565DAF">
        <w:rPr>
          <w:rFonts w:hint="eastAsia"/>
          <w:highlight w:val="yellow"/>
        </w:rPr>
        <w:t xml:space="preserve"> - </w:t>
      </w:r>
      <w:r w:rsidR="00A842BD" w:rsidRPr="00565DAF">
        <w:rPr>
          <w:highlight w:val="yellow"/>
        </w:rPr>
        <w:t xml:space="preserve">2.411] </w:t>
      </w:r>
      <w:r w:rsidR="00A842BD" w:rsidRPr="00565DAF">
        <w:rPr>
          <w:rFonts w:hint="eastAsia"/>
          <w:highlight w:val="yellow"/>
        </w:rPr>
        <w:t xml:space="preserve">to </w:t>
      </w:r>
      <w:r w:rsidR="00A842BD" w:rsidRPr="00565DAF">
        <w:rPr>
          <w:highlight w:val="yellow"/>
        </w:rPr>
        <w:t>0.118 [IQR: 0.008</w:t>
      </w:r>
      <w:r w:rsidR="00A842BD" w:rsidRPr="00565DAF">
        <w:rPr>
          <w:rFonts w:hint="eastAsia"/>
          <w:highlight w:val="yellow"/>
        </w:rPr>
        <w:t xml:space="preserve"> - </w:t>
      </w:r>
      <w:r w:rsidR="00A842BD" w:rsidRPr="00565DAF">
        <w:rPr>
          <w:highlight w:val="yellow"/>
        </w:rPr>
        <w:t xml:space="preserve">0.744] when initiated in </w:t>
      </w:r>
      <w:r w:rsidR="00A842BD" w:rsidRPr="00565DAF">
        <w:rPr>
          <w:rFonts w:hint="eastAsia"/>
          <w:highlight w:val="yellow"/>
        </w:rPr>
        <w:t xml:space="preserve">week 1 and </w:t>
      </w:r>
      <w:r w:rsidR="00A842BD" w:rsidRPr="00565DAF">
        <w:rPr>
          <w:highlight w:val="yellow"/>
        </w:rPr>
        <w:t>week 13</w:t>
      </w:r>
      <w:r w:rsidR="00A842BD" w:rsidRPr="00565DAF">
        <w:rPr>
          <w:rFonts w:hint="eastAsia"/>
          <w:highlight w:val="yellow"/>
        </w:rPr>
        <w:t>, respectively</w:t>
      </w:r>
      <w:r w:rsidR="00A842BD" w:rsidRPr="00565DAF">
        <w:rPr>
          <w:highlight w:val="yellow"/>
        </w:rPr>
        <w:t>. The cost per case averted was approximately $4,623 [IQR: 972</w:t>
      </w:r>
      <w:r w:rsidR="00A842BD" w:rsidRPr="00565DAF">
        <w:rPr>
          <w:rFonts w:hint="eastAsia"/>
          <w:highlight w:val="yellow"/>
        </w:rPr>
        <w:t xml:space="preserve"> - </w:t>
      </w:r>
      <w:r w:rsidR="00A842BD" w:rsidRPr="00565DAF">
        <w:rPr>
          <w:highlight w:val="yellow"/>
        </w:rPr>
        <w:t xml:space="preserve">17,853] for </w:t>
      </w:r>
      <w:r w:rsidR="00A842BD" w:rsidRPr="00565DAF">
        <w:rPr>
          <w:highlight w:val="yellow"/>
        </w:rPr>
        <w:lastRenderedPageBreak/>
        <w:t>ORIs initiated in the first week, remaining below the benchmark cost-effectiveness threshold of three times the GDP per capita in sub-Saharan Africa (≈$1,636</w:t>
      </w:r>
      <w:r w:rsidR="00A842BD" w:rsidRPr="00565DAF">
        <w:rPr>
          <w:rFonts w:eastAsia="Aptos"/>
          <w:highlight w:val="yellow"/>
        </w:rPr>
        <w:fldChar w:fldCharType="begin"/>
      </w:r>
      <w:r w:rsidR="00492FC8">
        <w:rPr>
          <w:rFonts w:eastAsia="Aptos"/>
          <w:highlight w:val="yellow"/>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A842BD" w:rsidRPr="00565DAF">
        <w:rPr>
          <w:rFonts w:eastAsia="Aptos"/>
          <w:highlight w:val="yellow"/>
        </w:rPr>
        <w:fldChar w:fldCharType="separate"/>
      </w:r>
      <w:r w:rsidR="00492FC8" w:rsidRPr="00492FC8">
        <w:rPr>
          <w:rFonts w:cs="Times New Roman"/>
          <w:vertAlign w:val="superscript"/>
        </w:rPr>
        <w:t>64</w:t>
      </w:r>
      <w:r w:rsidR="00A842BD" w:rsidRPr="00565DAF">
        <w:rPr>
          <w:rFonts w:eastAsia="Aptos"/>
          <w:highlight w:val="yellow"/>
        </w:rPr>
        <w:fldChar w:fldCharType="end"/>
      </w:r>
      <w:r w:rsidR="00A842BD" w:rsidRPr="00565DAF">
        <w:rPr>
          <w:highlight w:val="yellow"/>
        </w:rPr>
        <w:t>)</w:t>
      </w:r>
      <w:r w:rsidR="00A842BD" w:rsidRPr="00565DAF">
        <w:rPr>
          <w:rFonts w:hint="eastAsia"/>
          <w:highlight w:val="yellow"/>
        </w:rPr>
        <w:t xml:space="preserve">. </w:t>
      </w:r>
      <w:r w:rsidR="003D7D41" w:rsidRPr="00565DAF">
        <w:rPr>
          <w:rFonts w:hint="eastAsia"/>
          <w:highlight w:val="yellow"/>
        </w:rPr>
        <w:t xml:space="preserve">However, this </w:t>
      </w:r>
      <w:r w:rsidR="00A842BD" w:rsidRPr="00565DAF">
        <w:rPr>
          <w:rFonts w:hint="eastAsia"/>
          <w:highlight w:val="yellow"/>
        </w:rPr>
        <w:t xml:space="preserve">cost </w:t>
      </w:r>
      <w:r w:rsidR="002A46E4" w:rsidRPr="00565DAF">
        <w:rPr>
          <w:rFonts w:hint="eastAsia"/>
          <w:highlight w:val="yellow"/>
        </w:rPr>
        <w:t>rose markedly</w:t>
      </w:r>
      <w:r w:rsidR="00C80B24" w:rsidRPr="00565DAF">
        <w:rPr>
          <w:highlight w:val="yellow"/>
        </w:rPr>
        <w:t xml:space="preserve"> to $</w:t>
      </w:r>
      <w:r w:rsidR="00B41538" w:rsidRPr="00565DAF">
        <w:rPr>
          <w:highlight w:val="yellow"/>
        </w:rPr>
        <w:t>15,53</w:t>
      </w:r>
      <w:r w:rsidR="006503FE" w:rsidRPr="00565DAF">
        <w:rPr>
          <w:rFonts w:hint="eastAsia"/>
          <w:highlight w:val="yellow"/>
        </w:rPr>
        <w:t>0</w:t>
      </w:r>
      <w:r w:rsidR="00C80B24" w:rsidRPr="00565DAF">
        <w:rPr>
          <w:highlight w:val="yellow"/>
        </w:rPr>
        <w:t xml:space="preserve"> </w:t>
      </w:r>
      <w:r w:rsidR="004A6BCD" w:rsidRPr="00565DAF">
        <w:rPr>
          <w:rFonts w:hint="eastAsia"/>
          <w:highlight w:val="yellow"/>
        </w:rPr>
        <w:t xml:space="preserve">[IQR: </w:t>
      </w:r>
      <w:r w:rsidR="004A6BCD" w:rsidRPr="00565DAF">
        <w:rPr>
          <w:highlight w:val="yellow"/>
        </w:rPr>
        <w:t>2,885 - 75,590</w:t>
      </w:r>
      <w:r w:rsidR="004A6BCD" w:rsidRPr="00565DAF">
        <w:rPr>
          <w:rFonts w:hint="eastAsia"/>
          <w:highlight w:val="yellow"/>
        </w:rPr>
        <w:t xml:space="preserve">] </w:t>
      </w:r>
      <w:r w:rsidR="002A46E4" w:rsidRPr="00565DAF">
        <w:rPr>
          <w:rFonts w:hint="eastAsia"/>
          <w:highlight w:val="yellow"/>
        </w:rPr>
        <w:t xml:space="preserve">when </w:t>
      </w:r>
      <w:r w:rsidR="00B41538" w:rsidRPr="00565DAF">
        <w:rPr>
          <w:rFonts w:hint="eastAsia"/>
          <w:highlight w:val="yellow"/>
        </w:rPr>
        <w:t>the ORI</w:t>
      </w:r>
      <w:r w:rsidR="002A46E4" w:rsidRPr="00565DAF">
        <w:rPr>
          <w:rFonts w:hint="eastAsia"/>
          <w:highlight w:val="yellow"/>
        </w:rPr>
        <w:t xml:space="preserve"> implementation</w:t>
      </w:r>
      <w:r w:rsidR="00B41538" w:rsidRPr="00565DAF">
        <w:rPr>
          <w:rFonts w:hint="eastAsia"/>
          <w:highlight w:val="yellow"/>
        </w:rPr>
        <w:t xml:space="preserve"> was</w:t>
      </w:r>
      <w:r w:rsidR="00C80B24" w:rsidRPr="00565DAF">
        <w:rPr>
          <w:highlight w:val="yellow"/>
        </w:rPr>
        <w:t xml:space="preserve"> delayed </w:t>
      </w:r>
      <w:r w:rsidR="000D0A1C" w:rsidRPr="00565DAF">
        <w:rPr>
          <w:rFonts w:hint="eastAsia"/>
          <w:highlight w:val="yellow"/>
        </w:rPr>
        <w:t xml:space="preserve">until week </w:t>
      </w:r>
      <w:r w:rsidR="00C80B24" w:rsidRPr="00565DAF">
        <w:rPr>
          <w:highlight w:val="yellow"/>
        </w:rPr>
        <w:t>13.</w:t>
      </w:r>
      <w:r w:rsidR="004A6BCD" w:rsidRPr="00565DAF">
        <w:rPr>
          <w:rFonts w:hint="eastAsia"/>
          <w:highlight w:val="yellow"/>
        </w:rPr>
        <w:t xml:space="preserve"> </w:t>
      </w:r>
      <w:r w:rsidR="004A6BCD" w:rsidRPr="00565DAF">
        <w:rPr>
          <w:b/>
          <w:bCs/>
          <w:highlight w:val="yellow"/>
        </w:rPr>
        <w:t>Table 3</w:t>
      </w:r>
      <w:r w:rsidR="004A6BCD" w:rsidRPr="00565DAF">
        <w:rPr>
          <w:rFonts w:hint="eastAsia"/>
          <w:b/>
          <w:bCs/>
          <w:highlight w:val="yellow"/>
        </w:rPr>
        <w:t xml:space="preserve"> </w:t>
      </w:r>
      <w:r w:rsidR="004A6BCD" w:rsidRPr="00565DAF">
        <w:rPr>
          <w:rFonts w:hint="eastAsia"/>
          <w:highlight w:val="yellow"/>
        </w:rPr>
        <w:t xml:space="preserve">also shows that the number of outbreaks </w:t>
      </w:r>
      <w:r w:rsidR="00A842BD" w:rsidRPr="00565DAF">
        <w:rPr>
          <w:rFonts w:hint="eastAsia"/>
          <w:highlight w:val="yellow"/>
        </w:rPr>
        <w:t xml:space="preserve">eligible for vaccination </w:t>
      </w:r>
      <w:r w:rsidR="004A6BCD" w:rsidRPr="00565DAF">
        <w:rPr>
          <w:rFonts w:hint="eastAsia"/>
          <w:highlight w:val="yellow"/>
        </w:rPr>
        <w:t>de</w:t>
      </w:r>
      <w:r w:rsidR="00A842BD" w:rsidRPr="00565DAF">
        <w:rPr>
          <w:rFonts w:hint="eastAsia"/>
          <w:highlight w:val="yellow"/>
        </w:rPr>
        <w:t>clined steadily w</w:t>
      </w:r>
      <w:r w:rsidR="004A6BCD" w:rsidRPr="00565DAF">
        <w:rPr>
          <w:rFonts w:hint="eastAsia"/>
          <w:highlight w:val="yellow"/>
        </w:rPr>
        <w:t>ith increasing delays</w:t>
      </w:r>
      <w:r w:rsidR="0067774C">
        <w:rPr>
          <w:rFonts w:hint="eastAsia"/>
          <w:highlight w:val="yellow"/>
        </w:rPr>
        <w:t>.</w:t>
      </w:r>
      <w:r w:rsidR="00117ADF" w:rsidRPr="00565DAF">
        <w:rPr>
          <w:rFonts w:hint="eastAsia"/>
          <w:highlight w:val="yellow"/>
        </w:rPr>
        <w:t xml:space="preserve"> </w:t>
      </w:r>
      <w:r w:rsidR="00A842BD" w:rsidRPr="00565DAF">
        <w:rPr>
          <w:highlight w:val="yellow"/>
        </w:rPr>
        <w:t xml:space="preserve">ORI impact was consistently greater in the top quartile of outbreaks by attack rate, duration, or size. For example, case reduction in the </w:t>
      </w:r>
      <w:r w:rsidR="00A842BD" w:rsidRPr="00565DAF">
        <w:rPr>
          <w:rFonts w:hint="eastAsia"/>
          <w:highlight w:val="yellow"/>
        </w:rPr>
        <w:t>top quartile of o</w:t>
      </w:r>
      <w:r w:rsidR="00A842BD" w:rsidRPr="00565DAF">
        <w:rPr>
          <w:highlight w:val="yellow"/>
        </w:rPr>
        <w:t>utbreaks</w:t>
      </w:r>
      <w:r w:rsidR="00A842BD" w:rsidRPr="00565DAF">
        <w:rPr>
          <w:rFonts w:hint="eastAsia"/>
          <w:highlight w:val="yellow"/>
        </w:rPr>
        <w:t xml:space="preserve"> by duration</w:t>
      </w:r>
      <w:r w:rsidR="00A842BD" w:rsidRPr="00565DAF">
        <w:rPr>
          <w:highlight w:val="yellow"/>
        </w:rPr>
        <w:t xml:space="preserve"> </w:t>
      </w:r>
      <w:r w:rsidR="00A842BD" w:rsidRPr="00203322">
        <w:rPr>
          <w:highlight w:val="yellow"/>
        </w:rPr>
        <w:t xml:space="preserve">reached </w:t>
      </w:r>
      <w:r w:rsidR="00203322" w:rsidRPr="00203322">
        <w:rPr>
          <w:highlight w:val="yellow"/>
        </w:rPr>
        <w:t xml:space="preserve">84% </w:t>
      </w:r>
      <w:r w:rsidR="00203322" w:rsidRPr="00203322">
        <w:rPr>
          <w:rFonts w:hint="eastAsia"/>
          <w:highlight w:val="yellow"/>
        </w:rPr>
        <w:t xml:space="preserve">[IQR: </w:t>
      </w:r>
      <w:r w:rsidR="00203322" w:rsidRPr="00203322">
        <w:rPr>
          <w:highlight w:val="yellow"/>
        </w:rPr>
        <w:t>67.1 - 93.6</w:t>
      </w:r>
      <w:r w:rsidR="00A842BD" w:rsidRPr="00203322">
        <w:rPr>
          <w:highlight w:val="yellow"/>
        </w:rPr>
        <w:t xml:space="preserve">] when </w:t>
      </w:r>
      <w:r w:rsidR="00A842BD" w:rsidRPr="00565DAF">
        <w:rPr>
          <w:highlight w:val="yellow"/>
        </w:rPr>
        <w:t xml:space="preserve">ORI was launched in week 1 but fell to </w:t>
      </w:r>
      <w:r w:rsidR="00203322" w:rsidRPr="00203322">
        <w:rPr>
          <w:highlight w:val="yellow"/>
          <w:lang w:val="en-US"/>
        </w:rPr>
        <w:t>19</w:t>
      </w:r>
      <w:r w:rsidR="00203322">
        <w:rPr>
          <w:rFonts w:hint="eastAsia"/>
          <w:highlight w:val="yellow"/>
          <w:lang w:val="en-US"/>
        </w:rPr>
        <w:t>%</w:t>
      </w:r>
      <w:r w:rsidR="00203322" w:rsidRPr="00203322">
        <w:rPr>
          <w:highlight w:val="yellow"/>
          <w:lang w:val="en-US"/>
        </w:rPr>
        <w:t xml:space="preserve"> </w:t>
      </w:r>
      <w:r w:rsidR="00203322">
        <w:rPr>
          <w:rFonts w:hint="eastAsia"/>
          <w:highlight w:val="yellow"/>
          <w:lang w:val="en-US"/>
        </w:rPr>
        <w:t xml:space="preserve">[IQR: </w:t>
      </w:r>
      <w:r w:rsidR="00203322" w:rsidRPr="00203322">
        <w:rPr>
          <w:highlight w:val="yellow"/>
          <w:lang w:val="en-US"/>
        </w:rPr>
        <w:t>0 - 47.8</w:t>
      </w:r>
      <w:r w:rsidR="00203322">
        <w:rPr>
          <w:rFonts w:hint="eastAsia"/>
          <w:highlight w:val="yellow"/>
          <w:lang w:val="en-US"/>
        </w:rPr>
        <w:t xml:space="preserve">] </w:t>
      </w:r>
      <w:r w:rsidR="00A842BD" w:rsidRPr="00565DAF">
        <w:rPr>
          <w:highlight w:val="yellow"/>
        </w:rPr>
        <w:t>when delayed until week 15.</w:t>
      </w:r>
      <w:r w:rsidR="00A46471">
        <w:rPr>
          <w:rFonts w:hint="eastAsia"/>
          <w:highlight w:val="yellow"/>
        </w:rPr>
        <w:t xml:space="preserve"> For the case-triggered scenario</w:t>
      </w:r>
      <w:r w:rsidR="00A46471">
        <w:rPr>
          <w:rFonts w:hint="eastAsia"/>
        </w:rPr>
        <w:t>,</w:t>
      </w:r>
      <w:r w:rsidR="0016071A">
        <w:rPr>
          <w:rFonts w:hint="eastAsia"/>
          <w:highlight w:val="yellow"/>
        </w:rPr>
        <w:t xml:space="preserve"> </w:t>
      </w:r>
      <w:r w:rsidR="00721A2F" w:rsidRPr="00565DAF">
        <w:rPr>
          <w:highlight w:val="yellow"/>
        </w:rPr>
        <w:t xml:space="preserve">the impact of ORI </w:t>
      </w:r>
      <w:r w:rsidR="00717498">
        <w:rPr>
          <w:rFonts w:hint="eastAsia"/>
          <w:highlight w:val="yellow"/>
        </w:rPr>
        <w:t>declined</w:t>
      </w:r>
      <w:r w:rsidR="00721A2F" w:rsidRPr="00565DAF">
        <w:rPr>
          <w:highlight w:val="yellow"/>
        </w:rPr>
        <w:t xml:space="preserve"> with longer delays</w:t>
      </w:r>
      <w:r w:rsidR="00717498">
        <w:rPr>
          <w:rFonts w:hint="eastAsia"/>
        </w:rPr>
        <w:t xml:space="preserve"> after the trigger and </w:t>
      </w:r>
      <w:r w:rsidR="0016071A" w:rsidRPr="0016071A">
        <w:rPr>
          <w:rFonts w:hint="eastAsia"/>
          <w:highlight w:val="yellow"/>
        </w:rPr>
        <w:t>higher thresholds</w:t>
      </w:r>
      <w:r w:rsidR="00A46471">
        <w:rPr>
          <w:rFonts w:hint="eastAsia"/>
          <w:highlight w:val="yellow"/>
        </w:rPr>
        <w:t xml:space="preserve"> (</w:t>
      </w:r>
      <w:r w:rsidR="00A46471" w:rsidRPr="00A46471">
        <w:rPr>
          <w:rFonts w:hint="eastAsia"/>
          <w:b/>
          <w:bCs/>
          <w:highlight w:val="yellow"/>
        </w:rPr>
        <w:t>Table S2</w:t>
      </w:r>
      <w:r w:rsidR="00A46471">
        <w:rPr>
          <w:rFonts w:hint="eastAsia"/>
          <w:highlight w:val="yellow"/>
        </w:rPr>
        <w:t>)</w:t>
      </w:r>
      <w:r w:rsidR="000A7845">
        <w:rPr>
          <w:rFonts w:hint="eastAsia"/>
          <w:highlight w:val="yellow"/>
        </w:rPr>
        <w:t>.</w:t>
      </w:r>
      <w:r w:rsidR="00A46471">
        <w:rPr>
          <w:rFonts w:hint="eastAsia"/>
          <w:highlight w:val="yellow"/>
        </w:rPr>
        <w:t xml:space="preserve"> </w:t>
      </w:r>
      <w:r w:rsidR="000A7845" w:rsidRPr="000A7845">
        <w:rPr>
          <w:highlight w:val="yellow"/>
        </w:rPr>
        <w:t>Efficiency also decreased with higher thresholds and longer delays</w:t>
      </w:r>
      <w:r w:rsidR="00A46471">
        <w:rPr>
          <w:rFonts w:hint="eastAsia"/>
          <w:highlight w:val="yellow"/>
        </w:rPr>
        <w:t xml:space="preserve">. </w:t>
      </w:r>
      <w:r w:rsidR="006B235C" w:rsidRPr="003B3D47">
        <w:rPr>
          <w:highlight w:val="yellow"/>
        </w:rPr>
        <w:t>Accordingly, the median cost per case</w:t>
      </w:r>
      <w:r w:rsidR="00F264A5">
        <w:rPr>
          <w:rFonts w:hint="eastAsia"/>
          <w:highlight w:val="yellow"/>
        </w:rPr>
        <w:t>, death,</w:t>
      </w:r>
      <w:r w:rsidR="006B235C" w:rsidRPr="003B3D47">
        <w:rPr>
          <w:highlight w:val="yellow"/>
        </w:rPr>
        <w:t xml:space="preserve"> and DALY averted </w:t>
      </w:r>
      <w:r w:rsidR="00F475AB">
        <w:rPr>
          <w:rFonts w:hint="eastAsia"/>
          <w:highlight w:val="yellow"/>
        </w:rPr>
        <w:t>rose with higher</w:t>
      </w:r>
      <w:r w:rsidR="006B235C" w:rsidRPr="003B3D47">
        <w:rPr>
          <w:highlight w:val="yellow"/>
        </w:rPr>
        <w:t xml:space="preserve"> thresholds</w:t>
      </w:r>
      <w:r w:rsidR="00F475AB">
        <w:rPr>
          <w:rFonts w:hint="eastAsia"/>
          <w:highlight w:val="yellow"/>
        </w:rPr>
        <w:t xml:space="preserve"> and longer delays</w:t>
      </w:r>
      <w:r w:rsidR="00A07832" w:rsidRPr="003B3D47">
        <w:rPr>
          <w:rFonts w:hint="eastAsia"/>
          <w:highlight w:val="yellow"/>
        </w:rPr>
        <w:t xml:space="preserve">, </w:t>
      </w:r>
      <w:r w:rsidR="006B235C" w:rsidRPr="003B3D47">
        <w:rPr>
          <w:highlight w:val="yellow"/>
        </w:rPr>
        <w:t xml:space="preserve">remaining below </w:t>
      </w:r>
      <w:r w:rsidR="00F475AB">
        <w:rPr>
          <w:rFonts w:hint="eastAsia"/>
          <w:highlight w:val="yellow"/>
        </w:rPr>
        <w:t xml:space="preserve">conventional </w:t>
      </w:r>
      <w:r w:rsidR="006B235C" w:rsidRPr="003B3D47">
        <w:rPr>
          <w:highlight w:val="yellow"/>
        </w:rPr>
        <w:t xml:space="preserve">cost-effectiveness </w:t>
      </w:r>
      <w:r w:rsidR="00F475AB">
        <w:rPr>
          <w:rFonts w:hint="eastAsia"/>
          <w:highlight w:val="yellow"/>
        </w:rPr>
        <w:t>benchmark</w:t>
      </w:r>
      <w:r w:rsidR="006B235C" w:rsidRPr="003B3D47">
        <w:rPr>
          <w:highlight w:val="yellow"/>
        </w:rPr>
        <w:t>s</w:t>
      </w:r>
      <w:r w:rsidR="00F475AB">
        <w:rPr>
          <w:rFonts w:hint="eastAsia"/>
          <w:highlight w:val="yellow"/>
        </w:rPr>
        <w:t>.</w:t>
      </w:r>
    </w:p>
    <w:p w14:paraId="4C38061F" w14:textId="3A32293D" w:rsidR="00CE75ED" w:rsidRPr="00097432" w:rsidRDefault="00CE75ED" w:rsidP="00F57F15">
      <w:pPr>
        <w:pStyle w:val="Heading3"/>
      </w:pPr>
      <w:bookmarkStart w:id="29" w:name="_Toc184909208"/>
      <w:r w:rsidRPr="00097432">
        <w:rPr>
          <w:rFonts w:hint="eastAsia"/>
        </w:rPr>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77777777" w:rsidR="00F666B7" w:rsidRPr="00097432" w:rsidRDefault="00F666B7" w:rsidP="00F666B7">
      <w:pPr>
        <w:pStyle w:val="Heading4"/>
      </w:pPr>
      <w:r w:rsidRPr="00097432">
        <w:rPr>
          <w:rFonts w:hint="eastAsia"/>
        </w:rPr>
        <w:t>Impact of ORIs across campaign timing and coverage levels</w:t>
      </w:r>
    </w:p>
    <w:p w14:paraId="16038545" w14:textId="51FD3787" w:rsidR="00A3640F" w:rsidRPr="00097432" w:rsidRDefault="0073569F" w:rsidP="009810DC">
      <w:r w:rsidRPr="00097432">
        <w:t>When the impact</w:t>
      </w:r>
      <w:r w:rsidR="00A46471">
        <w:rPr>
          <w:rFonts w:hint="eastAsia"/>
        </w:rPr>
        <w:t xml:space="preserve"> and efficiency</w:t>
      </w:r>
      <w:r w:rsidRPr="00097432">
        <w:t xml:space="preserve"> of ORI campaigns with 75% vaccine coverage was evaluated across aggregated sets of outbreaks</w:t>
      </w:r>
      <w:r w:rsidR="00B1216A">
        <w:rPr>
          <w:rFonts w:hint="eastAsia"/>
        </w:rPr>
        <w:t>,</w:t>
      </w:r>
      <w:r w:rsidRPr="00097432">
        <w:t xml:space="preserve"> median effectiveness</w:t>
      </w:r>
      <w:r w:rsidR="00A46471">
        <w:rPr>
          <w:rFonts w:hint="eastAsia"/>
        </w:rPr>
        <w:t xml:space="preserve"> and efficiency</w:t>
      </w:r>
      <w:r w:rsidRPr="00097432">
        <w:t xml:space="preserve"> increased with the number of outbreaks included in the sample </w:t>
      </w:r>
      <w:r w:rsidR="00711225" w:rsidRPr="00097432">
        <w:t>(</w:t>
      </w:r>
      <w:r w:rsidR="00251C88" w:rsidRPr="00097432">
        <w:rPr>
          <w:rFonts w:hint="eastAsia"/>
          <w:b/>
          <w:bCs/>
        </w:rPr>
        <w:t xml:space="preserve">Figure </w:t>
      </w:r>
      <w:r w:rsidR="00A46471">
        <w:rPr>
          <w:rFonts w:hint="eastAsia"/>
          <w:b/>
          <w:bCs/>
        </w:rPr>
        <w:t>S4</w:t>
      </w:r>
      <w:r w:rsidR="001E69BC" w:rsidRPr="00097432">
        <w:t>)</w:t>
      </w:r>
      <w:r w:rsidR="00DB6385" w:rsidRPr="00097432">
        <w:t>.</w:t>
      </w:r>
      <w:r w:rsidR="001116CD" w:rsidRPr="00097432">
        <w:rPr>
          <w:rFonts w:hint="eastAsia"/>
        </w:rPr>
        <w:t xml:space="preserve"> </w:t>
      </w:r>
      <w:bookmarkStart w:id="30" w:name="_Hlk203670219"/>
      <w:r w:rsidR="002F5474">
        <w:rPr>
          <w:rFonts w:hint="eastAsia"/>
        </w:rPr>
        <w:t>As such s</w:t>
      </w:r>
      <w:r w:rsidR="00E334EE" w:rsidRPr="00097432">
        <w:rPr>
          <w:rFonts w:hint="eastAsia"/>
        </w:rPr>
        <w:t>ubstantial impact w</w:t>
      </w:r>
      <w:r w:rsidR="00260A60" w:rsidRPr="00097432">
        <w:rPr>
          <w:rFonts w:hint="eastAsia"/>
        </w:rPr>
        <w:t>as</w:t>
      </w:r>
      <w:r w:rsidR="00E334EE" w:rsidRPr="00097432">
        <w:rPr>
          <w:rFonts w:hint="eastAsia"/>
        </w:rPr>
        <w:t xml:space="preserve"> observed when the outbreaks were </w:t>
      </w:r>
      <w:r w:rsidR="002146B4" w:rsidRPr="00097432">
        <w:rPr>
          <w:rFonts w:hint="eastAsia"/>
        </w:rPr>
        <w:t>aggregated</w:t>
      </w:r>
      <w:r w:rsidR="00E334EE" w:rsidRPr="00097432">
        <w:rPr>
          <w:rFonts w:hint="eastAsia"/>
        </w:rPr>
        <w:t xml:space="preserve"> </w:t>
      </w:r>
      <w:r w:rsidR="002146B4" w:rsidRPr="00097432">
        <w:rPr>
          <w:rFonts w:hint="eastAsia"/>
        </w:rPr>
        <w:t xml:space="preserve">to reflect </w:t>
      </w:r>
      <w:r w:rsidR="00E334EE" w:rsidRPr="00097432">
        <w:rPr>
          <w:rFonts w:hint="eastAsia"/>
        </w:rPr>
        <w:t xml:space="preserve">the </w:t>
      </w:r>
      <w:r w:rsidR="00260A60" w:rsidRPr="00097432">
        <w:rPr>
          <w:rFonts w:hint="eastAsia"/>
        </w:rPr>
        <w:t xml:space="preserve">volume </w:t>
      </w:r>
      <w:r w:rsidR="00E334EE" w:rsidRPr="00097432">
        <w:rPr>
          <w:rFonts w:hint="eastAsia"/>
        </w:rPr>
        <w:t xml:space="preserve">of OCVs deployed </w:t>
      </w:r>
      <w:r w:rsidR="00260A60" w:rsidRPr="00097432">
        <w:rPr>
          <w:rFonts w:hint="eastAsia"/>
        </w:rPr>
        <w:t>t</w:t>
      </w:r>
      <w:r w:rsidR="00E334EE" w:rsidRPr="00097432">
        <w:rPr>
          <w:rFonts w:hint="eastAsia"/>
        </w:rPr>
        <w:t xml:space="preserve">hrough the global stockpile </w:t>
      </w:r>
      <w:bookmarkEnd w:id="30"/>
      <w:r w:rsidR="00E334EE" w:rsidRPr="00097432">
        <w:rPr>
          <w:rFonts w:hint="eastAsia"/>
        </w:rPr>
        <w:t>(</w:t>
      </w:r>
      <w:r w:rsidR="00E334EE" w:rsidRPr="00097432">
        <w:rPr>
          <w:rFonts w:hint="eastAsia"/>
          <w:b/>
          <w:bCs/>
        </w:rPr>
        <w:t xml:space="preserve">Figure </w:t>
      </w:r>
      <w:r w:rsidR="00BE2DE0">
        <w:rPr>
          <w:rFonts w:hint="eastAsia"/>
          <w:b/>
          <w:bCs/>
        </w:rPr>
        <w:t>4</w:t>
      </w:r>
      <w:r w:rsidR="00C20B98">
        <w:rPr>
          <w:rFonts w:hint="eastAsia"/>
          <w:b/>
          <w:bCs/>
        </w:rPr>
        <w:t>;</w:t>
      </w:r>
      <w:r w:rsidR="00C20B98" w:rsidRPr="00C20B98">
        <w:rPr>
          <w:rFonts w:hint="eastAsia"/>
        </w:rPr>
        <w:t xml:space="preserve"> more details in </w:t>
      </w:r>
      <w:r w:rsidR="00C20B98">
        <w:rPr>
          <w:rFonts w:hint="eastAsia"/>
          <w:b/>
          <w:bCs/>
        </w:rPr>
        <w:t>Table S3</w:t>
      </w:r>
      <w:r w:rsidR="00E334EE" w:rsidRPr="00097432">
        <w:rPr>
          <w:rFonts w:hint="eastAsia"/>
        </w:rPr>
        <w:t>). Over time</w:t>
      </w:r>
      <w:r w:rsidR="00711225" w:rsidRPr="00097432">
        <w:rPr>
          <w:rFonts w:hint="eastAsia"/>
        </w:rPr>
        <w:t xml:space="preserve">, </w:t>
      </w:r>
      <w:r w:rsidR="00711225" w:rsidRPr="00097432">
        <w:t>the</w:t>
      </w:r>
      <w:r w:rsidR="00711225" w:rsidRPr="00097432">
        <w:rPr>
          <w:rFonts w:hint="eastAsia"/>
        </w:rPr>
        <w:t xml:space="preserve"> </w:t>
      </w:r>
      <w:r w:rsidR="004647EB" w:rsidRPr="004647EB">
        <w:rPr>
          <w:rFonts w:hint="eastAsia"/>
          <w:highlight w:val="yellow"/>
        </w:rPr>
        <w:t>aggreg</w:t>
      </w:r>
      <w:r w:rsidR="004647EB" w:rsidRPr="00EE0BD4">
        <w:rPr>
          <w:rFonts w:hint="eastAsia"/>
          <w:highlight w:val="yellow"/>
        </w:rPr>
        <w:t xml:space="preserve">ated </w:t>
      </w:r>
      <w:r w:rsidR="00711225" w:rsidRPr="00EE0BD4">
        <w:rPr>
          <w:rFonts w:hint="eastAsia"/>
          <w:highlight w:val="yellow"/>
        </w:rPr>
        <w:t xml:space="preserve">number of </w:t>
      </w:r>
      <w:r w:rsidR="001649DA" w:rsidRPr="00EE0BD4">
        <w:rPr>
          <w:rFonts w:hint="eastAsia"/>
          <w:highlight w:val="yellow"/>
        </w:rPr>
        <w:t>case</w:t>
      </w:r>
      <w:r w:rsidR="004257A0" w:rsidRPr="00EE0BD4">
        <w:rPr>
          <w:rFonts w:hint="eastAsia"/>
          <w:highlight w:val="yellow"/>
        </w:rPr>
        <w:t>s</w:t>
      </w:r>
      <w:r w:rsidR="00711225" w:rsidRPr="00EE0BD4">
        <w:rPr>
          <w:rFonts w:hint="eastAsia"/>
          <w:highlight w:val="yellow"/>
        </w:rPr>
        <w:t xml:space="preserve"> a</w:t>
      </w:r>
      <w:r w:rsidR="00711225" w:rsidRPr="00EE0BD4">
        <w:rPr>
          <w:highlight w:val="yellow"/>
        </w:rPr>
        <w:t>verted by these campaigns increased</w:t>
      </w:r>
      <w:r w:rsidR="00260A60" w:rsidRPr="00EE0BD4">
        <w:rPr>
          <w:rFonts w:hint="eastAsia"/>
          <w:highlight w:val="yellow"/>
        </w:rPr>
        <w:t>,</w:t>
      </w:r>
      <w:r w:rsidR="001649DA" w:rsidRPr="00EE0BD4">
        <w:rPr>
          <w:rFonts w:hint="eastAsia"/>
          <w:highlight w:val="yellow"/>
        </w:rPr>
        <w:t xml:space="preserve"> </w:t>
      </w:r>
      <w:r w:rsidR="001E653C" w:rsidRPr="00EE0BD4">
        <w:rPr>
          <w:highlight w:val="yellow"/>
        </w:rPr>
        <w:t>reach</w:t>
      </w:r>
      <w:r w:rsidR="00711225" w:rsidRPr="00EE0BD4">
        <w:rPr>
          <w:rFonts w:hint="eastAsia"/>
          <w:highlight w:val="yellow"/>
        </w:rPr>
        <w:t>ing</w:t>
      </w:r>
      <w:r w:rsidR="001E653C" w:rsidRPr="00EE0BD4">
        <w:rPr>
          <w:highlight w:val="yellow"/>
        </w:rPr>
        <w:t xml:space="preserve"> </w:t>
      </w:r>
      <w:r w:rsidR="007A5971">
        <w:rPr>
          <w:rFonts w:hint="eastAsia"/>
          <w:highlight w:val="yellow"/>
        </w:rPr>
        <w:t>4,028</w:t>
      </w:r>
      <w:r w:rsidR="004F5322" w:rsidRPr="004F5322">
        <w:rPr>
          <w:highlight w:val="yellow"/>
          <w:lang w:val="en-US"/>
        </w:rPr>
        <w:t xml:space="preserve"> [IQR: </w:t>
      </w:r>
      <w:r w:rsidR="007A5971">
        <w:rPr>
          <w:rFonts w:hint="eastAsia"/>
          <w:highlight w:val="yellow"/>
          <w:lang w:val="en-US"/>
        </w:rPr>
        <w:t>3</w:t>
      </w:r>
      <w:r w:rsidR="004F5322" w:rsidRPr="004F5322">
        <w:rPr>
          <w:highlight w:val="yellow"/>
          <w:lang w:val="en-US"/>
        </w:rPr>
        <w:t>,</w:t>
      </w:r>
      <w:r w:rsidR="007A5971">
        <w:rPr>
          <w:rFonts w:hint="eastAsia"/>
          <w:highlight w:val="yellow"/>
          <w:lang w:val="en-US"/>
        </w:rPr>
        <w:t>679</w:t>
      </w:r>
      <w:r w:rsidR="004F5322" w:rsidRPr="004F5322">
        <w:rPr>
          <w:highlight w:val="yellow"/>
          <w:lang w:val="en-US"/>
        </w:rPr>
        <w:t xml:space="preserve"> - </w:t>
      </w:r>
      <w:r w:rsidR="007A5971">
        <w:rPr>
          <w:rFonts w:hint="eastAsia"/>
          <w:highlight w:val="yellow"/>
          <w:lang w:val="en-US"/>
        </w:rPr>
        <w:t>4</w:t>
      </w:r>
      <w:r w:rsidR="004F5322" w:rsidRPr="004F5322">
        <w:rPr>
          <w:highlight w:val="yellow"/>
          <w:lang w:val="en-US"/>
        </w:rPr>
        <w:t>,</w:t>
      </w:r>
      <w:r w:rsidR="007A5971">
        <w:rPr>
          <w:rFonts w:hint="eastAsia"/>
          <w:highlight w:val="yellow"/>
          <w:lang w:val="en-US"/>
        </w:rPr>
        <w:t>376</w:t>
      </w:r>
      <w:r w:rsidR="004F5322" w:rsidRPr="004F5322">
        <w:rPr>
          <w:highlight w:val="yellow"/>
          <w:lang w:val="en-US"/>
        </w:rPr>
        <w:t>]</w:t>
      </w:r>
      <w:r w:rsidR="00C20B98">
        <w:rPr>
          <w:rFonts w:hint="eastAsia"/>
          <w:highlight w:val="yellow"/>
          <w:lang w:val="en-US"/>
        </w:rPr>
        <w:t xml:space="preserve"> </w:t>
      </w:r>
      <w:r w:rsidR="00260A60" w:rsidRPr="00EE0BD4">
        <w:rPr>
          <w:rFonts w:hint="eastAsia"/>
          <w:highlight w:val="yellow"/>
        </w:rPr>
        <w:t>by</w:t>
      </w:r>
      <w:r w:rsidR="004257A0" w:rsidRPr="00EE0BD4">
        <w:rPr>
          <w:rFonts w:hint="eastAsia"/>
          <w:highlight w:val="yellow"/>
        </w:rPr>
        <w:t xml:space="preserve"> 202</w:t>
      </w:r>
      <w:r w:rsidR="00093854" w:rsidRPr="00EE0BD4">
        <w:rPr>
          <w:rFonts w:hint="eastAsia"/>
          <w:highlight w:val="yellow"/>
        </w:rPr>
        <w:t>0</w:t>
      </w:r>
      <w:r w:rsidR="00DD5AD5">
        <w:rPr>
          <w:rFonts w:hint="eastAsia"/>
        </w:rPr>
        <w:t>.</w:t>
      </w:r>
      <w:r w:rsidR="007A5971">
        <w:rPr>
          <w:rFonts w:hint="eastAsia"/>
        </w:rPr>
        <w:t xml:space="preserve"> </w:t>
      </w:r>
      <w:r w:rsidR="00B32D8B" w:rsidRPr="00097432">
        <w:t>The percent</w:t>
      </w:r>
      <w:r w:rsidR="00E334EE" w:rsidRPr="00097432">
        <w:rPr>
          <w:rFonts w:hint="eastAsia"/>
        </w:rPr>
        <w:t>age</w:t>
      </w:r>
      <w:r w:rsidR="0041282D" w:rsidRPr="00097432">
        <w:rPr>
          <w:rFonts w:hint="eastAsia"/>
        </w:rPr>
        <w:t xml:space="preserve"> </w:t>
      </w:r>
      <w:r w:rsidR="00260A60" w:rsidRPr="00097432">
        <w:rPr>
          <w:rFonts w:hint="eastAsia"/>
        </w:rPr>
        <w:t>cases averted also rose steadily</w:t>
      </w:r>
      <w:r w:rsidR="00EB4D9D" w:rsidRPr="00097432">
        <w:rPr>
          <w:rFonts w:hint="eastAsia"/>
        </w:rPr>
        <w:t xml:space="preserve"> to</w:t>
      </w:r>
      <w:r w:rsidR="0041282D" w:rsidRPr="00097432">
        <w:rPr>
          <w:rFonts w:hint="eastAsia"/>
        </w:rPr>
        <w:t xml:space="preserve"> </w:t>
      </w:r>
      <w:r w:rsidR="007A5971" w:rsidRPr="007A5971">
        <w:rPr>
          <w:rFonts w:hint="eastAsia"/>
          <w:highlight w:val="yellow"/>
        </w:rPr>
        <w:t>32.3</w:t>
      </w:r>
      <w:r w:rsidR="006B235C" w:rsidRPr="007A5971">
        <w:rPr>
          <w:rFonts w:hint="eastAsia"/>
          <w:highlight w:val="yellow"/>
          <w:lang w:val="en-US"/>
        </w:rPr>
        <w:t>%</w:t>
      </w:r>
      <w:r w:rsidR="006B235C" w:rsidRPr="007A5971">
        <w:rPr>
          <w:highlight w:val="yellow"/>
          <w:lang w:val="en-US"/>
        </w:rPr>
        <w:t xml:space="preserve"> [IQR: </w:t>
      </w:r>
      <w:r w:rsidR="007A5971" w:rsidRPr="007A5971">
        <w:rPr>
          <w:rFonts w:hint="eastAsia"/>
          <w:highlight w:val="yellow"/>
          <w:lang w:val="en-US"/>
        </w:rPr>
        <w:t xml:space="preserve">29.1 - </w:t>
      </w:r>
      <w:r w:rsidR="006B235C" w:rsidRPr="007A5971">
        <w:rPr>
          <w:highlight w:val="yellow"/>
          <w:lang w:val="en-US"/>
        </w:rPr>
        <w:t>3</w:t>
      </w:r>
      <w:r w:rsidR="007A5971" w:rsidRPr="007A5971">
        <w:rPr>
          <w:rFonts w:hint="eastAsia"/>
          <w:highlight w:val="yellow"/>
          <w:lang w:val="en-US"/>
        </w:rPr>
        <w:t>5.2</w:t>
      </w:r>
      <w:r w:rsidR="006B235C" w:rsidRPr="007A5971">
        <w:rPr>
          <w:highlight w:val="yellow"/>
          <w:lang w:val="en-US"/>
        </w:rPr>
        <w:t>]</w:t>
      </w:r>
      <w:r w:rsidR="0049285E" w:rsidRPr="00097432">
        <w:rPr>
          <w:rFonts w:hint="eastAsia"/>
          <w:lang w:val="en-US"/>
        </w:rPr>
        <w:t xml:space="preserve"> </w:t>
      </w:r>
      <w:r w:rsidR="0041282D" w:rsidRPr="00097432">
        <w:rPr>
          <w:rFonts w:hint="eastAsia"/>
        </w:rPr>
        <w:t>in 202</w:t>
      </w:r>
      <w:r w:rsidR="00EB4D9D" w:rsidRPr="00097432">
        <w:rPr>
          <w:rFonts w:hint="eastAsia"/>
        </w:rPr>
        <w:t>0</w:t>
      </w:r>
      <w:r w:rsidR="00BE2DE0">
        <w:rPr>
          <w:rFonts w:hint="eastAsia"/>
        </w:rPr>
        <w:t>, assuming a 9-week delay in ORI implementation</w:t>
      </w:r>
      <w:r w:rsidR="007A5971">
        <w:rPr>
          <w:rFonts w:hint="eastAsia"/>
        </w:rPr>
        <w:t xml:space="preserve"> with 75% coverage</w:t>
      </w:r>
      <w:r w:rsidR="00260A60" w:rsidRPr="00097432">
        <w:rPr>
          <w:rFonts w:hint="eastAsia"/>
        </w:rPr>
        <w:t>.</w:t>
      </w:r>
      <w:r w:rsidR="00C20B98">
        <w:rPr>
          <w:rFonts w:hint="eastAsia"/>
        </w:rPr>
        <w:t xml:space="preserve"> These values increase further if ORIs are prioritized to longer outbreaks. If outbreaks are targeted to top 25% of outbreaks by duration, case averted increased to </w:t>
      </w:r>
      <w:r w:rsidR="00C20B98" w:rsidRPr="009818F3">
        <w:rPr>
          <w:highlight w:val="yellow"/>
        </w:rPr>
        <w:t xml:space="preserve">7,805 </w:t>
      </w:r>
      <w:r w:rsidR="00C20B98" w:rsidRPr="009818F3">
        <w:rPr>
          <w:rFonts w:hint="eastAsia"/>
          <w:highlight w:val="yellow"/>
        </w:rPr>
        <w:t xml:space="preserve">[IQR: </w:t>
      </w:r>
      <w:r w:rsidR="00C20B98" w:rsidRPr="009818F3">
        <w:rPr>
          <w:highlight w:val="yellow"/>
        </w:rPr>
        <w:t>7,126 - 8,438</w:t>
      </w:r>
      <w:r w:rsidR="00C20B98" w:rsidRPr="009818F3">
        <w:rPr>
          <w:rFonts w:hint="eastAsia"/>
          <w:highlight w:val="yellow"/>
        </w:rPr>
        <w:t>]</w:t>
      </w:r>
      <w:r w:rsidR="00C20B98">
        <w:rPr>
          <w:rFonts w:hint="eastAsia"/>
        </w:rPr>
        <w:t xml:space="preserve">, corresponding to </w:t>
      </w:r>
      <w:r w:rsidR="00C20B98" w:rsidRPr="00C91CA5">
        <w:t>41.3</w:t>
      </w:r>
      <w:r w:rsidR="00C20B98">
        <w:rPr>
          <w:rFonts w:hint="eastAsia"/>
        </w:rPr>
        <w:t>%</w:t>
      </w:r>
      <w:r w:rsidR="00C20B98" w:rsidRPr="00C91CA5">
        <w:t xml:space="preserve"> </w:t>
      </w:r>
      <w:r w:rsidR="00C20B98">
        <w:rPr>
          <w:rFonts w:hint="eastAsia"/>
        </w:rPr>
        <w:t xml:space="preserve">[IQR: </w:t>
      </w:r>
      <w:r w:rsidR="00C20B98" w:rsidRPr="00C91CA5">
        <w:t>37.6 - 44.8</w:t>
      </w:r>
      <w:r w:rsidR="00C20B98">
        <w:rPr>
          <w:rFonts w:hint="eastAsia"/>
        </w:rPr>
        <w:t>]</w:t>
      </w:r>
      <w:r w:rsidR="00C20B98" w:rsidRPr="009818F3">
        <w:rPr>
          <w:rFonts w:hint="eastAsia"/>
        </w:rPr>
        <w:t xml:space="preserve"> </w:t>
      </w:r>
      <w:r w:rsidR="00C20B98">
        <w:rPr>
          <w:rFonts w:hint="eastAsia"/>
        </w:rPr>
        <w:t xml:space="preserve">under the same conditions of 9-week delay in ORI implementation with 70% coverage. </w:t>
      </w:r>
      <w:r w:rsidR="00260A60" w:rsidRPr="00097432">
        <w:t xml:space="preserve">These </w:t>
      </w:r>
      <w:r w:rsidR="00C20B98">
        <w:rPr>
          <w:rFonts w:hint="eastAsia"/>
        </w:rPr>
        <w:t>e</w:t>
      </w:r>
      <w:r w:rsidR="00260A60" w:rsidRPr="00097432">
        <w:t>stimates</w:t>
      </w:r>
      <w:r w:rsidR="00C20B98">
        <w:rPr>
          <w:rFonts w:hint="eastAsia"/>
        </w:rPr>
        <w:t xml:space="preserve"> across aggregated outbreaks</w:t>
      </w:r>
      <w:r w:rsidR="00260A60" w:rsidRPr="00097432">
        <w:t xml:space="preserve"> contrast with the lower median impact observed when vaccination scenarios were evaluated at the level of individual outbreaks—e.g., </w:t>
      </w:r>
      <w:r w:rsidR="007A5971" w:rsidRPr="00547B10">
        <w:rPr>
          <w:highlight w:val="yellow"/>
        </w:rPr>
        <w:t xml:space="preserve">12.3 [IQR: </w:t>
      </w:r>
      <w:r w:rsidR="007A5971" w:rsidRPr="00547B10">
        <w:rPr>
          <w:highlight w:val="yellow"/>
        </w:rPr>
        <w:lastRenderedPageBreak/>
        <w:t>1.7 - 34.2]</w:t>
      </w:r>
      <w:r w:rsidR="007A5971">
        <w:rPr>
          <w:rFonts w:hint="eastAsia"/>
        </w:rPr>
        <w:t xml:space="preserve"> </w:t>
      </w:r>
      <w:r w:rsidR="00260A60" w:rsidRPr="00097432">
        <w:t>under a comparable implementation delay</w:t>
      </w:r>
      <w:r w:rsidR="009810DC" w:rsidRPr="00097432">
        <w:rPr>
          <w:rFonts w:hint="eastAsia"/>
        </w:rPr>
        <w:t xml:space="preserve"> (</w:t>
      </w:r>
      <w:r w:rsidR="009818F3">
        <w:rPr>
          <w:rFonts w:hint="eastAsia"/>
        </w:rPr>
        <w:t xml:space="preserve">as </w:t>
      </w:r>
      <w:r w:rsidR="00344F4D">
        <w:rPr>
          <w:rFonts w:hint="eastAsia"/>
        </w:rPr>
        <w:t xml:space="preserve">previously </w:t>
      </w:r>
      <w:r w:rsidR="009818F3">
        <w:rPr>
          <w:rFonts w:hint="eastAsia"/>
        </w:rPr>
        <w:t xml:space="preserve">illustrated in </w:t>
      </w:r>
      <w:r w:rsidR="009810DC" w:rsidRPr="00097432">
        <w:rPr>
          <w:rFonts w:hint="eastAsia"/>
          <w:b/>
          <w:bCs/>
        </w:rPr>
        <w:t>Table2</w:t>
      </w:r>
      <w:r w:rsidR="009818F3" w:rsidRPr="009818F3">
        <w:rPr>
          <w:rFonts w:hint="eastAsia"/>
        </w:rPr>
        <w:t xml:space="preserve"> and </w:t>
      </w:r>
      <w:r w:rsidR="009810DC" w:rsidRPr="00097432">
        <w:rPr>
          <w:rFonts w:hint="eastAsia"/>
          <w:b/>
          <w:bCs/>
        </w:rPr>
        <w:t>Figure 3</w:t>
      </w:r>
      <w:r w:rsidR="009810DC" w:rsidRPr="00097432">
        <w:rPr>
          <w:rFonts w:hint="eastAsia"/>
        </w:rPr>
        <w:t>)</w:t>
      </w:r>
      <w:r w:rsidR="004257A0" w:rsidRPr="00097432">
        <w:rPr>
          <w:rFonts w:hint="eastAsia"/>
        </w:rPr>
        <w:t xml:space="preserve">. </w:t>
      </w:r>
    </w:p>
    <w:p w14:paraId="04F4F890" w14:textId="7715A553" w:rsidR="00A3640F" w:rsidRPr="00097432" w:rsidRDefault="00A3640F" w:rsidP="00A3640F">
      <w:pPr>
        <w:pStyle w:val="Heading4"/>
      </w:pPr>
      <w:r w:rsidRPr="00097432">
        <w:t>Efficiency and cost</w:t>
      </w:r>
      <w:r w:rsidR="00C20B98">
        <w:rPr>
          <w:rFonts w:hint="eastAsia"/>
        </w:rPr>
        <w:t xml:space="preserve"> effectiveness</w:t>
      </w:r>
    </w:p>
    <w:p w14:paraId="589D4CBB" w14:textId="759E5675" w:rsidR="005D7F75" w:rsidRDefault="0026334F" w:rsidP="005D7F75">
      <w:pPr>
        <w:rPr>
          <w:color w:val="000000"/>
        </w:rPr>
      </w:pPr>
      <w:r>
        <w:rPr>
          <w:rFonts w:hint="eastAsia"/>
        </w:rPr>
        <w:t>C</w:t>
      </w:r>
      <w:r w:rsidR="00372943" w:rsidRPr="00097432">
        <w:rPr>
          <w:rFonts w:hint="eastAsia"/>
        </w:rPr>
        <w:t>ase</w:t>
      </w:r>
      <w:r w:rsidR="00A10060" w:rsidRPr="00097432">
        <w:rPr>
          <w:rFonts w:hint="eastAsia"/>
        </w:rPr>
        <w:t>s</w:t>
      </w:r>
      <w:r w:rsidR="00372943" w:rsidRPr="00097432">
        <w:rPr>
          <w:rFonts w:hint="eastAsia"/>
        </w:rPr>
        <w:t xml:space="preserve"> averted per </w:t>
      </w:r>
      <w:r w:rsidR="00B32D8B" w:rsidRPr="00097432">
        <w:rPr>
          <w:rFonts w:hint="eastAsia"/>
        </w:rPr>
        <w:t>1,000 OCVs</w:t>
      </w:r>
      <w:r w:rsidR="00372943" w:rsidRPr="00097432">
        <w:rPr>
          <w:rFonts w:hint="eastAsia"/>
        </w:rPr>
        <w:t xml:space="preserve"> (</w:t>
      </w:r>
      <w:r w:rsidR="00372943" w:rsidRPr="00097432">
        <w:rPr>
          <w:rFonts w:hint="eastAsia"/>
          <w:b/>
          <w:bCs/>
        </w:rPr>
        <w:t xml:space="preserve">Figure </w:t>
      </w:r>
      <w:r w:rsidR="003E19A6">
        <w:rPr>
          <w:rFonts w:hint="eastAsia"/>
          <w:b/>
          <w:bCs/>
        </w:rPr>
        <w:t>5</w:t>
      </w:r>
      <w:r w:rsidR="00372943" w:rsidRPr="00097432">
        <w:rPr>
          <w:rFonts w:hint="eastAsia"/>
          <w:b/>
          <w:bCs/>
        </w:rPr>
        <w:t>D</w:t>
      </w:r>
      <w:r w:rsidR="00372943" w:rsidRPr="00097432">
        <w:rPr>
          <w:rFonts w:hint="eastAsia"/>
        </w:rPr>
        <w:t>)</w:t>
      </w:r>
      <w:r>
        <w:rPr>
          <w:rFonts w:hint="eastAsia"/>
        </w:rPr>
        <w:t xml:space="preserve"> tended to increase while </w:t>
      </w:r>
      <w:r w:rsidRPr="00097432">
        <w:rPr>
          <w:rFonts w:hint="eastAsia"/>
        </w:rPr>
        <w:t>the cost per case averted (</w:t>
      </w:r>
      <w:r w:rsidRPr="00097432">
        <w:rPr>
          <w:rFonts w:hint="eastAsia"/>
          <w:b/>
          <w:bCs/>
        </w:rPr>
        <w:t xml:space="preserve">Figure </w:t>
      </w:r>
      <w:r w:rsidR="003E19A6">
        <w:rPr>
          <w:rFonts w:hint="eastAsia"/>
          <w:b/>
          <w:bCs/>
        </w:rPr>
        <w:t>5</w:t>
      </w:r>
      <w:r w:rsidRPr="00097432">
        <w:rPr>
          <w:rFonts w:hint="eastAsia"/>
          <w:b/>
          <w:bCs/>
        </w:rPr>
        <w:t>E</w:t>
      </w:r>
      <w:r w:rsidRPr="00097432">
        <w:rPr>
          <w:rFonts w:hint="eastAsia"/>
        </w:rPr>
        <w:t xml:space="preserve">) </w:t>
      </w:r>
      <w:r>
        <w:rPr>
          <w:rFonts w:hint="eastAsia"/>
        </w:rPr>
        <w:t xml:space="preserve">and the cost per DALY averted </w:t>
      </w:r>
      <w:r w:rsidR="00BD6493" w:rsidRPr="00097432">
        <w:rPr>
          <w:rFonts w:hint="eastAsia"/>
        </w:rPr>
        <w:t>(</w:t>
      </w:r>
      <w:r w:rsidR="00BD6493" w:rsidRPr="00097432">
        <w:rPr>
          <w:rFonts w:hint="eastAsia"/>
          <w:b/>
          <w:bCs/>
        </w:rPr>
        <w:t xml:space="preserve">Figure </w:t>
      </w:r>
      <w:r w:rsidR="003E19A6">
        <w:rPr>
          <w:rFonts w:hint="eastAsia"/>
          <w:b/>
          <w:bCs/>
        </w:rPr>
        <w:t>5</w:t>
      </w:r>
      <w:r w:rsidR="00BD6493">
        <w:rPr>
          <w:rFonts w:hint="eastAsia"/>
          <w:b/>
          <w:bCs/>
        </w:rPr>
        <w:t>F</w:t>
      </w:r>
      <w:r w:rsidR="00BD6493" w:rsidRPr="00097432">
        <w:rPr>
          <w:rFonts w:hint="eastAsia"/>
        </w:rPr>
        <w:t xml:space="preserve">) </w:t>
      </w:r>
      <w:r>
        <w:rPr>
          <w:rFonts w:hint="eastAsia"/>
        </w:rPr>
        <w:t xml:space="preserve">tended to </w:t>
      </w:r>
      <w:r w:rsidR="00534B1A">
        <w:t>decrease</w:t>
      </w:r>
      <w:r>
        <w:rPr>
          <w:rFonts w:hint="eastAsia"/>
        </w:rPr>
        <w:t xml:space="preserve"> as the years went by and the number of OCV doses used increased. Also, variability</w:t>
      </w:r>
      <w:r w:rsidR="00BD6493">
        <w:rPr>
          <w:rFonts w:hint="eastAsia"/>
        </w:rPr>
        <w:t xml:space="preserve"> in these metrics</w:t>
      </w:r>
      <w:r>
        <w:rPr>
          <w:rFonts w:hint="eastAsia"/>
        </w:rPr>
        <w:t xml:space="preserve"> decreased</w:t>
      </w:r>
      <w:r w:rsidR="00711225" w:rsidRPr="00097432">
        <w:t xml:space="preserve"> as the number of deployed</w:t>
      </w:r>
      <w:r w:rsidR="002B77C2" w:rsidRPr="00097432">
        <w:rPr>
          <w:rFonts w:hint="eastAsia"/>
        </w:rPr>
        <w:t xml:space="preserve"> </w:t>
      </w:r>
      <w:r w:rsidR="00265040" w:rsidRPr="00097432">
        <w:rPr>
          <w:rFonts w:hint="eastAsia"/>
        </w:rPr>
        <w:t>doses</w:t>
      </w:r>
      <w:r w:rsidR="00711225" w:rsidRPr="00097432">
        <w:t xml:space="preserve"> increased.</w:t>
      </w:r>
      <w:r w:rsidR="00B32D8B" w:rsidRPr="00097432">
        <w:rPr>
          <w:rFonts w:hint="eastAsia"/>
        </w:rPr>
        <w:t xml:space="preserve"> </w:t>
      </w:r>
      <w:r w:rsidR="00657355" w:rsidRPr="00097432">
        <w:rPr>
          <w:rFonts w:hint="eastAsia"/>
        </w:rPr>
        <w:t xml:space="preserve">By 2020, </w:t>
      </w:r>
      <w:r w:rsidR="00711225" w:rsidRPr="00097432">
        <w:rPr>
          <w:rFonts w:hint="eastAsia"/>
        </w:rPr>
        <w:t>the estimated c</w:t>
      </w:r>
      <w:r w:rsidR="00B32D8B" w:rsidRPr="00097432">
        <w:rPr>
          <w:rFonts w:hint="eastAsia"/>
        </w:rPr>
        <w:t xml:space="preserve">ase averted per 1,000 OCVs were </w:t>
      </w:r>
      <w:r w:rsidR="00547B10" w:rsidRPr="00547B10">
        <w:rPr>
          <w:lang w:val="en-US"/>
        </w:rPr>
        <w:t>0.409 [IQR: 0.374 - 0.451]</w:t>
      </w:r>
      <w:r w:rsidR="00B32D8B" w:rsidRPr="00097432">
        <w:rPr>
          <w:rFonts w:hint="eastAsia"/>
        </w:rPr>
        <w:t>,</w:t>
      </w:r>
      <w:r w:rsidR="00B67AF4">
        <w:rPr>
          <w:rFonts w:hint="eastAsia"/>
        </w:rPr>
        <w:t xml:space="preserve"> which could increase to</w:t>
      </w:r>
      <w:r w:rsidR="00B32D8B" w:rsidRPr="00097432">
        <w:rPr>
          <w:rFonts w:hint="eastAsia"/>
        </w:rPr>
        <w:t xml:space="preserve"> </w:t>
      </w:r>
      <w:r w:rsidR="00B67AF4" w:rsidRPr="00B67AF4">
        <w:t>0.736 [IQR: 0.663 - 0.813]</w:t>
      </w:r>
      <w:r w:rsidR="00B67AF4">
        <w:rPr>
          <w:rFonts w:hint="eastAsia"/>
        </w:rPr>
        <w:t xml:space="preserve"> if top quartile of outbreaks by duration are prioritized. These median values are substantially higher </w:t>
      </w:r>
      <w:r w:rsidR="00711225" w:rsidRPr="00097432">
        <w:rPr>
          <w:rFonts w:hint="eastAsia"/>
        </w:rPr>
        <w:t xml:space="preserve">than </w:t>
      </w:r>
      <w:r w:rsidR="00547B10" w:rsidRPr="00547B10">
        <w:rPr>
          <w:lang w:val="en-US"/>
        </w:rPr>
        <w:t>0.151 [IQR: 0.013 - 0.892]</w:t>
      </w:r>
      <w:r w:rsidR="00CF1D2D" w:rsidRPr="00097432">
        <w:rPr>
          <w:rFonts w:hint="eastAsia"/>
          <w:lang w:val="en-US"/>
        </w:rPr>
        <w:t xml:space="preserve"> </w:t>
      </w:r>
      <w:r w:rsidR="00B32D8B" w:rsidRPr="00097432">
        <w:rPr>
          <w:rFonts w:hint="eastAsia"/>
          <w:lang w:val="en-US"/>
        </w:rPr>
        <w:t>per 1,000 OCVs</w:t>
      </w:r>
      <w:r w:rsidR="00711225" w:rsidRPr="00097432">
        <w:rPr>
          <w:rFonts w:hint="eastAsia"/>
          <w:lang w:val="en-US"/>
        </w:rPr>
        <w:t xml:space="preserve"> when</w:t>
      </w:r>
      <w:r w:rsidR="00A3640F" w:rsidRPr="00097432">
        <w:rPr>
          <w:rFonts w:hint="eastAsia"/>
          <w:lang w:val="en-US"/>
        </w:rPr>
        <w:t xml:space="preserve"> the estimate was </w:t>
      </w:r>
      <w:r w:rsidR="00662D4B">
        <w:rPr>
          <w:rFonts w:hint="eastAsia"/>
          <w:lang w:val="en-US"/>
        </w:rPr>
        <w:t>e</w:t>
      </w:r>
      <w:r w:rsidR="00A3640F" w:rsidRPr="00097432">
        <w:rPr>
          <w:rFonts w:hint="eastAsia"/>
          <w:lang w:val="en-US"/>
        </w:rPr>
        <w:t xml:space="preserve">valuated at the individual outbreak level. </w:t>
      </w:r>
      <w:r w:rsidR="0047646C">
        <w:rPr>
          <w:rFonts w:hint="eastAsia"/>
        </w:rPr>
        <w:t>T</w:t>
      </w:r>
      <w:r w:rsidR="00711225" w:rsidRPr="00097432">
        <w:rPr>
          <w:rFonts w:hint="eastAsia"/>
        </w:rPr>
        <w:t>he c</w:t>
      </w:r>
      <w:r w:rsidR="00B32D8B" w:rsidRPr="00097432">
        <w:rPr>
          <w:rFonts w:hint="eastAsia"/>
        </w:rPr>
        <w:t xml:space="preserve">ost per case averted were </w:t>
      </w:r>
      <w:r w:rsidR="00711225" w:rsidRPr="00097432">
        <w:t>US$</w:t>
      </w:r>
      <w:r w:rsidR="004632B6" w:rsidRPr="00097432">
        <w:rPr>
          <w:rFonts w:hint="eastAsia"/>
        </w:rPr>
        <w:t xml:space="preserve"> </w:t>
      </w:r>
      <w:r w:rsidR="00547B10" w:rsidRPr="00547B10">
        <w:rPr>
          <w:highlight w:val="yellow"/>
          <w:lang w:val="en-US"/>
        </w:rPr>
        <w:t>9,035 [IQR: 8,142 - 9,945]</w:t>
      </w:r>
      <w:r w:rsidR="00B67AF4">
        <w:rPr>
          <w:rFonts w:hint="eastAsia"/>
          <w:lang w:val="en-US"/>
        </w:rPr>
        <w:t>,which could be reduced to</w:t>
      </w:r>
      <w:r w:rsidR="00547B10">
        <w:rPr>
          <w:rFonts w:hint="eastAsia"/>
          <w:lang w:val="en-US"/>
        </w:rPr>
        <w:t xml:space="preserve"> </w:t>
      </w:r>
      <w:r w:rsidR="00B67AF4" w:rsidRPr="00B67AF4">
        <w:rPr>
          <w:lang w:val="en-US"/>
        </w:rPr>
        <w:t>4,498 [IQR: 4,017 - 5,054]</w:t>
      </w:r>
      <w:r w:rsidR="00B67AF4">
        <w:rPr>
          <w:rFonts w:hint="eastAsia"/>
          <w:lang w:val="en-US"/>
        </w:rPr>
        <w:t xml:space="preserve"> if top quartile of outbreaks by duration are prioritized. These values again are </w:t>
      </w:r>
      <w:r w:rsidR="004632B6" w:rsidRPr="00097432">
        <w:rPr>
          <w:rFonts w:hint="eastAsia"/>
          <w:lang w:val="en-US"/>
        </w:rPr>
        <w:t xml:space="preserve">much lower than </w:t>
      </w:r>
      <w:r w:rsidR="0047646C" w:rsidRPr="00BE2DE0">
        <w:rPr>
          <w:highlight w:val="yellow"/>
        </w:rPr>
        <w:t>US$</w:t>
      </w:r>
      <w:r w:rsidR="0047646C" w:rsidRPr="00BE2DE0">
        <w:rPr>
          <w:rFonts w:hint="eastAsia"/>
          <w:highlight w:val="yellow"/>
        </w:rPr>
        <w:t xml:space="preserve"> </w:t>
      </w:r>
      <w:r w:rsidR="00547B10" w:rsidRPr="00547B10">
        <w:rPr>
          <w:highlight w:val="yellow"/>
          <w:lang w:val="en-US"/>
        </w:rPr>
        <w:t>13,045 [IQR: 2,546 - 59,533]</w:t>
      </w:r>
      <w:r w:rsidR="00B67AF4">
        <w:rPr>
          <w:rFonts w:hint="eastAsia"/>
          <w:highlight w:val="yellow"/>
          <w:lang w:val="en-US"/>
        </w:rPr>
        <w:t xml:space="preserve"> </w:t>
      </w:r>
      <w:r w:rsidR="00711225" w:rsidRPr="00097432">
        <w:rPr>
          <w:lang w:val="en-US"/>
        </w:rPr>
        <w:t>when evaluated for individual outbreaks</w:t>
      </w:r>
      <w:r w:rsidR="00E27257" w:rsidRPr="00097432">
        <w:rPr>
          <w:lang w:val="en-US"/>
        </w:rPr>
        <w:t xml:space="preserve"> </w:t>
      </w:r>
      <w:r w:rsidR="004632B6" w:rsidRPr="00097432">
        <w:rPr>
          <w:rFonts w:hint="eastAsia"/>
          <w:lang w:val="en-US"/>
        </w:rPr>
        <w:t>(</w:t>
      </w:r>
      <w:r w:rsidR="00B67AF4">
        <w:rPr>
          <w:rFonts w:hint="eastAsia"/>
          <w:lang w:val="en-US"/>
        </w:rPr>
        <w:t xml:space="preserve">as previously shown in </w:t>
      </w:r>
      <w:r w:rsidR="00E27257" w:rsidRPr="00097432">
        <w:rPr>
          <w:b/>
          <w:bCs/>
          <w:color w:val="000000"/>
        </w:rPr>
        <w:t xml:space="preserve">Table </w:t>
      </w:r>
      <w:r w:rsidR="0085544E">
        <w:rPr>
          <w:rFonts w:hint="eastAsia"/>
          <w:b/>
          <w:bCs/>
          <w:color w:val="000000"/>
        </w:rPr>
        <w:t>3</w:t>
      </w:r>
      <w:r w:rsidR="00E27257" w:rsidRPr="00097432">
        <w:rPr>
          <w:color w:val="000000"/>
        </w:rPr>
        <w:t>).</w:t>
      </w:r>
      <w:r w:rsidR="005D7F75">
        <w:rPr>
          <w:rFonts w:hint="eastAsia"/>
          <w:color w:val="000000"/>
        </w:rPr>
        <w:t xml:space="preserve"> Similarly, the cost per DALY averted was </w:t>
      </w:r>
      <w:r w:rsidR="0047646C" w:rsidRPr="00097432">
        <w:t>US$</w:t>
      </w:r>
      <w:r w:rsidR="0047646C" w:rsidRPr="00097432">
        <w:rPr>
          <w:rFonts w:hint="eastAsia"/>
        </w:rPr>
        <w:t xml:space="preserve"> </w:t>
      </w:r>
      <w:r w:rsidR="00547B10" w:rsidRPr="00547B10">
        <w:rPr>
          <w:color w:val="000000"/>
          <w:highlight w:val="yellow"/>
          <w:lang w:val="en-US"/>
        </w:rPr>
        <w:t>27,307 [IQR: 23,727 - 31,423]</w:t>
      </w:r>
      <w:r w:rsidR="0047646C">
        <w:rPr>
          <w:rFonts w:hint="eastAsia"/>
          <w:color w:val="000000"/>
          <w:lang w:val="en-US"/>
        </w:rPr>
        <w:t xml:space="preserve">, </w:t>
      </w:r>
      <w:r w:rsidR="00B67AF4">
        <w:rPr>
          <w:rFonts w:hint="eastAsia"/>
          <w:color w:val="000000"/>
          <w:lang w:val="en-US"/>
        </w:rPr>
        <w:t xml:space="preserve">which could decrease to </w:t>
      </w:r>
      <w:r w:rsidR="00B67AF4" w:rsidRPr="00097432">
        <w:t>US$</w:t>
      </w:r>
      <w:r w:rsidR="00B67AF4">
        <w:rPr>
          <w:rFonts w:hint="eastAsia"/>
        </w:rPr>
        <w:t xml:space="preserve"> </w:t>
      </w:r>
      <w:r w:rsidR="00B67AF4" w:rsidRPr="00B67AF4">
        <w:rPr>
          <w:color w:val="000000"/>
          <w:lang w:val="en-US"/>
        </w:rPr>
        <w:t>10,695 [IQR: 9,807 - 11,761]</w:t>
      </w:r>
      <w:r w:rsidR="00B67AF4">
        <w:rPr>
          <w:rFonts w:hint="eastAsia"/>
          <w:color w:val="000000"/>
          <w:lang w:val="en-US"/>
        </w:rPr>
        <w:t xml:space="preserve"> when ORIs were prioritized to the top quartile of outbreak by duration. The median values are again</w:t>
      </w:r>
      <w:r w:rsidR="0047646C">
        <w:rPr>
          <w:rFonts w:hint="eastAsia"/>
          <w:color w:val="000000"/>
          <w:lang w:val="en-US"/>
        </w:rPr>
        <w:t xml:space="preserve"> much lower than </w:t>
      </w:r>
      <w:r w:rsidR="0047646C" w:rsidRPr="00097432">
        <w:t>US$</w:t>
      </w:r>
      <w:r w:rsidR="0047646C" w:rsidRPr="00097432">
        <w:rPr>
          <w:rFonts w:hint="eastAsia"/>
        </w:rPr>
        <w:t xml:space="preserve"> </w:t>
      </w:r>
      <w:r w:rsidR="00547B10" w:rsidRPr="00547B10">
        <w:rPr>
          <w:color w:val="000000"/>
          <w:highlight w:val="yellow"/>
          <w:lang w:val="en-US"/>
        </w:rPr>
        <w:t>1,744,390 [IQR: 11,650 - 40,068,121]</w:t>
      </w:r>
      <w:r w:rsidR="0047646C" w:rsidRPr="0047646C">
        <w:rPr>
          <w:lang w:val="en-US"/>
        </w:rPr>
        <w:t xml:space="preserve"> </w:t>
      </w:r>
      <w:r w:rsidR="0047646C" w:rsidRPr="00097432">
        <w:rPr>
          <w:lang w:val="en-US"/>
        </w:rPr>
        <w:t>when evaluated for individual outbreaks</w:t>
      </w:r>
      <w:r w:rsidR="0047646C">
        <w:rPr>
          <w:rFonts w:hint="eastAsia"/>
          <w:lang w:val="en-US"/>
        </w:rPr>
        <w:t xml:space="preserve"> </w:t>
      </w:r>
      <w:r w:rsidR="0047646C" w:rsidRPr="00097432">
        <w:rPr>
          <w:rFonts w:hint="eastAsia"/>
          <w:lang w:val="en-US"/>
        </w:rPr>
        <w:t>(</w:t>
      </w:r>
      <w:r w:rsidR="00B67AF4">
        <w:rPr>
          <w:rFonts w:hint="eastAsia"/>
          <w:lang w:val="en-US"/>
        </w:rPr>
        <w:t xml:space="preserve">as </w:t>
      </w:r>
      <w:r w:rsidR="000D466C">
        <w:rPr>
          <w:rFonts w:hint="eastAsia"/>
          <w:lang w:val="en-US"/>
        </w:rPr>
        <w:t xml:space="preserve">previously shown in </w:t>
      </w:r>
      <w:r w:rsidR="00B61FF5">
        <w:rPr>
          <w:rFonts w:hint="eastAsia"/>
          <w:b/>
          <w:bCs/>
          <w:color w:val="000000"/>
        </w:rPr>
        <w:t>Ta</w:t>
      </w:r>
      <w:r w:rsidR="0047646C" w:rsidRPr="00097432">
        <w:rPr>
          <w:b/>
          <w:bCs/>
          <w:color w:val="000000"/>
        </w:rPr>
        <w:t xml:space="preserve">ble </w:t>
      </w:r>
      <w:r w:rsidR="0085544E">
        <w:rPr>
          <w:rFonts w:hint="eastAsia"/>
          <w:b/>
          <w:bCs/>
          <w:color w:val="000000"/>
        </w:rPr>
        <w:t>3</w:t>
      </w:r>
      <w:r w:rsidR="0047646C" w:rsidRPr="00097432">
        <w:rPr>
          <w:color w:val="000000"/>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t>Discussion</w:t>
      </w:r>
      <w:bookmarkEnd w:id="31"/>
    </w:p>
    <w:p w14:paraId="5109B5E4" w14:textId="50C2D02F" w:rsidR="000F37C7" w:rsidRPr="00097432" w:rsidRDefault="002063E9" w:rsidP="000F37C7">
      <w:pPr>
        <w:rPr>
          <w:lang w:val="en-US"/>
        </w:rPr>
      </w:pPr>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w:t>
      </w:r>
      <w:r w:rsidR="00364F26" w:rsidRPr="00097432">
        <w:rPr>
          <w:rFonts w:hint="eastAsia"/>
        </w:rPr>
        <w:t>oral cholera vaccines (</w:t>
      </w:r>
      <w:r w:rsidR="00AD3B10" w:rsidRPr="00097432">
        <w:t>OCVs</w:t>
      </w:r>
      <w:r w:rsidR="00364F26" w:rsidRPr="00097432">
        <w:rPr>
          <w:rFonts w:hint="eastAsia"/>
        </w:rPr>
        <w:t>)</w:t>
      </w:r>
      <w:r w:rsidR="00AD3B10" w:rsidRPr="00097432">
        <w:t xml:space="preserve">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outbreak response immunization (ORI) is critical: the median percentage reduction in cases declined from </w:t>
      </w:r>
      <w:r w:rsidR="00364F26" w:rsidRPr="0081024F">
        <w:rPr>
          <w:highlight w:val="yellow"/>
        </w:rPr>
        <w:t xml:space="preserve">70.5% to </w:t>
      </w:r>
      <w:r w:rsidR="0081024F" w:rsidRPr="0081024F">
        <w:rPr>
          <w:rFonts w:hint="eastAsia"/>
          <w:highlight w:val="yellow"/>
        </w:rPr>
        <w:t>8</w:t>
      </w:r>
      <w:r w:rsidR="00364F26" w:rsidRPr="0081024F">
        <w:rPr>
          <w:highlight w:val="yellow"/>
        </w:rPr>
        <w:t>.</w:t>
      </w:r>
      <w:r w:rsidR="0081024F" w:rsidRPr="0081024F">
        <w:rPr>
          <w:rFonts w:hint="eastAsia"/>
          <w:highlight w:val="yellow"/>
        </w:rPr>
        <w:t>2</w:t>
      </w:r>
      <w:r w:rsidR="00364F26" w:rsidRPr="0081024F">
        <w:rPr>
          <w:highlight w:val="yellow"/>
        </w:rPr>
        <w:t>%</w:t>
      </w:r>
      <w:r w:rsidR="00364F26" w:rsidRPr="00097432">
        <w:t xml:space="preserve"> when ORI was delayed from week 1 to week 9. This corresponds to a </w:t>
      </w:r>
      <w:r w:rsidR="00364F26" w:rsidRPr="0081024F">
        <w:rPr>
          <w:highlight w:val="yellow"/>
        </w:rPr>
        <w:t>17.</w:t>
      </w:r>
      <w:r w:rsidR="0081024F">
        <w:rPr>
          <w:rFonts w:hint="eastAsia"/>
          <w:highlight w:val="yellow"/>
        </w:rPr>
        <w:t>5</w:t>
      </w:r>
      <w:r w:rsidR="00364F26" w:rsidRPr="0081024F">
        <w:rPr>
          <w:highlight w:val="yellow"/>
        </w:rPr>
        <w:t>%</w:t>
      </w:r>
      <w:r w:rsidR="00364F26" w:rsidRPr="00097432">
        <w:t xml:space="preserve"> reduction in impact</w:t>
      </w:r>
      <w:r w:rsidR="00353A49" w:rsidRPr="00097432">
        <w:t xml:space="preserve"> per week of delay in vaccination</w:t>
      </w:r>
      <w:r w:rsidR="00364F26" w:rsidRPr="00097432">
        <w:t xml:space="preserve">, with the benefit halving approximately </w:t>
      </w:r>
      <w:r w:rsidR="00364F26" w:rsidRPr="00097432">
        <w:lastRenderedPageBreak/>
        <w:t xml:space="preserve">every </w:t>
      </w:r>
      <w:r w:rsidR="0081024F" w:rsidRPr="0081024F">
        <w:rPr>
          <w:rFonts w:hint="eastAsia"/>
          <w:highlight w:val="yellow"/>
        </w:rPr>
        <w:t>3.6</w:t>
      </w:r>
      <w:r w:rsidR="00364F26" w:rsidRPr="00097432">
        <w:t xml:space="preserve"> weeks. Despite this steep decline in effectiveness at the individual outbreak level, delayed ORIs still conferred meaningful public health impact when aggregated across multiple outbreaks. This is largely due to their disproportionate effect on large, prolonged outbreaks. For instance, using the number of doses deployed from the global OCV stockpile between 2013 and 2020, ORIs implemented at week 9 still averted an estimated 2</w:t>
      </w:r>
      <w:r w:rsidR="0081024F">
        <w:rPr>
          <w:rFonts w:hint="eastAsia"/>
        </w:rPr>
        <w:t>9</w:t>
      </w:r>
      <w:r w:rsidR="00364F26" w:rsidRPr="00097432">
        <w:t>.</w:t>
      </w:r>
      <w:r w:rsidR="0081024F">
        <w:rPr>
          <w:rFonts w:hint="eastAsia"/>
        </w:rPr>
        <w:t>4</w:t>
      </w:r>
      <w:r w:rsidR="00364F26" w:rsidRPr="00097432">
        <w:t>%</w:t>
      </w:r>
      <w:r w:rsidR="00F5505A" w:rsidRPr="00097432">
        <w:t xml:space="preserve"> </w:t>
      </w:r>
      <w:r w:rsidR="00F5505A" w:rsidRPr="00097432">
        <w:rPr>
          <w:rFonts w:hint="eastAsia"/>
        </w:rPr>
        <w:t xml:space="preserve">reduction </w:t>
      </w:r>
      <w:r w:rsidR="00364F26" w:rsidRPr="00097432">
        <w:rPr>
          <w:rFonts w:hint="eastAsia"/>
        </w:rPr>
        <w:t>of</w:t>
      </w:r>
      <w:r w:rsidR="00F5505A" w:rsidRPr="00097432">
        <w:rPr>
          <w:rFonts w:hint="eastAsia"/>
        </w:rPr>
        <w:t xml:space="preserve"> cases</w:t>
      </w:r>
      <w:r w:rsidR="006B5475" w:rsidRPr="00097432">
        <w:rPr>
          <w:rFonts w:hint="eastAsia"/>
        </w:rPr>
        <w:t xml:space="preserve">. </w:t>
      </w:r>
    </w:p>
    <w:p w14:paraId="03E30C08" w14:textId="77777777" w:rsidR="003E7E81" w:rsidRPr="00097432" w:rsidRDefault="003E7E81" w:rsidP="00F57F15"/>
    <w:p w14:paraId="50DB7C47" w14:textId="1BA7BCE9" w:rsidR="005F6B03" w:rsidRPr="00097432" w:rsidRDefault="00A21D3A" w:rsidP="00F57F15">
      <w:r w:rsidRPr="00097432">
        <w:t xml:space="preserve">Our findings highlight that </w:t>
      </w:r>
      <w:r w:rsidR="0081024F">
        <w:rPr>
          <w:rFonts w:hint="eastAsia"/>
        </w:rPr>
        <w:t xml:space="preserve">impact of ORI </w:t>
      </w:r>
      <w:r w:rsidR="00C91102">
        <w:rPr>
          <w:rFonts w:hint="eastAsia"/>
        </w:rPr>
        <w:t>depends</w:t>
      </w:r>
      <w:r w:rsidR="0081024F">
        <w:rPr>
          <w:rFonts w:hint="eastAsia"/>
        </w:rPr>
        <w:t xml:space="preserve"> </w:t>
      </w:r>
      <w:r w:rsidR="00CC2462">
        <w:rPr>
          <w:rFonts w:hint="eastAsia"/>
        </w:rPr>
        <w:t xml:space="preserve">not only </w:t>
      </w:r>
      <w:r w:rsidR="00C91102">
        <w:rPr>
          <w:rFonts w:hint="eastAsia"/>
        </w:rPr>
        <w:t xml:space="preserve">on </w:t>
      </w:r>
      <w:r w:rsidR="0081024F">
        <w:rPr>
          <w:rFonts w:hint="eastAsia"/>
        </w:rPr>
        <w:t>campaign parameters but also</w:t>
      </w:r>
      <w:r w:rsidR="00C91102">
        <w:rPr>
          <w:rFonts w:hint="eastAsia"/>
        </w:rPr>
        <w:t xml:space="preserve"> on </w:t>
      </w:r>
      <w:r w:rsidR="0081024F">
        <w:rPr>
          <w:rFonts w:hint="eastAsia"/>
        </w:rPr>
        <w:t xml:space="preserve">outbreak </w:t>
      </w:r>
      <w:r w:rsidR="00C91102">
        <w:rPr>
          <w:rFonts w:hint="eastAsia"/>
        </w:rPr>
        <w:t>characteristics</w:t>
      </w:r>
      <w:r w:rsidR="0081024F">
        <w:rPr>
          <w:rFonts w:hint="eastAsia"/>
        </w:rPr>
        <w:t xml:space="preserve">. Delays in campaign initiation can be </w:t>
      </w:r>
      <w:r w:rsidR="00C91102">
        <w:rPr>
          <w:rFonts w:hint="eastAsia"/>
        </w:rPr>
        <w:t>partially offset b</w:t>
      </w:r>
      <w:r w:rsidR="0081024F">
        <w:rPr>
          <w:rFonts w:hint="eastAsia"/>
        </w:rPr>
        <w:t xml:space="preserve">y targeting outbreaks that </w:t>
      </w:r>
      <w:r w:rsidR="00C91102">
        <w:rPr>
          <w:rFonts w:hint="eastAsia"/>
        </w:rPr>
        <w:t xml:space="preserve">are likely to be </w:t>
      </w:r>
      <w:r w:rsidR="0081024F">
        <w:rPr>
          <w:rFonts w:hint="eastAsia"/>
        </w:rPr>
        <w:t>longer, and larger in the absence of intervention</w:t>
      </w:r>
      <w:r w:rsidR="00CC2462">
        <w:rPr>
          <w:rFonts w:hint="eastAsia"/>
        </w:rPr>
        <w:t xml:space="preserve">. For example, </w:t>
      </w:r>
      <w:r w:rsidR="00C91102">
        <w:rPr>
          <w:rFonts w:hint="eastAsia"/>
        </w:rPr>
        <w:t xml:space="preserve">median </w:t>
      </w:r>
      <w:r w:rsidR="00CC2462">
        <w:rPr>
          <w:rFonts w:hint="eastAsia"/>
        </w:rPr>
        <w:t xml:space="preserve">case reduction </w:t>
      </w:r>
      <w:r w:rsidR="00C91102">
        <w:rPr>
          <w:rFonts w:hint="eastAsia"/>
        </w:rPr>
        <w:t>achieved by an ORI with 5-week delay across all outbreaks (</w:t>
      </w:r>
      <w:r w:rsidR="00CC2462" w:rsidRPr="00CC2462">
        <w:t>26.1</w:t>
      </w:r>
      <w:r w:rsidR="00C91102">
        <w:rPr>
          <w:rFonts w:hint="eastAsia"/>
        </w:rPr>
        <w:t>%</w:t>
      </w:r>
      <w:r w:rsidR="00CC2462" w:rsidRPr="00CC2462">
        <w:t xml:space="preserve"> </w:t>
      </w:r>
      <w:r w:rsidR="00CC2462">
        <w:rPr>
          <w:rFonts w:hint="eastAsia"/>
        </w:rPr>
        <w:t xml:space="preserve">[IQR: </w:t>
      </w:r>
      <w:r w:rsidR="00CC2462" w:rsidRPr="00CC2462">
        <w:t>6.5 - 50.7</w:t>
      </w:r>
      <w:r w:rsidR="00CC2462">
        <w:rPr>
          <w:rFonts w:hint="eastAsia"/>
        </w:rPr>
        <w:t>]</w:t>
      </w:r>
      <w:r w:rsidR="00C91102">
        <w:rPr>
          <w:rFonts w:hint="eastAsia"/>
        </w:rPr>
        <w:t xml:space="preserve">) is comparable to </w:t>
      </w:r>
      <w:r w:rsidR="004C522D">
        <w:rPr>
          <w:rFonts w:hint="eastAsia"/>
        </w:rPr>
        <w:t>that of a</w:t>
      </w:r>
      <w:r w:rsidR="00C91102">
        <w:rPr>
          <w:rFonts w:hint="eastAsia"/>
        </w:rPr>
        <w:t xml:space="preserve"> 13-week delay in </w:t>
      </w:r>
      <w:r w:rsidR="004C522D">
        <w:rPr>
          <w:rFonts w:hint="eastAsia"/>
        </w:rPr>
        <w:t xml:space="preserve">outbreaks in </w:t>
      </w:r>
      <w:r w:rsidR="00C91102">
        <w:rPr>
          <w:rFonts w:hint="eastAsia"/>
        </w:rPr>
        <w:t>the top quartile by duration (</w:t>
      </w:r>
      <w:r w:rsidR="00CC2462" w:rsidRPr="00CC2462">
        <w:t>24.7</w:t>
      </w:r>
      <w:r w:rsidR="00CC2462">
        <w:rPr>
          <w:rFonts w:hint="eastAsia"/>
        </w:rPr>
        <w:t>%</w:t>
      </w:r>
      <w:r w:rsidR="00CC2462" w:rsidRPr="00CC2462">
        <w:t xml:space="preserve"> </w:t>
      </w:r>
      <w:r w:rsidR="00CC2462">
        <w:rPr>
          <w:rFonts w:hint="eastAsia"/>
        </w:rPr>
        <w:t>[IQR:</w:t>
      </w:r>
      <w:r w:rsidR="00CC2462" w:rsidRPr="00CC2462">
        <w:t>13 - 44.5</w:t>
      </w:r>
      <w:r w:rsidR="00CC2462">
        <w:rPr>
          <w:rFonts w:hint="eastAsia"/>
        </w:rPr>
        <w:t>]</w:t>
      </w:r>
      <w:r w:rsidR="00C91102">
        <w:rPr>
          <w:rFonts w:hint="eastAsia"/>
        </w:rPr>
        <w:t>)</w:t>
      </w:r>
      <w:r w:rsidRPr="00097432">
        <w:t xml:space="preserve">. This underscores the value of strategic prioritization: </w:t>
      </w:r>
      <w:r w:rsidR="004C522D">
        <w:rPr>
          <w:rFonts w:hint="eastAsia"/>
        </w:rPr>
        <w:t xml:space="preserve">directing limited OCV supplies to outbreaks with </w:t>
      </w:r>
      <w:r w:rsidRPr="00097432">
        <w:t>a higher likelihood of being large or prolonged can significantly amplify the overall effect of ORIs (</w:t>
      </w:r>
      <w:r w:rsidRPr="00097432">
        <w:rPr>
          <w:b/>
          <w:bCs/>
        </w:rPr>
        <w:t>Figure 3</w:t>
      </w:r>
      <w:r w:rsidRPr="00097432">
        <w:t xml:space="preserve"> and </w:t>
      </w:r>
      <w:r w:rsidRPr="00097432">
        <w:rPr>
          <w:b/>
          <w:bCs/>
        </w:rPr>
        <w:t>Figure S2</w:t>
      </w:r>
      <w:r w:rsidRPr="00097432">
        <w:t xml:space="preserve">). While </w:t>
      </w:r>
      <w:r w:rsidR="004C522D">
        <w:rPr>
          <w:rFonts w:hint="eastAsia"/>
        </w:rPr>
        <w:t xml:space="preserve">this approach </w:t>
      </w:r>
      <w:r w:rsidRPr="00097432">
        <w:t>assumes an idealized ability to predict outbreak size at the time of response, such prediction may be partially feasible using known risk factors—such as environmental indicators, socioeconomic conditions (e.g., poverty, literacy, healthcare access), and WASH infrastructure</w:t>
      </w:r>
      <w:r w:rsidR="009704F7" w:rsidRPr="00097432">
        <w:t>.</w:t>
      </w:r>
      <w:r w:rsidR="0091605D" w:rsidRPr="00097432">
        <w:fldChar w:fldCharType="begin"/>
      </w:r>
      <w:r w:rsidR="00492FC8">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492FC8">
        <w:rPr>
          <w:rFonts w:ascii="Arial" w:hAnsi="Arial"/>
        </w:rPr>
        <w:instrText> </w:instrText>
      </w:r>
      <w:r w:rsidR="00492FC8">
        <w:instrText>941 cholera cases were notified to the surveillance system in Mozambique. Risk of cholera increased with higher monthly mean temperatures above 24</w:instrText>
      </w:r>
      <w:r w:rsidR="00492FC8">
        <w:rPr>
          <w:rFonts w:cs="Aptos"/>
        </w:rPr>
        <w:instrText>°</w:instrText>
      </w:r>
      <w:r w:rsidR="00492FC8">
        <w:instrText>C in comparison to the reference mean temperature of 23</w:instrText>
      </w:r>
      <w:r w:rsidR="00492FC8">
        <w:rPr>
          <w:rFonts w:cs="Aptos"/>
        </w:rPr>
        <w:instrText>°</w:instrText>
      </w:r>
      <w:r w:rsidR="00492FC8">
        <w:instrText>C. At mean temperature of 19</w:instrText>
      </w:r>
      <w:r w:rsidR="00492FC8">
        <w:rPr>
          <w:rFonts w:cs="Aptos"/>
        </w:rPr>
        <w:instrText>°</w:instrText>
      </w:r>
      <w:r w:rsidR="00492FC8">
        <w:instrText>C, cholera risk was higher at a lag of 5</w:instrText>
      </w:r>
      <w:r w:rsidR="00492FC8">
        <w:rPr>
          <w:rFonts w:cs="Aptos"/>
        </w:rPr>
        <w:instrText>–</w:instrText>
      </w:r>
      <w:r w:rsidR="00492FC8">
        <w:instrText>6 months. At a shorter lag of 1</w:instrText>
      </w:r>
      <w:r w:rsidR="00492FC8">
        <w:rPr>
          <w:rFonts w:ascii="Arial" w:hAnsi="Arial"/>
        </w:rPr>
        <w:instrText> </w:instrText>
      </w:r>
      <w:r w:rsidR="00492FC8">
        <w:instrText>month, precipitation of 223.3</w:instrText>
      </w:r>
      <w:r w:rsidR="00492FC8">
        <w:rPr>
          <w:rFonts w:ascii="Arial" w:hAnsi="Arial"/>
        </w:rPr>
        <w:instrText> </w:instrText>
      </w:r>
      <w:r w:rsidR="00492FC8">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492FC8">
        <w:rPr>
          <w:rFonts w:ascii="Arial" w:hAnsi="Arial"/>
        </w:rPr>
        <w:instrText> </w:instrText>
      </w:r>
      <w:r w:rsidR="00492FC8">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0091605D" w:rsidRPr="00097432">
        <w:fldChar w:fldCharType="separate"/>
      </w:r>
      <w:r w:rsidR="00492FC8" w:rsidRPr="00492FC8">
        <w:rPr>
          <w:rFonts w:cs="Times New Roman"/>
          <w:vertAlign w:val="superscript"/>
        </w:rPr>
        <w:t>19,71–74</w:t>
      </w:r>
      <w:r w:rsidR="0091605D" w:rsidRPr="00097432">
        <w:fldChar w:fldCharType="end"/>
      </w:r>
      <w:r w:rsidR="0091605D" w:rsidRPr="00097432">
        <w:t xml:space="preserve"> </w:t>
      </w:r>
      <w:r w:rsidRPr="00097432">
        <w:t>These proxies can help guide the allocation of limited OCV supplies toward outbreaks with the greatest potential for impact. Prioritizing high-risk geographic areas has similarly been shown to improve the effectiveness and efficiency of OCV campaigns in sub-Saharan Africa</w:t>
      </w:r>
      <w:r w:rsidR="005F6B03" w:rsidRPr="00097432">
        <w:t>.</w:t>
      </w:r>
      <w:r w:rsidR="005F6B03" w:rsidRPr="00097432">
        <w:fldChar w:fldCharType="begin"/>
      </w:r>
      <w:r w:rsidR="00492FC8">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5F6B03" w:rsidRPr="00097432">
        <w:fldChar w:fldCharType="separate"/>
      </w:r>
      <w:r w:rsidR="00492FC8" w:rsidRPr="00492FC8">
        <w:rPr>
          <w:rFonts w:cs="Times New Roman"/>
          <w:vertAlign w:val="superscript"/>
        </w:rPr>
        <w:t>75</w:t>
      </w:r>
      <w:r w:rsidR="005F6B03" w:rsidRPr="00097432">
        <w:fldChar w:fldCharType="end"/>
      </w:r>
      <w:r w:rsidR="005F6B03" w:rsidRPr="00097432">
        <w:t xml:space="preserve"> </w:t>
      </w:r>
      <w:r w:rsidRPr="00097432">
        <w:t>In addition,</w:t>
      </w:r>
      <w:r w:rsidRPr="00097432">
        <w:rPr>
          <w:rFonts w:hint="eastAsia"/>
        </w:rPr>
        <w:t xml:space="preserve"> highly targeted interventions such as</w:t>
      </w:r>
      <w:r w:rsidRPr="00097432">
        <w:t xml:space="preserve"> case-area targeted interventions have demonstrated enhanced OCV efficiency</w:t>
      </w:r>
      <w:r w:rsidR="005F6B03" w:rsidRPr="00097432">
        <w:t>.</w:t>
      </w:r>
      <w:r w:rsidR="005F6B03" w:rsidRPr="00097432">
        <w:fldChar w:fldCharType="begin"/>
      </w:r>
      <w:r w:rsidR="00492FC8">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6B03" w:rsidRPr="00097432">
        <w:fldChar w:fldCharType="separate"/>
      </w:r>
      <w:r w:rsidR="005F6B03" w:rsidRPr="00097432">
        <w:rPr>
          <w:vertAlign w:val="superscript"/>
        </w:rPr>
        <w:t>1</w:t>
      </w:r>
      <w:r w:rsidR="005F6B03" w:rsidRPr="00097432">
        <w:fldChar w:fldCharType="end"/>
      </w:r>
      <w:r w:rsidR="005F6B03" w:rsidRPr="00097432">
        <w:t xml:space="preserve"> </w:t>
      </w:r>
      <w:r w:rsidRPr="00097432">
        <w:t xml:space="preserve">As predictive models </w:t>
      </w:r>
      <w:r w:rsidR="004C522D">
        <w:rPr>
          <w:rFonts w:hint="eastAsia"/>
        </w:rPr>
        <w:t xml:space="preserve">and surveillance systems </w:t>
      </w:r>
      <w:r w:rsidRPr="00097432">
        <w:t xml:space="preserve">continue to improve, the </w:t>
      </w:r>
      <w:r w:rsidR="004C522D">
        <w:rPr>
          <w:rFonts w:hint="eastAsia"/>
        </w:rPr>
        <w:t xml:space="preserve">capacity </w:t>
      </w:r>
      <w:r w:rsidRPr="00097432">
        <w:t>to forecast outbreak characteristics in real time will support more effective and targeted vaccination strategies.</w:t>
      </w:r>
    </w:p>
    <w:p w14:paraId="78F3CAD7" w14:textId="77777777" w:rsidR="005F6B03" w:rsidRPr="00097432" w:rsidRDefault="005F6B03" w:rsidP="00F57F15"/>
    <w:p w14:paraId="0558AC23" w14:textId="48714390" w:rsidR="005C75E1" w:rsidRPr="00097432" w:rsidRDefault="00A21D3A" w:rsidP="00F57F15">
      <w:r w:rsidRPr="00097432">
        <w:rPr>
          <w:rFonts w:hint="eastAsia"/>
        </w:rPr>
        <w:t>In contrast to our extensive dataset, m</w:t>
      </w:r>
      <w:r w:rsidRPr="00097432">
        <w:t>ost previous studies assessing OCV impact during or prior to cholera outbreaks have focused on single outbreaks or a small number of large-</w:t>
      </w:r>
      <w:r w:rsidRPr="00097432">
        <w:lastRenderedPageBreak/>
        <w:t>scale events</w:t>
      </w:r>
      <w:r w:rsidRPr="00097432">
        <w:rPr>
          <w:rFonts w:hint="eastAsia"/>
        </w:rPr>
        <w:t>.</w:t>
      </w:r>
      <w:r w:rsidR="005C75E1" w:rsidRPr="00097432">
        <w:rPr>
          <w:vertAlign w:val="superscript"/>
        </w:rPr>
        <w:fldChar w:fldCharType="begin"/>
      </w:r>
      <w:r w:rsidR="00492FC8">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492FC8" w:rsidRPr="00492FC8">
        <w:rPr>
          <w:rFonts w:cs="Times New Roman"/>
          <w:vertAlign w:val="superscript"/>
        </w:rPr>
        <w:t>1–4,6–8,10,16,76</w:t>
      </w:r>
      <w:r w:rsidR="005C75E1" w:rsidRPr="00097432">
        <w:rPr>
          <w:vertAlign w:val="superscript"/>
        </w:rPr>
        <w:fldChar w:fldCharType="end"/>
      </w:r>
      <w:r w:rsidR="005C75E1" w:rsidRPr="00097432">
        <w:t xml:space="preserve">. </w:t>
      </w:r>
      <w:r w:rsidR="00A16201" w:rsidRPr="00097432">
        <w:t>For example, a preemptive vaccination campaign in Matlab, Bangladesh with 50% coverage 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492FC8">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492FC8">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 </w:t>
      </w:r>
      <w:r w:rsidR="006B7E4E" w:rsidRPr="00097432">
        <w:fldChar w:fldCharType="begin"/>
      </w:r>
      <w:r w:rsidR="00492FC8">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492FC8">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334A5E" w:rsidRPr="00097432">
        <w:t xml:space="preserve"> </w:t>
      </w:r>
      <w:r w:rsidR="006B7E4E" w:rsidRPr="00097432">
        <w:rPr>
          <w:rFonts w:hint="eastAsia"/>
        </w:rPr>
        <w:t xml:space="preserve">Together, </w:t>
      </w:r>
      <w:r w:rsidR="00AA489D" w:rsidRPr="00097432">
        <w:t xml:space="preserve">these </w:t>
      </w:r>
      <w:r w:rsidR="00334A5E" w:rsidRPr="00097432">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 xml:space="preserve">but their focus on large outbreaks may </w:t>
      </w:r>
      <w:r w:rsidR="008E7059" w:rsidRPr="00097432">
        <w:rPr>
          <w:rFonts w:hint="eastAsia"/>
        </w:rPr>
        <w:t>bias estimates upward</w:t>
      </w:r>
      <w:r w:rsidR="00361A6D" w:rsidRPr="00097432">
        <w:t>.</w:t>
      </w:r>
      <w:r w:rsidR="00361A6D" w:rsidRPr="00097432">
        <w:rPr>
          <w:rFonts w:hint="eastAsia"/>
        </w:rPr>
        <w:t xml:space="preserve"> By contrast, o</w:t>
      </w:r>
      <w:r w:rsidR="00334A5E" w:rsidRPr="00097432">
        <w:t>u</w:t>
      </w:r>
      <w:r w:rsidR="00C9313A" w:rsidRPr="00097432">
        <w:t xml:space="preserve">r analysis </w:t>
      </w:r>
      <w:r w:rsidR="00361A6D" w:rsidRPr="00097432">
        <w:rPr>
          <w:rFonts w:hint="eastAsia"/>
        </w:rPr>
        <w:t xml:space="preserve">of </w:t>
      </w:r>
      <w:r w:rsidR="008E7059" w:rsidRPr="00097432">
        <w:t>1,</w:t>
      </w:r>
      <w:r w:rsidR="008E7059" w:rsidRPr="00097432">
        <w:rPr>
          <w:rFonts w:hint="eastAsia"/>
        </w:rPr>
        <w:t>192</w:t>
      </w:r>
      <w:r w:rsidR="008E7059" w:rsidRPr="00097432">
        <w:t xml:space="preserve"> </w:t>
      </w:r>
      <w:r w:rsidR="00361A6D" w:rsidRPr="00097432">
        <w:t xml:space="preserve">outbreaks </w:t>
      </w:r>
      <w:r w:rsidR="008E7059" w:rsidRPr="00097432">
        <w:t>across a range of sizes and attack rates</w:t>
      </w:r>
      <w:r w:rsidR="00361A6D" w:rsidRPr="00097432">
        <w:rPr>
          <w:rFonts w:hint="eastAsia"/>
        </w:rPr>
        <w:t xml:space="preserve"> </w:t>
      </w:r>
      <w:r w:rsidR="008E7059" w:rsidRPr="00097432">
        <w:rPr>
          <w:rFonts w:hint="eastAsia"/>
        </w:rPr>
        <w:t>reveals</w:t>
      </w:r>
      <w:r w:rsidR="00361A6D" w:rsidRPr="00097432">
        <w:t xml:space="preserve"> that </w:t>
      </w:r>
      <w:r w:rsidR="008E7059" w:rsidRPr="00097432">
        <w:t>while OCV impact can vary widely at the individual outbreak level</w:t>
      </w:r>
      <w:r w:rsidR="008E7059" w:rsidRPr="00097432">
        <w:rPr>
          <w:rFonts w:hint="eastAsia"/>
        </w:rPr>
        <w:t>, the aggregated benefit remains substantial.</w:t>
      </w:r>
      <w:r w:rsidR="00334A5E" w:rsidRPr="00097432">
        <w:t xml:space="preserve"> </w:t>
      </w:r>
    </w:p>
    <w:p w14:paraId="35D07097" w14:textId="77777777" w:rsidR="005C75E1" w:rsidRPr="00097432" w:rsidRDefault="005C75E1" w:rsidP="00F57F15"/>
    <w:p w14:paraId="08271BA5" w14:textId="289B97B2" w:rsidR="00A65A3C" w:rsidRPr="00097432"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492FC8">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492FC8" w:rsidRPr="00492FC8">
        <w:rPr>
          <w:rFonts w:cs="Times New Roman"/>
          <w:vertAlign w:val="superscript"/>
        </w:rPr>
        <w:t>1,77–79</w:t>
      </w:r>
      <w:r w:rsidRPr="00097432">
        <w:fldChar w:fldCharType="end"/>
      </w:r>
      <w:r w:rsidRPr="00097432">
        <w:t xml:space="preserve"> or geographic targeting.</w:t>
      </w:r>
      <w:r w:rsidRPr="00097432">
        <w:fldChar w:fldCharType="begin"/>
      </w:r>
      <w:r w:rsidR="00492FC8">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492FC8" w:rsidRPr="00492FC8">
        <w:rPr>
          <w:rFonts w:cs="Times New Roman"/>
          <w:vertAlign w:val="superscript"/>
        </w:rPr>
        <w:t>75</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492FC8">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492FC8" w:rsidRPr="00492FC8">
        <w:rPr>
          <w:rFonts w:cs="Times New Roman"/>
          <w:vertAlign w:val="superscript"/>
        </w:rPr>
        <w:t>80</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492FC8">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492FC8" w:rsidRPr="00492FC8">
        <w:rPr>
          <w:rFonts w:cs="Times New Roman"/>
          <w:vertAlign w:val="superscript"/>
        </w:rPr>
        <w:t>11,37</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w:t>
      </w:r>
      <w:r w:rsidR="00C72093">
        <w:rPr>
          <w:rFonts w:hint="eastAsia"/>
        </w:rPr>
        <w:lastRenderedPageBreak/>
        <w:t xml:space="preserve">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492FC8">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Pr>
          <w:rFonts w:hint="eastAsia"/>
        </w:rPr>
        <w:instrText xml:space="preserve"> cluster-randomized to receive either cholera vaccine or oral placebo. Nonpregnant residents aged </w:instrText>
      </w:r>
      <w:r w:rsidR="00492FC8">
        <w:rPr>
          <w:rFonts w:hint="eastAsia"/>
        </w:rPr>
        <w:instrText>≥</w:instrText>
      </w:r>
      <w:r w:rsidR="00492FC8">
        <w:rPr>
          <w:rFonts w:hint="eastAsia"/>
        </w:rPr>
        <w:instrText>1 year were invited to participate in the trial. Only the first episode of cholera detected for a subject between 14 and 1095 days after a second dose was c</w:instrText>
      </w:r>
      <w:r w:rsidR="00492FC8">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492FC8" w:rsidRPr="00492FC8">
        <w:rPr>
          <w:rFonts w:cs="Times New Roman"/>
          <w:vertAlign w:val="superscript"/>
        </w:rPr>
        <w:t>81–84</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492FC8">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Pr>
          <w:rFonts w:hint="eastAsia"/>
        </w:rPr>
        <w:instrText xml:space="preserve">eview of studies that tested </w:instrText>
      </w:r>
      <w:r w:rsidR="00492FC8">
        <w:rPr>
          <w:rFonts w:hint="eastAsia"/>
        </w:rPr>
        <w:instrText>≥</w:instrText>
      </w:r>
      <w:r w:rsidR="00492FC8">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492FC8" w:rsidRPr="00492FC8">
        <w:rPr>
          <w:rFonts w:cs="Times New Roman"/>
          <w:vertAlign w:val="superscript"/>
        </w:rPr>
        <w:t>85</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492FC8">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492FC8" w:rsidRPr="00492FC8">
        <w:rPr>
          <w:rFonts w:cs="Times New Roman"/>
          <w:vertAlign w:val="superscript"/>
        </w:rPr>
        <w:t>86</w:t>
      </w:r>
      <w:r w:rsidR="002450FE" w:rsidRPr="00097432">
        <w:fldChar w:fldCharType="end"/>
      </w:r>
      <w:r w:rsidR="00B1098B" w:rsidRPr="00097432">
        <w:rPr>
          <w:rFonts w:hint="eastAsia"/>
        </w:rPr>
        <w:t xml:space="preserve">. </w:t>
      </w:r>
      <w:r w:rsidR="00BC331E">
        <w:rPr>
          <w:rFonts w:hint="eastAsia"/>
        </w:rPr>
        <w:t>Fifth</w:t>
      </w:r>
      <w:r w:rsidR="00A66B7D" w:rsidRPr="00097432">
        <w:t>, we assumed that ORIs did not occur if the delay in implementation exceeded the duration of the outbreak—that is, if the outbreak had ended before the ORI was initiated. However, in real-world settings, it is often difficult to determine in real time whether an outbreak has concluded. Under this alternative scenario, 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 xml:space="preserve">This study provides important insights into the effectiveness of outbreak response immunizations (ORIs) across a broad range of cholera outbreak scenarios in sub-Saharan Africa. Our findings underscore the critical importance of timely intervention and strategic </w:t>
      </w:r>
      <w:r w:rsidRPr="00097432">
        <w:lastRenderedPageBreak/>
        <w:t>outbreak prioritization to maximize vaccine impact. Looking ahead, advances in predictive modeling, the integration of real-time surveillance data, and the development of more flexible and targeted vaccine deployment strategies will be essential. These improvements 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t>Acknowledgement</w:t>
      </w:r>
    </w:p>
    <w:p w14:paraId="02AC0827" w14:textId="0B4DF21B" w:rsidR="00554F75" w:rsidRPr="00097432" w:rsidRDefault="00554F75" w:rsidP="00F57F15">
      <w:r w:rsidRPr="00097432">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and</w:t>
      </w:r>
      <w:r w:rsidR="008A1FE1" w:rsidRPr="00097432">
        <w:lastRenderedPageBreak/>
        <w:t xml:space="preserve"> </w:t>
      </w:r>
      <w:r w:rsidR="00C57E2D">
        <w:rPr>
          <w:rFonts w:hint="eastAsia"/>
        </w:rPr>
        <w:t>JHK</w:t>
      </w:r>
      <w:r w:rsidR="00977519" w:rsidRPr="00097432">
        <w:rPr>
          <w:rFonts w:hint="eastAsia"/>
        </w:rPr>
        <w:t xml:space="preserve"> </w:t>
      </w:r>
      <w:r w:rsidR="008A1FE1" w:rsidRPr="00097432">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6D4B2FA2" w14:textId="77777777" w:rsidR="00492FC8" w:rsidRDefault="0091469E" w:rsidP="00492FC8">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492FC8">
        <w:t xml:space="preserve">1. </w:t>
      </w:r>
      <w:r w:rsidR="00492FC8">
        <w:tab/>
        <w:t xml:space="preserve">Finger F, Bertuzzo E, Luquero FJ, Naibei N, Touré B, Allan M, et al. The potential impact of case-area targeted interventions in response to cholera outbreaks: A modeling study. Von Seidlein L, editor. PLOS Med. 2018 Feb 27;15(2):e1002509. </w:t>
      </w:r>
    </w:p>
    <w:p w14:paraId="786F52C8" w14:textId="77777777" w:rsidR="00492FC8" w:rsidRDefault="00492FC8" w:rsidP="00492FC8">
      <w:pPr>
        <w:pStyle w:val="Bibliography"/>
      </w:pPr>
      <w:r>
        <w:t xml:space="preserve">2. </w:t>
      </w:r>
      <w:r>
        <w:tab/>
        <w:t xml:space="preserve">Mukandavire Z, Manangazira P, Nyabadza F, Cuadros DF, Musuka G, Morris JG. Stemming cholera tides in Zimbabwe through mass vaccination. Int J Infect Dis. 2020 Jul;96:222–7. </w:t>
      </w:r>
    </w:p>
    <w:p w14:paraId="61C7C973" w14:textId="77777777" w:rsidR="00492FC8" w:rsidRDefault="00492FC8" w:rsidP="00492FC8">
      <w:pPr>
        <w:pStyle w:val="Bibliography"/>
      </w:pPr>
      <w:r>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Default="00492FC8" w:rsidP="00492FC8">
      <w:pPr>
        <w:pStyle w:val="Bibliography"/>
      </w:pPr>
      <w:r>
        <w:t xml:space="preserve">4.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Default="00492FC8" w:rsidP="00492FC8">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Default="00492FC8" w:rsidP="00492FC8">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07E740FC" w14:textId="77777777" w:rsidR="00492FC8" w:rsidRDefault="00492FC8" w:rsidP="00492FC8">
      <w:pPr>
        <w:pStyle w:val="Bibliography"/>
      </w:pPr>
      <w:r>
        <w:t xml:space="preserve">7. </w:t>
      </w:r>
      <w:r>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Default="00492FC8" w:rsidP="00492FC8">
      <w:pPr>
        <w:pStyle w:val="Bibliography"/>
      </w:pPr>
      <w:r>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Default="00492FC8" w:rsidP="00492FC8">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Default="00492FC8" w:rsidP="00492FC8">
      <w:pPr>
        <w:pStyle w:val="Bibliography"/>
      </w:pPr>
      <w:r>
        <w:t xml:space="preserve">10. </w:t>
      </w:r>
      <w:r>
        <w:tab/>
        <w:t>Azman AS, Luquero FJ, Rodrigues A, Palma PP, Grais RF, Banga CN, et al. Urban Cholera Trans</w:t>
      </w:r>
      <w:r>
        <w:lastRenderedPageBreak/>
        <w:t xml:space="preserve">mission Hotspots and Their Implications for Reactive Vaccination: Evidence from Bissau City, Guinea Bissau. Vinetz JM, editor. PLoS Negl Trop Dis. 2012 Nov 8;6(11):e1901. </w:t>
      </w:r>
    </w:p>
    <w:p w14:paraId="06909BEB" w14:textId="77777777" w:rsidR="00492FC8" w:rsidRDefault="00492FC8" w:rsidP="00492FC8">
      <w:pPr>
        <w:pStyle w:val="Bibliography"/>
      </w:pPr>
      <w:r>
        <w:t xml:space="preserve">11. </w:t>
      </w:r>
      <w:r>
        <w:tab/>
        <w:t xml:space="preserve">Longini IM, Nizam A, Ali M, Yunus M, Shenvi N, Clemens JD. Controlling Endemic Cholera with Oral Vaccines. Von Seidlein L, editor. PLoS Med. 2007 Nov 27;4(11):e336. </w:t>
      </w:r>
    </w:p>
    <w:p w14:paraId="74BA49BB" w14:textId="77777777" w:rsidR="00492FC8" w:rsidRDefault="00492FC8" w:rsidP="00492FC8">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Default="00492FC8" w:rsidP="00492FC8">
      <w:pPr>
        <w:pStyle w:val="Bibliography"/>
      </w:pPr>
      <w:r>
        <w:t xml:space="preserve">13. </w:t>
      </w:r>
      <w:r>
        <w:tab/>
        <w:t xml:space="preserve">Azman AS, Lessler J. Reactive vaccination in the presence of disease hotspots. Proc R Soc B Biol Sci. 2015 Jan 7;282(1798):20141341. </w:t>
      </w:r>
    </w:p>
    <w:p w14:paraId="30F7DE39" w14:textId="77777777" w:rsidR="00492FC8" w:rsidRDefault="00492FC8" w:rsidP="00492FC8">
      <w:pPr>
        <w:pStyle w:val="Bibliography"/>
      </w:pPr>
      <w:r>
        <w:t xml:space="preserve">14. </w:t>
      </w:r>
      <w:r>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Default="00492FC8" w:rsidP="00492FC8">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Default="00492FC8" w:rsidP="00492FC8">
      <w:pPr>
        <w:pStyle w:val="Bibliography"/>
      </w:pPr>
      <w:r>
        <w:t xml:space="preserve">16. </w:t>
      </w:r>
      <w:r>
        <w:tab/>
        <w:t xml:space="preserve">Kim JH, Mogasale V, Burgess C, Wierzba TF. Impact of oral cholera vaccines in cholera-endemic countries: A mathematical modeling study. Vaccine. 2016 Apr;34(18):2113–20. </w:t>
      </w:r>
    </w:p>
    <w:p w14:paraId="1604E779" w14:textId="77777777" w:rsidR="00492FC8" w:rsidRDefault="00492FC8" w:rsidP="00492FC8">
      <w:pPr>
        <w:pStyle w:val="Bibliography"/>
      </w:pPr>
      <w:r>
        <w:t xml:space="preserve">17. </w:t>
      </w:r>
      <w:r>
        <w:tab/>
        <w:t>Xu H, Zou K, Dent J, Wiens KE, Malembaka EB, Bwire G, et al. Enhanced cholera surveillance to improve vaccination campaign efficiency. Nat Med [Internet]. 2024 Mar 5 [cited 2024 Apr 16]; Available from: https://www.nature.com/articles/s41591-024-02852-8</w:t>
      </w:r>
    </w:p>
    <w:p w14:paraId="5530CDEB" w14:textId="77777777" w:rsidR="00492FC8" w:rsidRDefault="00492FC8" w:rsidP="00492FC8">
      <w:pPr>
        <w:pStyle w:val="Bibliography"/>
      </w:pPr>
      <w:r>
        <w:t xml:space="preserve">18. </w:t>
      </w:r>
      <w:r>
        <w:tab/>
        <w:t xml:space="preserve">Kaper JB, Morris JG, Levine MM. Cholera. Clin Microbiol Rev. 1995 Jan;8(1):48–86. </w:t>
      </w:r>
    </w:p>
    <w:p w14:paraId="4C589CB8" w14:textId="77777777" w:rsidR="00492FC8" w:rsidRDefault="00492FC8" w:rsidP="00492FC8">
      <w:pPr>
        <w:pStyle w:val="Bibliography"/>
      </w:pPr>
      <w:r>
        <w:t xml:space="preserve">19. </w:t>
      </w:r>
      <w:r>
        <w:tab/>
        <w:t xml:space="preserve">Sikder M, Deshpande A, Hegde ST, Malembaka EB, Gallandat K, Reiner RC, et al. Water, Sanitation, and Cholera in Sub-Saharan Africa. Environ Sci Technol. 2023 Jul 18;57(28):10185–92. </w:t>
      </w:r>
    </w:p>
    <w:p w14:paraId="7E810B58" w14:textId="77777777" w:rsidR="00492FC8" w:rsidRDefault="00492FC8" w:rsidP="00492FC8">
      <w:pPr>
        <w:pStyle w:val="Bibliography"/>
      </w:pPr>
      <w:r>
        <w:t xml:space="preserve">20. </w:t>
      </w:r>
      <w:r>
        <w:tab/>
        <w:t xml:space="preserve">Ali M, Nelson AR, Lopez AL, Sack DA. Updated Global Burden of Cholera in Endemic Countries. PLoS Negl Trop Dis. 2015 Jun 4;9(6):e0003832. </w:t>
      </w:r>
    </w:p>
    <w:p w14:paraId="379D1A44" w14:textId="77777777" w:rsidR="00492FC8" w:rsidRDefault="00492FC8" w:rsidP="00492FC8">
      <w:pPr>
        <w:pStyle w:val="Bibliography"/>
      </w:pPr>
      <w:r>
        <w:t xml:space="preserve">21. </w:t>
      </w:r>
      <w:r>
        <w:tab/>
        <w:t xml:space="preserve">Clemens JD, Nair GB, Ahmed T, Qadri F, Holmgren J. Cholera. Lancet Lond Engl. 2017 Sep 23;390(10101):1539–49. </w:t>
      </w:r>
    </w:p>
    <w:p w14:paraId="210580BE" w14:textId="77777777" w:rsidR="00492FC8" w:rsidRDefault="00492FC8" w:rsidP="00492FC8">
      <w:pPr>
        <w:pStyle w:val="Bibliography"/>
      </w:pPr>
      <w:r>
        <w:t xml:space="preserve">22. </w:t>
      </w:r>
      <w:r>
        <w:tab/>
        <w:t>Lessler J, Moore SM, Luquero FJ, McKay HS, Grais R, Henkens M, et al. Mapping the burden of cholera in sub-Saharan Africa and implications for control: an analysis of</w:t>
      </w:r>
      <w:r>
        <w:lastRenderedPageBreak/>
        <w:t xml:space="preserve"> data across geographical scales. Lancet Lond Engl. 2018 May 12;391(10133):1908–15. </w:t>
      </w:r>
    </w:p>
    <w:p w14:paraId="6B28AAEC" w14:textId="77777777" w:rsidR="00492FC8" w:rsidRDefault="00492FC8" w:rsidP="00492FC8">
      <w:pPr>
        <w:pStyle w:val="Bibliography"/>
      </w:pPr>
      <w:r>
        <w:t xml:space="preserve">23. </w:t>
      </w:r>
      <w:r>
        <w:tab/>
        <w:t xml:space="preserve">Zheng Q, Luquero FJ, Ciglenecki I, Wamala JF, Abubakar A, Welo P, et al. Cholera outbreaks in sub-Saharan Africa during 2010-2019: a descriptive analysis. Int J Infect Dis. 2022 Sep 1;122:215–21. </w:t>
      </w:r>
    </w:p>
    <w:p w14:paraId="12321EE4" w14:textId="77777777" w:rsidR="00492FC8" w:rsidRDefault="00492FC8" w:rsidP="00492FC8">
      <w:pPr>
        <w:pStyle w:val="Bibliography"/>
      </w:pPr>
      <w:r>
        <w:t xml:space="preserve">24. </w:t>
      </w:r>
      <w:r>
        <w:tab/>
        <w:t xml:space="preserve">Yen C, Hyde TB, Costa AJ, Fernandez K, Tam JS, Hugonnet S, et al. The development of global vaccine stockpiles. Lancet Infect Dis. 2015 Mar 1;15(3):340–7. </w:t>
      </w:r>
    </w:p>
    <w:p w14:paraId="27D7CDBF" w14:textId="77777777" w:rsidR="00492FC8" w:rsidRDefault="00492FC8" w:rsidP="00492FC8">
      <w:pPr>
        <w:pStyle w:val="Bibliography"/>
      </w:pPr>
      <w:r>
        <w:t xml:space="preserve">25. </w:t>
      </w:r>
      <w:r>
        <w:tab/>
        <w:t>Global Task Force on Cholera Control. GTFCC OCV Dashboard [Internet]. Available from: https://apps.epicentre-msf.org/public/app/gtfcc</w:t>
      </w:r>
    </w:p>
    <w:p w14:paraId="1CFCE5B7" w14:textId="77777777" w:rsidR="00492FC8" w:rsidRDefault="00492FC8" w:rsidP="00492FC8">
      <w:pPr>
        <w:pStyle w:val="Bibliography"/>
      </w:pPr>
      <w:r>
        <w:t xml:space="preserve">26. </w:t>
      </w:r>
      <w:r>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Default="00492FC8" w:rsidP="00492FC8">
      <w:pPr>
        <w:pStyle w:val="Bibliography"/>
      </w:pPr>
      <w:r>
        <w:t xml:space="preserve">27. </w:t>
      </w:r>
      <w:r>
        <w:tab/>
        <w:t xml:space="preserve">Perez-Saez J, Lessler J, Lee EC, Luquero FJ, Malembaka EB, Finger F, et al. The seasonality of cholera in sub-Saharan Africa: a statistical modelling study. Lancet Glob Health. 2022 Jun 1;10(6):e831–9. </w:t>
      </w:r>
    </w:p>
    <w:p w14:paraId="429A7AAC" w14:textId="77777777" w:rsidR="00492FC8" w:rsidRDefault="00492FC8" w:rsidP="00492FC8">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Default="00492FC8" w:rsidP="00492FC8">
      <w:pPr>
        <w:pStyle w:val="Bibliography"/>
      </w:pPr>
      <w:r>
        <w:t xml:space="preserve">29. </w:t>
      </w:r>
      <w:r>
        <w:tab/>
        <w:t xml:space="preserve">Meredith HR, Giles JR, Perez-Saez J, Mande T, Rinaldo A, Mutembo S, et al. Characterizing human mobility patterns in rural settings of sub-Saharan Africa. eLife. 2021 Sep 17;10:e68441. </w:t>
      </w:r>
    </w:p>
    <w:p w14:paraId="119EE76E" w14:textId="77777777" w:rsidR="00492FC8" w:rsidRDefault="00492FC8" w:rsidP="00492FC8">
      <w:pPr>
        <w:pStyle w:val="Bibliography"/>
      </w:pPr>
      <w:r>
        <w:t xml:space="preserve">30. </w:t>
      </w:r>
      <w:r>
        <w:tab/>
        <w:t xml:space="preserve">Zheng Q, Lee EC. Cholera outbreak time series in Africa between 2010 and 2023. In preparation; </w:t>
      </w:r>
    </w:p>
    <w:p w14:paraId="18212754" w14:textId="77777777" w:rsidR="00492FC8" w:rsidRDefault="00492FC8" w:rsidP="00492FC8">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4AEE761D" w14:textId="77777777" w:rsidR="00492FC8" w:rsidRDefault="00492FC8" w:rsidP="00492FC8">
      <w:pPr>
        <w:pStyle w:val="Bibliography"/>
      </w:pPr>
      <w:r>
        <w:t xml:space="preserve">32. </w:t>
      </w:r>
      <w:r>
        <w:tab/>
        <w:t>Johns Hopkins Cholera Dynamics Team. CholeraTaxonomy [Internet]. [cited 2025 Jan 2]. Available from: https://cholera-taxonomy.middle-distance.com/</w:t>
      </w:r>
    </w:p>
    <w:p w14:paraId="39362402" w14:textId="77777777" w:rsidR="00492FC8" w:rsidRDefault="00492FC8" w:rsidP="00492FC8">
      <w:pPr>
        <w:pStyle w:val="Bibliography"/>
      </w:pPr>
      <w:r>
        <w:t xml:space="preserve">33. </w:t>
      </w:r>
      <w:r>
        <w:tab/>
        <w:t xml:space="preserve">Zheng Q, DePencier R, Demby MN, Azman AS, Lee EC. Cholera surveillance time series in Africa between 2010 and 2023. VeriXiv. 2025;2(116). </w:t>
      </w:r>
    </w:p>
    <w:p w14:paraId="6D1022A9" w14:textId="77777777" w:rsidR="00492FC8" w:rsidRDefault="00492FC8" w:rsidP="00492FC8">
      <w:pPr>
        <w:pStyle w:val="Bibliography"/>
      </w:pPr>
      <w:r>
        <w:t xml:space="preserve">34. </w:t>
      </w:r>
      <w:r>
        <w:tab/>
        <w:t>GTFCC OCV Dashboard [Internet]. [cited 2024 Nov 7]. Available from: https://apps.epicentre-msf.org/public/app/gtfcc</w:t>
      </w:r>
    </w:p>
    <w:p w14:paraId="1F0EA79B" w14:textId="77777777" w:rsidR="00492FC8" w:rsidRDefault="00492FC8" w:rsidP="00492FC8">
      <w:pPr>
        <w:pStyle w:val="Bibliography"/>
      </w:pPr>
      <w:r>
        <w:t xml:space="preserve">35. </w:t>
      </w:r>
      <w:r>
        <w:tab/>
        <w:t>Cholera surveillance time series in Africa between 2010 ... | VeriXiv [Internet</w:t>
      </w:r>
      <w:r>
        <w:lastRenderedPageBreak/>
        <w:t>]. [cited 2025 Jul 9]. Available from: https://verixiv.org/articles/2-116</w:t>
      </w:r>
    </w:p>
    <w:p w14:paraId="1040A2AE" w14:textId="77777777" w:rsidR="00492FC8" w:rsidRDefault="00492FC8" w:rsidP="00492FC8">
      <w:pPr>
        <w:pStyle w:val="Bibliography"/>
      </w:pPr>
      <w:r>
        <w:t xml:space="preserve">36. </w:t>
      </w:r>
      <w:r>
        <w:tab/>
        <w:t xml:space="preserve">Halloran ME, Struchiner CJ. Study designs for dependent happenings. Epidemiol Camb Mass. 1991 Sep;2(5):331–8. </w:t>
      </w:r>
    </w:p>
    <w:p w14:paraId="1AAD979F" w14:textId="77777777" w:rsidR="00492FC8" w:rsidRDefault="00492FC8" w:rsidP="00492FC8">
      <w:pPr>
        <w:pStyle w:val="Bibliography"/>
      </w:pPr>
      <w:r>
        <w:t xml:space="preserve">37. </w:t>
      </w:r>
      <w:r>
        <w:tab/>
        <w:t xml:space="preserve">Ali M, Emch M, Von Seidlein L, Yunus M, Sack DA, Rao M, et al. Herd immunity conferred by killed oral cholera vaccines in Bangladesh: a reanalysis. The Lancet. 2005 Jul;366(9479):44–9. </w:t>
      </w:r>
    </w:p>
    <w:p w14:paraId="109E8143" w14:textId="77777777" w:rsidR="00492FC8" w:rsidRDefault="00492FC8" w:rsidP="00492FC8">
      <w:pPr>
        <w:pStyle w:val="Bibliography"/>
      </w:pPr>
      <w:r>
        <w:t xml:space="preserve">38. </w:t>
      </w:r>
      <w:r>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Default="00492FC8" w:rsidP="00492FC8">
      <w:pPr>
        <w:pStyle w:val="Bibliography"/>
      </w:pPr>
      <w:r>
        <w:t xml:space="preserve">39. </w:t>
      </w:r>
      <w:r>
        <w:tab/>
        <w:t>Kim JH. cholera-outbreak-vaccine-impact-modeling [Internet]. 2024. Available from: https://github.com/kimfinale/cholera-outbreak-vaccine-impact-modeling</w:t>
      </w:r>
    </w:p>
    <w:p w14:paraId="2318F681" w14:textId="77777777" w:rsidR="00492FC8" w:rsidRDefault="00492FC8" w:rsidP="00492FC8">
      <w:pPr>
        <w:pStyle w:val="Bibliography"/>
      </w:pPr>
      <w:r>
        <w:t xml:space="preserve">40.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0FB582BD" w14:textId="77777777" w:rsidR="00492FC8" w:rsidRDefault="00492FC8" w:rsidP="00492FC8">
      <w:pPr>
        <w:pStyle w:val="Bibliography"/>
      </w:pPr>
      <w:r>
        <w:t xml:space="preserve">41.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Default="00492FC8" w:rsidP="00492FC8">
      <w:pPr>
        <w:pStyle w:val="Bibliography"/>
      </w:pPr>
      <w:r>
        <w:t xml:space="preserve">42.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Default="00492FC8" w:rsidP="00492FC8">
      <w:pPr>
        <w:pStyle w:val="Bibliography"/>
      </w:pPr>
      <w:r>
        <w:t xml:space="preserve">43.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Default="00492FC8" w:rsidP="00492FC8">
      <w:pPr>
        <w:pStyle w:val="Bibliography"/>
      </w:pPr>
      <w:r>
        <w:t xml:space="preserve">44. </w:t>
      </w:r>
      <w:r>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Default="00492FC8" w:rsidP="00492FC8">
      <w:pPr>
        <w:pStyle w:val="Bibliography"/>
      </w:pPr>
      <w:r>
        <w:t xml:space="preserve">45.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Default="00492FC8" w:rsidP="00492FC8">
      <w:pPr>
        <w:pStyle w:val="Bibliography"/>
      </w:pPr>
      <w:r>
        <w:t xml:space="preserve">46. </w:t>
      </w:r>
      <w:r>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Default="00492FC8" w:rsidP="00492FC8">
      <w:pPr>
        <w:pStyle w:val="Bibliography"/>
      </w:pPr>
      <w:r>
        <w:t xml:space="preserve">47. </w:t>
      </w:r>
      <w:r>
        <w:tab/>
        <w:t>McCarty JM, Lock MD, Hunt KM, Simon JK, Gurwith M. Safety and immunogenicity</w:t>
      </w:r>
      <w:r>
        <w:lastRenderedPageBreak/>
        <w:t xml:space="preserve"> of single-dose live oral cholera vaccine strain CVD 103-HgR in healthy adults age 18–45. Vaccine. 2018 Feb;36(6):833–40. </w:t>
      </w:r>
    </w:p>
    <w:p w14:paraId="591B6D66" w14:textId="77777777" w:rsidR="00492FC8" w:rsidRDefault="00492FC8" w:rsidP="00492FC8">
      <w:pPr>
        <w:pStyle w:val="Bibliography"/>
      </w:pPr>
      <w:r>
        <w:t xml:space="preserve">48.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Default="00492FC8" w:rsidP="00492FC8">
      <w:pPr>
        <w:pStyle w:val="Bibliography"/>
      </w:pPr>
      <w:r>
        <w:t xml:space="preserve">49.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AD9AD57" w14:textId="77777777" w:rsidR="00492FC8" w:rsidRDefault="00492FC8" w:rsidP="00492FC8">
      <w:pPr>
        <w:pStyle w:val="Bibliography"/>
      </w:pPr>
      <w:r>
        <w:t xml:space="preserve">50.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Default="00492FC8" w:rsidP="00492FC8">
      <w:pPr>
        <w:pStyle w:val="Bibliography"/>
      </w:pPr>
      <w:r>
        <w:t xml:space="preserve">51. </w:t>
      </w:r>
      <w:r>
        <w:tab/>
        <w:t>UNICEF. Oral cholera vaccine (OCV) price data [Internet]. 2024 Oct. Available from: https://www.unicef.org/supply/media/22781/file/OCV-vaccines-prices-29102024.pdf</w:t>
      </w:r>
    </w:p>
    <w:p w14:paraId="3369C62C" w14:textId="77777777" w:rsidR="00492FC8" w:rsidRDefault="00492FC8" w:rsidP="00492FC8">
      <w:pPr>
        <w:pStyle w:val="Bibliography"/>
      </w:pPr>
      <w:r>
        <w:t xml:space="preserve">52. </w:t>
      </w:r>
      <w:r>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Default="00492FC8" w:rsidP="00492FC8">
      <w:pPr>
        <w:pStyle w:val="Bibliography"/>
      </w:pPr>
      <w:r>
        <w:t xml:space="preserve">53. </w:t>
      </w:r>
      <w:r>
        <w:tab/>
        <w:t>UNICEF. Emergency stockpile availability - oral cholera vaccine [Internet]. 2024 Nov. Available from: https://www.unicef.org/supply/media/22091/file/EmergencyStockpileAvailabilityReportOCV11112024.pdf</w:t>
      </w:r>
    </w:p>
    <w:p w14:paraId="7FEA199A" w14:textId="77777777" w:rsidR="00492FC8" w:rsidRDefault="00492FC8" w:rsidP="00492FC8">
      <w:pPr>
        <w:pStyle w:val="Bibliography"/>
      </w:pPr>
      <w:r>
        <w:t xml:space="preserve">54. </w:t>
      </w:r>
      <w:r>
        <w:tab/>
        <w:t xml:space="preserve">Mogasale V, Ngogoyo SM, Mogasale VV. Model-based estimation of the economic burden of cholera in Africa. BMJ Open. 2021 Mar;11(3):e044615. </w:t>
      </w:r>
    </w:p>
    <w:p w14:paraId="52E5210E" w14:textId="77777777" w:rsidR="00492FC8" w:rsidRDefault="00492FC8" w:rsidP="00492FC8">
      <w:pPr>
        <w:pStyle w:val="Bibliography"/>
      </w:pPr>
      <w:r>
        <w:t xml:space="preserve">55. </w:t>
      </w:r>
      <w:r>
        <w:tab/>
        <w:t xml:space="preserve">Ilboudo PG, Huang XX, Ngwira B, Mwanyungwe A, Mogasale V, Mengel MA, et al. Cost-of-illness of cholera to households and health facilities in rural Malawi. PloS One. 2017;12(9):e0185041. </w:t>
      </w:r>
    </w:p>
    <w:p w14:paraId="3B31F685" w14:textId="77777777" w:rsidR="00492FC8" w:rsidRDefault="00492FC8" w:rsidP="00492FC8">
      <w:pPr>
        <w:pStyle w:val="Bibliography"/>
      </w:pPr>
      <w:r>
        <w:t xml:space="preserve">56. </w:t>
      </w:r>
      <w:r>
        <w:tab/>
        <w:t xml:space="preserve">Awalime DK, Davies-Teye BBK, Vanotoo LA, Owoo NS, Nketiah-Amponsah E. Economic evaluation of 2014 cholera outbreak in Ghana: a household cost analysis. Health Econ Rev. 2017 Dec 4;7(1):45. </w:t>
      </w:r>
    </w:p>
    <w:p w14:paraId="06CB1D65" w14:textId="77777777" w:rsidR="00492FC8" w:rsidRDefault="00492FC8" w:rsidP="00492FC8">
      <w:pPr>
        <w:pStyle w:val="Bibliography"/>
      </w:pPr>
      <w:r>
        <w:t xml:space="preserve">57. </w:t>
      </w:r>
      <w:r>
        <w:tab/>
        <w:t>Poulos C, Riewpaiboon A, Stewart JF, Clemens J, Guh S, Agtini M, et al. Costs of Illness Due to Endemic Cholera.</w:t>
      </w:r>
      <w:r>
        <w:lastRenderedPageBreak/>
        <w:t xml:space="preserve"> Epidemiol Infect. 2012 Mar;140(3):10.1017/S0950268811000513. </w:t>
      </w:r>
    </w:p>
    <w:p w14:paraId="39334D56" w14:textId="77777777" w:rsidR="00492FC8" w:rsidRDefault="00492FC8" w:rsidP="00492FC8">
      <w:pPr>
        <w:pStyle w:val="Bibliography"/>
      </w:pPr>
      <w:r>
        <w:t xml:space="preserve">58. </w:t>
      </w:r>
      <w:r>
        <w:tab/>
        <w:t xml:space="preserve">Schaetti C, Weiss MG, Ali SM, Chaignat CL, Khatib AM, Reyburn R, et al. Costs of illness due to cholera, costs of immunization and cost-effectiveness of an oral cholera mass vaccination campaign in Zanzibar. PLoS Negl Trop Dis. 2012;6(10):e1844. </w:t>
      </w:r>
    </w:p>
    <w:p w14:paraId="002AA514" w14:textId="77777777" w:rsidR="00492FC8" w:rsidRDefault="00492FC8" w:rsidP="00492FC8">
      <w:pPr>
        <w:pStyle w:val="Bibliography"/>
      </w:pPr>
      <w:r>
        <w:t xml:space="preserve">59. </w:t>
      </w:r>
      <w:r>
        <w:tab/>
        <w:t xml:space="preserve">Ohene-Adjei K, Kenu E, Bandoh DA, Addo PNO, Noora CL, Nortey P, et al. Epidemiological link of a major cholera outbreak in Greater Accra region of Ghana, 2014. BMC Public Health. 2017 Oct 11;17(1):801. </w:t>
      </w:r>
    </w:p>
    <w:p w14:paraId="7F0B92A7" w14:textId="77777777" w:rsidR="00492FC8" w:rsidRDefault="00492FC8" w:rsidP="00492FC8">
      <w:pPr>
        <w:pStyle w:val="Bibliography"/>
      </w:pPr>
      <w:r>
        <w:t xml:space="preserve">60. </w:t>
      </w:r>
      <w:r>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Default="00492FC8" w:rsidP="00492FC8">
      <w:pPr>
        <w:pStyle w:val="Bibliography"/>
      </w:pPr>
      <w:r>
        <w:t xml:space="preserve">61. </w:t>
      </w:r>
      <w:r>
        <w:tab/>
        <w:t xml:space="preserve">Luquero FJ, Grout L, Ciglenecki I, Sakoba K, Traore B, Heile M, et al. Use of Vibrio cholerae Vaccine in an Outbreak in Guinea. N Engl J Med. 2014 May 29;370(22):2111–20. </w:t>
      </w:r>
    </w:p>
    <w:p w14:paraId="57E7225E" w14:textId="77777777" w:rsidR="00492FC8" w:rsidRDefault="00492FC8" w:rsidP="00492FC8">
      <w:pPr>
        <w:pStyle w:val="Bibliography"/>
      </w:pPr>
      <w:r>
        <w:t xml:space="preserve">62. </w:t>
      </w:r>
      <w:r>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Default="00492FC8" w:rsidP="00492FC8">
      <w:pPr>
        <w:pStyle w:val="Bibliography"/>
      </w:pPr>
      <w:r>
        <w:t xml:space="preserve">63. </w:t>
      </w:r>
      <w:r>
        <w:tab/>
        <w:t>United Nations, Department of Economic and Social Affairs, Population Division. World Population Prospects 2024, Online Edition [Internet]. 2024. Available from: https://population.un.org/wpp/Download/Standard/Mortality/</w:t>
      </w:r>
    </w:p>
    <w:p w14:paraId="7C08E98F" w14:textId="77777777" w:rsidR="00492FC8" w:rsidRDefault="00492FC8" w:rsidP="00492FC8">
      <w:pPr>
        <w:pStyle w:val="Bibliography"/>
      </w:pPr>
      <w:r>
        <w:t xml:space="preserve">64. </w:t>
      </w:r>
      <w:r>
        <w:tab/>
        <w:t>World Bank Group. GDP per capita (current US$) [Internet]. Available from: https://data.worldbank.org/indicator/NY.GDP.PCAP.CD</w:t>
      </w:r>
    </w:p>
    <w:p w14:paraId="7CF50E0E" w14:textId="77777777" w:rsidR="00492FC8" w:rsidRDefault="00492FC8" w:rsidP="00492FC8">
      <w:pPr>
        <w:pStyle w:val="Bibliography"/>
      </w:pPr>
      <w:r>
        <w:t xml:space="preserve">65. </w:t>
      </w:r>
      <w:r>
        <w:tab/>
        <w:t>World Bank Group. Labor force participation rate, total (% of total population ages 15-64) (modeled ILO estimate) [Internet]. Available from: https://data.worldbank.org/indicator/SL.TLF.ACTI.ZS?end=2023&amp;start=1960</w:t>
      </w:r>
    </w:p>
    <w:p w14:paraId="602919B5" w14:textId="77777777" w:rsidR="00492FC8" w:rsidRDefault="00492FC8" w:rsidP="00492FC8">
      <w:pPr>
        <w:pStyle w:val="Bibliography"/>
      </w:pPr>
      <w:r>
        <w:t xml:space="preserve">66. </w:t>
      </w:r>
      <w:r>
        <w:tab/>
        <w:t xml:space="preserve">Pezzoli L. Global oral cholera vaccine use, 2013–2018. Vaccine. 2020 Feb;38:A132–40. </w:t>
      </w:r>
    </w:p>
    <w:p w14:paraId="23CC20E1" w14:textId="77777777" w:rsidR="00492FC8" w:rsidRDefault="00492FC8" w:rsidP="00492FC8">
      <w:pPr>
        <w:pStyle w:val="Bibliography"/>
      </w:pPr>
      <w:r>
        <w:t xml:space="preserve">67. </w:t>
      </w:r>
      <w:r>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Default="00492FC8" w:rsidP="00492FC8">
      <w:pPr>
        <w:pStyle w:val="Bibliography"/>
      </w:pPr>
      <w:r>
        <w:t xml:space="preserve">68. </w:t>
      </w:r>
      <w:r>
        <w:tab/>
        <w:t xml:space="preserve">Mogasale V, Ramani E, Wee H, Kim JH. Oral Cholera Vaccination Delivery Cost in Low- and Middle-Income Countries: An Analysis Based on Systematic Review. Ryan ET, editor. PLoS Negl Trop Dis. 2016 Dec 8;10(12):e0005124. </w:t>
      </w:r>
    </w:p>
    <w:p w14:paraId="0E57278B" w14:textId="77777777" w:rsidR="00492FC8" w:rsidRDefault="00492FC8" w:rsidP="00492FC8">
      <w:pPr>
        <w:pStyle w:val="Bibliography"/>
      </w:pPr>
      <w:r>
        <w:t xml:space="preserve">69. </w:t>
      </w:r>
      <w:r>
        <w:tab/>
        <w:t xml:space="preserve">Turner HC, Lauer JA, Tran BX, Teerawattananon Y, Jit M. Adjusting for Inflation and Currency Changes Within Health Economic Studies. Value Health. 2019 Sep;22(9):1026–32. </w:t>
      </w:r>
    </w:p>
    <w:p w14:paraId="4094B60B" w14:textId="77777777" w:rsidR="00492FC8" w:rsidRDefault="00492FC8" w:rsidP="00492FC8">
      <w:pPr>
        <w:pStyle w:val="Bibliography"/>
      </w:pPr>
      <w:r>
        <w:t xml:space="preserve">70. </w:t>
      </w:r>
      <w:r>
        <w:tab/>
        <w:t>Bureau of Labor Statistics. Math calculations to better utilize CPI data [Internet]. Bureau of Labor Statistics; Available from: https://www.bls.gov/cpi/factsheets/cpi-math-calculations.pdf</w:t>
      </w:r>
    </w:p>
    <w:p w14:paraId="2418A6D4" w14:textId="77777777" w:rsidR="00492FC8" w:rsidRDefault="00492FC8" w:rsidP="00492FC8">
      <w:pPr>
        <w:pStyle w:val="Bibliography"/>
      </w:pPr>
      <w:r>
        <w:t xml:space="preserve">71. </w:t>
      </w:r>
      <w:r>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Default="00492FC8" w:rsidP="00492FC8">
      <w:pPr>
        <w:pStyle w:val="Bibliography"/>
      </w:pPr>
      <w:r>
        <w:t xml:space="preserve">72. </w:t>
      </w:r>
      <w:r>
        <w:tab/>
        <w:t xml:space="preserve">Koepke AA, Longini IM, Halloran ME, Wakefield J, Minin VN. PREDICTIVE MODELING OF CHOLERA OUTBREAKS IN BANGLADESH. Ann Appl Stat. 2016 Jun;10(2):575–95. </w:t>
      </w:r>
    </w:p>
    <w:p w14:paraId="7B5B1AC6" w14:textId="77777777" w:rsidR="00492FC8" w:rsidRDefault="00492FC8" w:rsidP="00492FC8">
      <w:pPr>
        <w:pStyle w:val="Bibliography"/>
      </w:pPr>
      <w:r>
        <w:t xml:space="preserve">73.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Default="00492FC8" w:rsidP="00492FC8">
      <w:pPr>
        <w:pStyle w:val="Bibliography"/>
      </w:pPr>
      <w:r>
        <w:t xml:space="preserve">74. </w:t>
      </w:r>
      <w:r>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Default="00492FC8" w:rsidP="00492FC8">
      <w:pPr>
        <w:pStyle w:val="Bibliography"/>
      </w:pPr>
      <w:r>
        <w:t xml:space="preserve">75. </w:t>
      </w:r>
      <w:r>
        <w:tab/>
        <w:t xml:space="preserve">Lee EC, Azman AS, Kaminsky J, Moore SM, McKay HS, Lessler J. The projected impact of geographic targeting of oral cholera vaccination in sub-Saharan Africa: A modeling study. Kretzschmar MEE, editor. PLOS Med. 2019 Dec 11;16(12):e1003003. </w:t>
      </w:r>
    </w:p>
    <w:p w14:paraId="697298F8" w14:textId="77777777" w:rsidR="00492FC8" w:rsidRDefault="00492FC8" w:rsidP="00492FC8">
      <w:pPr>
        <w:pStyle w:val="Bibliography"/>
      </w:pPr>
      <w:r>
        <w:t xml:space="preserve">76. </w:t>
      </w:r>
      <w:r>
        <w:tab/>
        <w:t>Delport D, Muellenmeister AM, MacKechnie G, Vaccher S, Mengistu T, Hogan D, et al. 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Default="00492FC8" w:rsidP="00492FC8">
      <w:pPr>
        <w:pStyle w:val="Bibliography"/>
      </w:pPr>
      <w:r>
        <w:t xml:space="preserve">77.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Default="00492FC8" w:rsidP="00492FC8">
      <w:pPr>
        <w:pStyle w:val="Bibliography"/>
      </w:pPr>
      <w:r>
        <w:t xml:space="preserve">78. </w:t>
      </w:r>
      <w:r>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Default="00492FC8" w:rsidP="00492FC8">
      <w:pPr>
        <w:pStyle w:val="Bibliography"/>
      </w:pPr>
      <w:r>
        <w:t xml:space="preserve">79.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Default="00492FC8" w:rsidP="00492FC8">
      <w:pPr>
        <w:pStyle w:val="Bibliography"/>
      </w:pPr>
      <w:r>
        <w:t xml:space="preserve">80. </w:t>
      </w:r>
      <w:r>
        <w:tab/>
        <w:t>Lessler J, Metcalf CJE, Grais RF, Luquero FJ, Cummings DAT, Grenfell BT. Measuring the Performance of Vaccination Programs Using Cross-Secti</w:t>
      </w:r>
      <w:r>
        <w:lastRenderedPageBreak/>
        <w:t xml:space="preserve">onal Surveys: A Likelihood Framework and Retrospective Analysis. PLOS Med. 2011 25;8(10):e1001110. </w:t>
      </w:r>
    </w:p>
    <w:p w14:paraId="505C8F25" w14:textId="77777777" w:rsidR="00492FC8" w:rsidRDefault="00492FC8" w:rsidP="00492FC8">
      <w:pPr>
        <w:pStyle w:val="Bibliography"/>
      </w:pPr>
      <w:r>
        <w:t xml:space="preserve">81. </w:t>
      </w:r>
      <w:r>
        <w:tab/>
        <w:t xml:space="preserve">Ali M, Qadri F, Kim DR, Islam T, Im J, Ahmmed F, et al. Unmasking herd protection by an oral cholera vaccine in a cluster-randomized trial. Int J Epidemiol. 2019 Aug 1;48(4):1252–61. </w:t>
      </w:r>
    </w:p>
    <w:p w14:paraId="09EC53B7" w14:textId="77777777" w:rsidR="00492FC8" w:rsidRDefault="00492FC8" w:rsidP="00492FC8">
      <w:pPr>
        <w:pStyle w:val="Bibliography"/>
      </w:pPr>
      <w:r>
        <w:t xml:space="preserve">82. </w:t>
      </w:r>
      <w:r>
        <w:tab/>
        <w:t xml:space="preserve">Khatib AM, Ali M, Seidlein L von, Kim DR, Hashim R, Reyburn R, et al. Effectiveness of an oral cholera vaccine in Zanzibar: findings from a mass vaccination campaign and observational cohort study. Lancet Infect Dis. 2012 Nov 1;12(11):837–44. </w:t>
      </w:r>
    </w:p>
    <w:p w14:paraId="4A543BB7" w14:textId="77777777" w:rsidR="00492FC8" w:rsidRDefault="00492FC8" w:rsidP="00492FC8">
      <w:pPr>
        <w:pStyle w:val="Bibliography"/>
      </w:pPr>
      <w:r>
        <w:t xml:space="preserve">83. </w:t>
      </w:r>
      <w:r>
        <w:tab/>
        <w:t xml:space="preserve">Ali M, Sur D, You YA, Kanungo S, Sah B, Manna B, et al. Herd Protection by a Bivalent Killed Whole-Cell Oral Cholera Vaccine in the Slums of Kolkata, India. Clin Infect Dis. 2013 Apr 15;56(8):1123–31. </w:t>
      </w:r>
    </w:p>
    <w:p w14:paraId="1C83CA14" w14:textId="77777777" w:rsidR="00492FC8" w:rsidRDefault="00492FC8" w:rsidP="00492FC8">
      <w:pPr>
        <w:pStyle w:val="Bibliography"/>
      </w:pPr>
      <w:r>
        <w:t xml:space="preserve">84. </w:t>
      </w:r>
      <w:r>
        <w:tab/>
        <w:t xml:space="preserve">Ali M, Emch M, Seidlein L von, Yunus M, Sack DA, Rao M, et al. Herd immunity conferred by killed oral cholera vaccines in Bangladesh: a reanalysis. The Lancet. 2005 Jul 2;366(9479):44–9. </w:t>
      </w:r>
    </w:p>
    <w:p w14:paraId="06EC18A4" w14:textId="77777777" w:rsidR="00492FC8" w:rsidRDefault="00492FC8" w:rsidP="00492FC8">
      <w:pPr>
        <w:pStyle w:val="Bibliography"/>
      </w:pPr>
      <w:r>
        <w:t xml:space="preserve">85.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Default="00492FC8" w:rsidP="00492FC8">
      <w:pPr>
        <w:pStyle w:val="Bibliography"/>
      </w:pPr>
      <w:r>
        <w:t xml:space="preserve">86. </w:t>
      </w:r>
      <w:r>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751D6" w14:textId="77777777" w:rsidR="00875AA0" w:rsidRDefault="00875AA0" w:rsidP="00F57F15">
      <w:r>
        <w:separator/>
      </w:r>
    </w:p>
  </w:endnote>
  <w:endnote w:type="continuationSeparator" w:id="0">
    <w:p w14:paraId="01B377FC" w14:textId="77777777" w:rsidR="00875AA0" w:rsidRDefault="00875AA0"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F2A2B" w14:textId="77777777" w:rsidR="00875AA0" w:rsidRDefault="00875AA0" w:rsidP="00F57F15">
      <w:r>
        <w:separator/>
      </w:r>
    </w:p>
  </w:footnote>
  <w:footnote w:type="continuationSeparator" w:id="0">
    <w:p w14:paraId="67A464A5" w14:textId="77777777" w:rsidR="00875AA0" w:rsidRDefault="00875AA0"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AA3"/>
    <w:rsid w:val="00005545"/>
    <w:rsid w:val="00005E29"/>
    <w:rsid w:val="00005F2F"/>
    <w:rsid w:val="00007059"/>
    <w:rsid w:val="00010892"/>
    <w:rsid w:val="00010E50"/>
    <w:rsid w:val="00011160"/>
    <w:rsid w:val="00012CE2"/>
    <w:rsid w:val="0001318D"/>
    <w:rsid w:val="00014662"/>
    <w:rsid w:val="000156F0"/>
    <w:rsid w:val="0001799C"/>
    <w:rsid w:val="00020AD1"/>
    <w:rsid w:val="0002170C"/>
    <w:rsid w:val="000218B3"/>
    <w:rsid w:val="00022BDE"/>
    <w:rsid w:val="00022FC0"/>
    <w:rsid w:val="00023E55"/>
    <w:rsid w:val="00024C43"/>
    <w:rsid w:val="00025C83"/>
    <w:rsid w:val="00027492"/>
    <w:rsid w:val="000275CA"/>
    <w:rsid w:val="00027F63"/>
    <w:rsid w:val="00030182"/>
    <w:rsid w:val="000305FB"/>
    <w:rsid w:val="000331C4"/>
    <w:rsid w:val="00035690"/>
    <w:rsid w:val="0003631E"/>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24B0"/>
    <w:rsid w:val="000B2C70"/>
    <w:rsid w:val="000B37F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49B"/>
    <w:rsid w:val="001649DA"/>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7A9"/>
    <w:rsid w:val="002007F1"/>
    <w:rsid w:val="002024E0"/>
    <w:rsid w:val="002028D0"/>
    <w:rsid w:val="00202AB1"/>
    <w:rsid w:val="00203322"/>
    <w:rsid w:val="0020460F"/>
    <w:rsid w:val="0020523E"/>
    <w:rsid w:val="002063E9"/>
    <w:rsid w:val="002067FA"/>
    <w:rsid w:val="002077D5"/>
    <w:rsid w:val="0020781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12B4"/>
    <w:rsid w:val="00483443"/>
    <w:rsid w:val="004848E4"/>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2CA3"/>
    <w:rsid w:val="00543F35"/>
    <w:rsid w:val="005445F0"/>
    <w:rsid w:val="00544F4F"/>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F9A"/>
    <w:rsid w:val="005950F9"/>
    <w:rsid w:val="005961C4"/>
    <w:rsid w:val="00597188"/>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6CCE"/>
    <w:rsid w:val="005B6E32"/>
    <w:rsid w:val="005B721E"/>
    <w:rsid w:val="005C014B"/>
    <w:rsid w:val="005C0E72"/>
    <w:rsid w:val="005C12D6"/>
    <w:rsid w:val="005C14F9"/>
    <w:rsid w:val="005C18BB"/>
    <w:rsid w:val="005C235E"/>
    <w:rsid w:val="005C2A44"/>
    <w:rsid w:val="005C40AB"/>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40D7D"/>
    <w:rsid w:val="00642B1A"/>
    <w:rsid w:val="00643E8A"/>
    <w:rsid w:val="00644520"/>
    <w:rsid w:val="00644B8B"/>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3B22"/>
    <w:rsid w:val="00693DCD"/>
    <w:rsid w:val="00693E37"/>
    <w:rsid w:val="00694A5F"/>
    <w:rsid w:val="00694EBF"/>
    <w:rsid w:val="006951DB"/>
    <w:rsid w:val="006957AB"/>
    <w:rsid w:val="00697264"/>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2C7F"/>
    <w:rsid w:val="00733D88"/>
    <w:rsid w:val="00734B2E"/>
    <w:rsid w:val="0073569F"/>
    <w:rsid w:val="00735FBA"/>
    <w:rsid w:val="00736E5F"/>
    <w:rsid w:val="007371F1"/>
    <w:rsid w:val="0074003F"/>
    <w:rsid w:val="00743174"/>
    <w:rsid w:val="00743304"/>
    <w:rsid w:val="00745821"/>
    <w:rsid w:val="00747E9A"/>
    <w:rsid w:val="00750E0E"/>
    <w:rsid w:val="007514E5"/>
    <w:rsid w:val="00751877"/>
    <w:rsid w:val="00752912"/>
    <w:rsid w:val="00753BB6"/>
    <w:rsid w:val="00753CA1"/>
    <w:rsid w:val="00753FBC"/>
    <w:rsid w:val="00757124"/>
    <w:rsid w:val="00757400"/>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25E7"/>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5AA0"/>
    <w:rsid w:val="0087657B"/>
    <w:rsid w:val="00876E0E"/>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F7B"/>
    <w:rsid w:val="00930310"/>
    <w:rsid w:val="009320D2"/>
    <w:rsid w:val="0093335D"/>
    <w:rsid w:val="00933DED"/>
    <w:rsid w:val="00934718"/>
    <w:rsid w:val="0093489E"/>
    <w:rsid w:val="00934C26"/>
    <w:rsid w:val="00937DEB"/>
    <w:rsid w:val="0094039C"/>
    <w:rsid w:val="00940913"/>
    <w:rsid w:val="00941C5B"/>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40C5"/>
    <w:rsid w:val="00B34674"/>
    <w:rsid w:val="00B35D4A"/>
    <w:rsid w:val="00B36DAD"/>
    <w:rsid w:val="00B41538"/>
    <w:rsid w:val="00B41541"/>
    <w:rsid w:val="00B42B4E"/>
    <w:rsid w:val="00B44701"/>
    <w:rsid w:val="00B44D39"/>
    <w:rsid w:val="00B458D5"/>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131C"/>
    <w:rsid w:val="00C4280A"/>
    <w:rsid w:val="00C42B1B"/>
    <w:rsid w:val="00C42F09"/>
    <w:rsid w:val="00C431BA"/>
    <w:rsid w:val="00C435FD"/>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2867"/>
    <w:rsid w:val="00E232A3"/>
    <w:rsid w:val="00E2389A"/>
    <w:rsid w:val="00E24047"/>
    <w:rsid w:val="00E24149"/>
    <w:rsid w:val="00E241D0"/>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43F"/>
    <w:rsid w:val="00E955AA"/>
    <w:rsid w:val="00E958A6"/>
    <w:rsid w:val="00E966AD"/>
    <w:rsid w:val="00E966BA"/>
    <w:rsid w:val="00E96B78"/>
    <w:rsid w:val="00EA097B"/>
    <w:rsid w:val="00EA15D0"/>
    <w:rsid w:val="00EA2066"/>
    <w:rsid w:val="00EA20CD"/>
    <w:rsid w:val="00EA4528"/>
    <w:rsid w:val="00EA5ACA"/>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9BC"/>
    <w:rsid w:val="00F050E8"/>
    <w:rsid w:val="00F05279"/>
    <w:rsid w:val="00F06969"/>
    <w:rsid w:val="00F06C9C"/>
    <w:rsid w:val="00F072B9"/>
    <w:rsid w:val="00F07ABA"/>
    <w:rsid w:val="00F10E2A"/>
    <w:rsid w:val="00F10EBE"/>
    <w:rsid w:val="00F11DAE"/>
    <w:rsid w:val="00F120D1"/>
    <w:rsid w:val="00F12995"/>
    <w:rsid w:val="00F133C7"/>
    <w:rsid w:val="00F13E5F"/>
    <w:rsid w:val="00F1464A"/>
    <w:rsid w:val="00F14D0A"/>
    <w:rsid w:val="00F14E40"/>
    <w:rsid w:val="00F15B34"/>
    <w:rsid w:val="00F15FC9"/>
    <w:rsid w:val="00F162F6"/>
    <w:rsid w:val="00F20009"/>
    <w:rsid w:val="00F20099"/>
    <w:rsid w:val="00F20F19"/>
    <w:rsid w:val="00F238F5"/>
    <w:rsid w:val="00F258A6"/>
    <w:rsid w:val="00F26151"/>
    <w:rsid w:val="00F264A5"/>
    <w:rsid w:val="00F265DA"/>
    <w:rsid w:val="00F27B2F"/>
    <w:rsid w:val="00F27E91"/>
    <w:rsid w:val="00F3055F"/>
    <w:rsid w:val="00F30C8E"/>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75AB"/>
    <w:rsid w:val="00F47722"/>
    <w:rsid w:val="00F4775E"/>
    <w:rsid w:val="00F50900"/>
    <w:rsid w:val="00F50CD2"/>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1312"/>
    <w:rsid w:val="00FC1D36"/>
    <w:rsid w:val="00FC1FB6"/>
    <w:rsid w:val="00FC392E"/>
    <w:rsid w:val="00FC3D58"/>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5CA"/>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2.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30</Pages>
  <Words>54062</Words>
  <Characters>310320</Characters>
  <Application>Microsoft Office Word</Application>
  <DocSecurity>0</DocSecurity>
  <Lines>5642</Lines>
  <Paragraphs>1656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19</cp:revision>
  <cp:lastPrinted>2025-07-25T08:19:00Z</cp:lastPrinted>
  <dcterms:created xsi:type="dcterms:W3CDTF">2025-09-30T07:21:00Z</dcterms:created>
  <dcterms:modified xsi:type="dcterms:W3CDTF">2025-10-20T06:45:00Z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