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t>
      </w:r>
      <w:proofErr w:type="spellStart"/>
      <w:r w:rsidR="00A33E08">
        <w:rPr>
          <w:rFonts w:hint="eastAsia"/>
          <w:lang w:val="en-US"/>
        </w:rPr>
        <w:t>W</w:t>
      </w:r>
      <w:r w:rsidR="00CF1AE9">
        <w:t>hen</w:t>
      </w:r>
      <w:proofErr w:type="spellEnd"/>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t>
      </w:r>
      <w:proofErr w:type="spellStart"/>
      <w:r w:rsidRPr="00097432">
        <w:t>WaSH</w:t>
      </w:r>
      <w:proofErr w:type="spellEnd"/>
      <w:r w:rsidRPr="00097432">
        <w:t>),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 xml:space="preserve">Sustainable access to adequate </w:t>
      </w:r>
      <w:proofErr w:type="spellStart"/>
      <w:r w:rsidRPr="00097432">
        <w:t>WaSH</w:t>
      </w:r>
      <w:proofErr w:type="spellEnd"/>
      <w:r w:rsidRPr="00097432">
        <w:t>,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097432">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lastRenderedPageBreak/>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lastRenderedPageBreak/>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w:t>
            </w:r>
            <w:proofErr w:type="spellStart"/>
            <w:r>
              <w:rPr>
                <w:rFonts w:hint="eastAsia"/>
              </w:rPr>
              <w:t>i</w:t>
            </w:r>
            <w:proofErr w:type="spellEnd"/>
            <w:r>
              <w:rPr>
                <w:rFonts w:hint="eastAsia"/>
              </w:rPr>
              <w:t xml:space="preserve">)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lastRenderedPageBreak/>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05BAEF00"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By week 9, these medians fell to 26, 28, and 30, and the median percent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0B1D35">
        <w:rPr>
          <w:rFonts w:hint="eastAsia"/>
          <w:highlight w:val="yellow"/>
          <w:lang w:val="en-US"/>
        </w:rPr>
        <w:t xml:space="preserve">i.e., median reduction rate of </w:t>
      </w:r>
      <w:r w:rsidR="000B1D35" w:rsidRPr="000B1D35">
        <w:rPr>
          <w:lang w:val="en-US"/>
        </w:rPr>
        <w:t>0.193</w:t>
      </w:r>
      <w:r w:rsidR="000B1D35">
        <w:rPr>
          <w:rFonts w:hint="eastAsia"/>
          <w:lang w:val="en-US"/>
        </w:rPr>
        <w:t xml:space="preserve"> </w:t>
      </w:r>
      <w:r w:rsidR="000B1D35">
        <w:rPr>
          <w:rFonts w:hint="eastAsia"/>
          <w:highlight w:val="yellow"/>
          <w:lang w:val="en-US"/>
        </w:rPr>
        <w:t>compared to 0.166 per week)</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Delay also causes some outbreaks to be missed 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were missed per week of delay; by week 9, ~26.6% of potential ORIs would be missed.</w:t>
      </w:r>
      <w:r w:rsidR="00807D15">
        <w:rPr>
          <w:lang w:val="en-US"/>
        </w:rPr>
        <w:t xml:space="preserve"> </w:t>
      </w:r>
      <w:r w:rsidR="000B1D35">
        <w:rPr>
          <w:rFonts w:hint="eastAsia"/>
          <w:lang w:val="en-US"/>
        </w:rPr>
        <w:t xml:space="preserve"> </w:t>
      </w:r>
    </w:p>
    <w:p w14:paraId="1731E32B" w14:textId="77777777" w:rsidR="00C840BE" w:rsidRDefault="00C840BE" w:rsidP="00F97ADD">
      <w:pPr>
        <w:rPr>
          <w:lang w:val="en-US"/>
        </w:rPr>
      </w:pPr>
    </w:p>
    <w:p w14:paraId="7710AE1C" w14:textId="5859388E" w:rsidR="000B1D35" w:rsidRDefault="00D06980" w:rsidP="000275CA">
      <w:pPr>
        <w:rPr>
          <w:highlight w:val="yellow"/>
        </w:rPr>
      </w:pPr>
      <w:r w:rsidRPr="000B1D35">
        <w:rPr>
          <w:rFonts w:hint="eastAsia"/>
          <w:highlight w:val="yellow"/>
        </w:rPr>
        <w:t>Impact of vaccine vari</w:t>
      </w:r>
      <w:r w:rsidR="00807D15" w:rsidRPr="000B1D35">
        <w:rPr>
          <w:highlight w:val="yellow"/>
        </w:rPr>
        <w:t>ed</w:t>
      </w:r>
      <w:r w:rsidRPr="000B1D35">
        <w:rPr>
          <w:rFonts w:hint="eastAsia"/>
          <w:highlight w:val="yellow"/>
        </w:rPr>
        <w:t xml:space="preserve"> by epidemiological characteristics of outbreaks</w:t>
      </w:r>
      <w:r w:rsidR="00807D15" w:rsidRPr="000B1D35">
        <w:rPr>
          <w:highlight w:val="yellow"/>
        </w:rPr>
        <w:t xml:space="preserve"> and different metrics were influenced to different extents. </w:t>
      </w:r>
      <w:r w:rsidR="00360C77" w:rsidRPr="000B1D35">
        <w:rPr>
          <w:highlight w:val="yellow"/>
        </w:rPr>
        <w:t>Prioritizing larger outbreaks produced the largest gains in t</w:t>
      </w:r>
      <w:r w:rsidR="00807D15" w:rsidRPr="000B1D35">
        <w:rPr>
          <w:highlight w:val="yellow"/>
        </w:rPr>
        <w:t>he number of c</w:t>
      </w:r>
      <w:r w:rsidRPr="000B1D35">
        <w:rPr>
          <w:rFonts w:hint="eastAsia"/>
          <w:highlight w:val="yellow"/>
        </w:rPr>
        <w:t xml:space="preserve">ases averted per ORI </w:t>
      </w:r>
      <w:r w:rsidR="00807D15" w:rsidRPr="000B1D35">
        <w:rPr>
          <w:highlight w:val="yellow"/>
        </w:rPr>
        <w:t>(</w:t>
      </w:r>
      <w:r w:rsidR="00807D15" w:rsidRPr="000B1D35">
        <w:rPr>
          <w:b/>
          <w:bCs/>
          <w:highlight w:val="yellow"/>
        </w:rPr>
        <w:t>Figure 3D; Figure S</w:t>
      </w:r>
      <w:r w:rsidR="000B1D35" w:rsidRPr="000B1D35">
        <w:rPr>
          <w:rFonts w:hint="eastAsia"/>
          <w:b/>
          <w:bCs/>
          <w:highlight w:val="yellow"/>
        </w:rPr>
        <w:t>3</w:t>
      </w:r>
      <w:r w:rsidR="00807D15" w:rsidRPr="000B1D35">
        <w:rPr>
          <w:b/>
          <w:bCs/>
          <w:highlight w:val="yellow"/>
        </w:rPr>
        <w:t xml:space="preserve"> </w:t>
      </w:r>
      <w:r w:rsidR="00807D15" w:rsidRPr="000B1D35">
        <w:rPr>
          <w:highlight w:val="yellow"/>
        </w:rPr>
        <w:t xml:space="preserve">in the </w:t>
      </w:r>
      <w:r w:rsidR="00807D15" w:rsidRPr="000B1D35">
        <w:rPr>
          <w:b/>
          <w:bCs/>
          <w:highlight w:val="yellow"/>
        </w:rPr>
        <w:t>Supplement</w:t>
      </w:r>
      <w:r w:rsidR="00807D15" w:rsidRPr="000B1D35">
        <w:rPr>
          <w:highlight w:val="yellow"/>
        </w:rPr>
        <w:t>)</w:t>
      </w:r>
      <w:r w:rsidR="00360C77" w:rsidRPr="000B1D35">
        <w:rPr>
          <w:highlight w:val="yellow"/>
        </w:rPr>
        <w:t xml:space="preserve"> whereas prioritizing high attack rate outbreaks </w:t>
      </w:r>
      <w:r w:rsidR="00606A65" w:rsidRPr="000B1D35">
        <w:rPr>
          <w:highlight w:val="yellow"/>
        </w:rPr>
        <w:t>produced the largest gains in v</w:t>
      </w:r>
      <w:r w:rsidR="003C5C26" w:rsidRPr="000B1D35">
        <w:rPr>
          <w:highlight w:val="yellow"/>
        </w:rPr>
        <w:t>accine efficiency—measured as cases</w:t>
      </w:r>
      <w:r w:rsidR="00807D15" w:rsidRPr="000B1D35">
        <w:rPr>
          <w:highlight w:val="yellow"/>
        </w:rPr>
        <w:t xml:space="preserve"> or DALYs</w:t>
      </w:r>
      <w:r w:rsidR="003C5C26" w:rsidRPr="000B1D35">
        <w:rPr>
          <w:highlight w:val="yellow"/>
        </w:rPr>
        <w:t xml:space="preserve"> averted per 1,000 OCV dose</w:t>
      </w:r>
      <w:r w:rsidR="00606A65" w:rsidRPr="000B1D35">
        <w:rPr>
          <w:highlight w:val="yellow"/>
        </w:rPr>
        <w:t>s</w:t>
      </w:r>
      <w:r w:rsidR="008E19DF">
        <w:rPr>
          <w:rFonts w:hint="eastAsia"/>
          <w:highlight w:val="yellow"/>
        </w:rPr>
        <w:t xml:space="preserve"> or people as a single-dose regimen</w:t>
      </w:r>
      <w:r w:rsidR="00807D15" w:rsidRPr="000B1D35">
        <w:rPr>
          <w:highlight w:val="yellow"/>
        </w:rPr>
        <w:t xml:space="preserve"> </w:t>
      </w:r>
      <w:r w:rsidR="003C5C26" w:rsidRPr="000B1D35">
        <w:rPr>
          <w:highlight w:val="yellow"/>
        </w:rPr>
        <w:t>(</w:t>
      </w:r>
      <w:r w:rsidR="003C5C26" w:rsidRPr="000B1D35">
        <w:rPr>
          <w:b/>
          <w:bCs/>
          <w:highlight w:val="yellow"/>
        </w:rPr>
        <w:t>Figure</w:t>
      </w:r>
      <w:r w:rsidR="003C5C26" w:rsidRPr="000B1D35">
        <w:rPr>
          <w:rFonts w:hint="eastAsia"/>
          <w:b/>
          <w:bCs/>
          <w:highlight w:val="yellow"/>
        </w:rPr>
        <w:t>s</w:t>
      </w:r>
      <w:r w:rsidR="003C5C26" w:rsidRPr="000B1D35">
        <w:rPr>
          <w:b/>
          <w:bCs/>
          <w:highlight w:val="yellow"/>
        </w:rPr>
        <w:t xml:space="preserve"> 3</w:t>
      </w:r>
      <w:r w:rsidR="00807D15" w:rsidRPr="000B1D35">
        <w:rPr>
          <w:b/>
          <w:bCs/>
          <w:highlight w:val="yellow"/>
        </w:rPr>
        <w:t>E</w:t>
      </w:r>
      <w:r w:rsidR="003C5C26" w:rsidRPr="000B1D35">
        <w:rPr>
          <w:b/>
          <w:bCs/>
          <w:highlight w:val="yellow"/>
        </w:rPr>
        <w:t>–F</w:t>
      </w:r>
      <w:r w:rsidR="003C5C26" w:rsidRPr="000B1D35">
        <w:rPr>
          <w:highlight w:val="yellow"/>
        </w:rPr>
        <w:t>).</w:t>
      </w:r>
      <w:r w:rsidR="00606A65" w:rsidRPr="000B1D35">
        <w:rPr>
          <w:highlight w:val="yellow"/>
        </w:rPr>
        <w:t xml:space="preserve"> </w:t>
      </w:r>
      <w:r w:rsidR="00606A65">
        <w:rPr>
          <w:highlight w:val="yellow"/>
        </w:rPr>
        <w:t>Targeting</w:t>
      </w:r>
      <w:r w:rsidR="008E19DF">
        <w:rPr>
          <w:rFonts w:hint="eastAsia"/>
          <w:highlight w:val="yellow"/>
        </w:rPr>
        <w:t xml:space="preserve"> </w:t>
      </w:r>
      <w:r w:rsidR="00606A65">
        <w:rPr>
          <w:highlight w:val="yellow"/>
        </w:rPr>
        <w:t>top 10% of outbreaks</w:t>
      </w:r>
      <w:r w:rsidR="008E19DF">
        <w:rPr>
          <w:rFonts w:hint="eastAsia"/>
          <w:highlight w:val="yellow"/>
        </w:rPr>
        <w:t xml:space="preserve"> by outbreak size increased the median to </w:t>
      </w:r>
      <w:r w:rsidR="008E19DF">
        <w:rPr>
          <w:rFonts w:hint="eastAsia"/>
          <w:highlight w:val="yellow"/>
          <w:lang w:val="en-US"/>
        </w:rPr>
        <w:t xml:space="preserve">691 case </w:t>
      </w:r>
      <w:r w:rsidR="008E19DF">
        <w:rPr>
          <w:highlight w:val="yellow"/>
          <w:lang w:val="en-US"/>
        </w:rPr>
        <w:t>compared</w:t>
      </w:r>
      <w:r w:rsidR="008E19DF">
        <w:rPr>
          <w:rFonts w:hint="eastAsia"/>
          <w:highlight w:val="yellow"/>
          <w:lang w:val="en-US"/>
        </w:rPr>
        <w:t xml:space="preserve"> to </w:t>
      </w:r>
      <w:r w:rsidR="008E19DF" w:rsidRPr="008E19DF">
        <w:rPr>
          <w:highlight w:val="yellow"/>
          <w:lang w:val="en-US"/>
        </w:rPr>
        <w:t>21.8</w:t>
      </w:r>
      <w:r w:rsidR="008E19DF">
        <w:rPr>
          <w:rFonts w:hint="eastAsia"/>
          <w:highlight w:val="yellow"/>
          <w:lang w:val="en-US"/>
        </w:rPr>
        <w:t xml:space="preserve"> cases when randomly </w:t>
      </w:r>
      <w:r w:rsidR="008E19DF">
        <w:rPr>
          <w:highlight w:val="yellow"/>
          <w:lang w:val="en-US"/>
        </w:rPr>
        <w:t>targeted</w:t>
      </w:r>
      <w:r w:rsidR="008E19DF">
        <w:rPr>
          <w:rFonts w:hint="eastAsia"/>
          <w:highlight w:val="yellow"/>
          <w:lang w:val="en-US"/>
        </w:rPr>
        <w:t xml:space="preserve"> with 9 week delay in ORI implementation. This value increases to</w:t>
      </w:r>
      <w:r w:rsidR="008E19DF" w:rsidRPr="008E19DF">
        <w:rPr>
          <w:rFonts w:hint="eastAsia"/>
          <w:highlight w:val="yellow"/>
          <w:lang w:val="en-US"/>
        </w:rPr>
        <w:t xml:space="preserve"> </w:t>
      </w:r>
      <w:r w:rsidR="008E19DF" w:rsidRPr="008E19DF">
        <w:rPr>
          <w:highlight w:val="yellow"/>
          <w:lang w:val="en-US"/>
        </w:rPr>
        <w:t>1</w:t>
      </w:r>
      <w:r w:rsidR="008E19DF" w:rsidRPr="008E19DF">
        <w:rPr>
          <w:rFonts w:hint="eastAsia"/>
          <w:highlight w:val="yellow"/>
          <w:lang w:val="en-US"/>
        </w:rPr>
        <w:t>,</w:t>
      </w:r>
      <w:r w:rsidR="008E19DF" w:rsidRPr="008E19DF">
        <w:rPr>
          <w:highlight w:val="yellow"/>
          <w:lang w:val="en-US"/>
        </w:rPr>
        <w:t>725</w:t>
      </w:r>
      <w:r w:rsidR="008E19DF" w:rsidRPr="008E19DF">
        <w:rPr>
          <w:rFonts w:hint="eastAsia"/>
          <w:highlight w:val="yellow"/>
          <w:lang w:val="en-US"/>
        </w:rPr>
        <w:t xml:space="preserve"> cases if ORI could be implemented in the first week.</w:t>
      </w:r>
      <w:r w:rsidR="008E19DF">
        <w:rPr>
          <w:rFonts w:hint="eastAsia"/>
          <w:lang w:val="en-US"/>
        </w:rPr>
        <w:t xml:space="preserve"> </w:t>
      </w:r>
      <w:r w:rsidR="003C5C26" w:rsidRPr="003C5C26">
        <w:rPr>
          <w:highlight w:val="yellow"/>
        </w:rPr>
        <w:t xml:space="preserve">Prioritizing </w:t>
      </w:r>
      <w:r w:rsidR="000B1D35">
        <w:rPr>
          <w:rFonts w:hint="eastAsia"/>
          <w:highlight w:val="yellow"/>
        </w:rPr>
        <w:t xml:space="preserve">top 10 % of outbreak regarding </w:t>
      </w:r>
      <w:r w:rsidR="003C5C26" w:rsidRPr="003C5C26">
        <w:rPr>
          <w:highlight w:val="yellow"/>
        </w:rPr>
        <w:t>attack</w:t>
      </w:r>
      <w:r w:rsidR="000B1D35">
        <w:rPr>
          <w:rFonts w:hint="eastAsia"/>
          <w:highlight w:val="yellow"/>
        </w:rPr>
        <w:t xml:space="preserve"> </w:t>
      </w:r>
      <w:r w:rsidR="003C5C26" w:rsidRPr="003C5C26">
        <w:rPr>
          <w:highlight w:val="yellow"/>
        </w:rPr>
        <w:t xml:space="preserve">rate </w:t>
      </w:r>
      <w:r w:rsidR="008E19DF">
        <w:rPr>
          <w:rFonts w:hint="eastAsia"/>
          <w:highlight w:val="yellow"/>
        </w:rPr>
        <w:t xml:space="preserve">increased </w:t>
      </w:r>
      <w:r w:rsidR="000B1D35">
        <w:rPr>
          <w:rFonts w:hint="eastAsia"/>
          <w:highlight w:val="yellow"/>
        </w:rPr>
        <w:t xml:space="preserve">the vaccination efficiency close to </w:t>
      </w:r>
      <w:r w:rsidR="008E19DF">
        <w:rPr>
          <w:rFonts w:hint="eastAsia"/>
          <w:highlight w:val="yellow"/>
        </w:rPr>
        <w:t>0.112</w:t>
      </w:r>
      <w:r w:rsidR="003C5C26" w:rsidRPr="003C5C26">
        <w:rPr>
          <w:highlight w:val="yellow"/>
        </w:rPr>
        <w:t xml:space="preserve"> cases averted per 1,000 doses (</w:t>
      </w:r>
      <w:r w:rsidR="003C5C26" w:rsidRPr="003C5C26">
        <w:rPr>
          <w:b/>
          <w:bCs/>
          <w:highlight w:val="yellow"/>
        </w:rPr>
        <w:t>Figure 3</w:t>
      </w:r>
      <w:r w:rsidR="00606A65">
        <w:rPr>
          <w:b/>
          <w:bCs/>
          <w:highlight w:val="yellow"/>
        </w:rPr>
        <w:t>E</w:t>
      </w:r>
      <w:r w:rsidR="003C5C26" w:rsidRPr="003C5C26">
        <w:rPr>
          <w:highlight w:val="yellow"/>
        </w:rPr>
        <w:t xml:space="preserve">). </w:t>
      </w:r>
    </w:p>
    <w:p w14:paraId="18B48652" w14:textId="77777777" w:rsidR="000B1D35" w:rsidRDefault="000B1D35" w:rsidP="000275CA">
      <w:pPr>
        <w:rPr>
          <w:highlight w:val="yellow"/>
        </w:rPr>
      </w:pPr>
    </w:p>
    <w:p w14:paraId="535513FB" w14:textId="77777777" w:rsidR="000B1D35" w:rsidRDefault="000B1D35" w:rsidP="000275CA">
      <w:pPr>
        <w:rPr>
          <w:highlight w:val="yellow"/>
        </w:rPr>
      </w:pPr>
    </w:p>
    <w:p w14:paraId="6580AB19" w14:textId="77777777" w:rsidR="000B1D35" w:rsidRDefault="000B1D35" w:rsidP="000275CA">
      <w:pPr>
        <w:rPr>
          <w:highlight w:val="yellow"/>
        </w:rPr>
      </w:pPr>
    </w:p>
    <w:p w14:paraId="462809C4" w14:textId="01EC68E4" w:rsidR="003C5C26" w:rsidRDefault="003C5C26" w:rsidP="000275CA">
      <w:r w:rsidRPr="003C5C26">
        <w:rPr>
          <w:highlight w:val="yellow"/>
        </w:rPr>
        <w:t>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53271DB"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492FC8">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492FC8" w:rsidRPr="00492FC8">
        <w:rPr>
          <w:rFonts w:cs="Times New Roman"/>
          <w:vertAlign w:val="superscript"/>
        </w:rPr>
        <w:t>64</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05D00AAB" w:rsidR="00F666B7" w:rsidRPr="00097432" w:rsidRDefault="00F666B7" w:rsidP="00F666B7">
      <w:pPr>
        <w:pStyle w:val="Heading4"/>
      </w:pPr>
      <w:r w:rsidRPr="00097432">
        <w:rPr>
          <w:rFonts w:hint="eastAsia"/>
        </w:rPr>
        <w:t>Impact of ORIs across campaign timing and coverage levels</w:t>
      </w:r>
    </w:p>
    <w:p w14:paraId="134EB2A2" w14:textId="48005B4F" w:rsidR="00C13DB7" w:rsidRDefault="00017EEE" w:rsidP="009810DC">
      <w:r>
        <w:rPr>
          <w:rFonts w:hint="eastAsia"/>
        </w:rPr>
        <w:t xml:space="preserve">The number of outbreaks targeted </w:t>
      </w:r>
      <w:r w:rsidR="00C13DB7">
        <w:rPr>
          <w:rFonts w:hint="eastAsia"/>
        </w:rPr>
        <w:t xml:space="preserve">assuming the </w:t>
      </w:r>
      <w:r>
        <w:rPr>
          <w:rFonts w:hint="eastAsia"/>
        </w:rPr>
        <w:t xml:space="preserve">number of </w:t>
      </w:r>
      <w:r w:rsidR="00C13DB7">
        <w:rPr>
          <w:rFonts w:hint="eastAsia"/>
        </w:rPr>
        <w:t xml:space="preserve">available OCVs varying from 100,000 to 200 </w:t>
      </w:r>
      <w:r>
        <w:rPr>
          <w:rFonts w:hint="eastAsia"/>
        </w:rPr>
        <w:t xml:space="preserve">million varied from </w:t>
      </w:r>
      <w:r w:rsidR="00C13DB7">
        <w:rPr>
          <w:rFonts w:hint="eastAsia"/>
        </w:rPr>
        <w:t xml:space="preserve">1 to </w:t>
      </w:r>
      <w:r w:rsidR="007400C0">
        <w:rPr>
          <w:rFonts w:hint="eastAsia"/>
        </w:rPr>
        <w:t>over 5</w:t>
      </w:r>
      <w:r w:rsidR="000B3872">
        <w:rPr>
          <w:rFonts w:hint="eastAsia"/>
        </w:rPr>
        <w:t>30</w:t>
      </w:r>
      <w:r>
        <w:rPr>
          <w:rFonts w:hint="eastAsia"/>
        </w:rPr>
        <w:t xml:space="preserve"> outbreaks</w:t>
      </w:r>
      <w:r w:rsidR="000B3872">
        <w:rPr>
          <w:rFonts w:hint="eastAsia"/>
        </w:rPr>
        <w:t xml:space="preserve"> if outbreaks were sampled randomly.</w:t>
      </w:r>
      <w:r w:rsidR="007400C0">
        <w:rPr>
          <w:rFonts w:hint="eastAsia"/>
        </w:rPr>
        <w:t xml:space="preserve"> </w:t>
      </w:r>
      <w:r w:rsidR="00C13DB7">
        <w:rPr>
          <w:rFonts w:hint="eastAsia"/>
        </w:rPr>
        <w:t xml:space="preserve">The number of outbreaks </w:t>
      </w:r>
      <w:r w:rsidR="000B3872">
        <w:rPr>
          <w:rFonts w:hint="eastAsia"/>
        </w:rPr>
        <w:t xml:space="preserve">targeted </w:t>
      </w:r>
      <w:r w:rsidR="00C13DB7">
        <w:rPr>
          <w:rFonts w:hint="eastAsia"/>
        </w:rPr>
        <w:t xml:space="preserve">varied </w:t>
      </w:r>
      <w:r w:rsidR="000B3872">
        <w:rPr>
          <w:rFonts w:hint="eastAsia"/>
        </w:rPr>
        <w:t>b</w:t>
      </w:r>
      <w:r w:rsidR="00C13DB7">
        <w:rPr>
          <w:rFonts w:hint="eastAsia"/>
        </w:rPr>
        <w:t xml:space="preserve">ecause </w:t>
      </w:r>
      <w:r w:rsidR="000B3872">
        <w:rPr>
          <w:rFonts w:hint="eastAsia"/>
        </w:rPr>
        <w:t xml:space="preserve">the size of </w:t>
      </w:r>
      <w:r w:rsidR="00C13DB7">
        <w:rPr>
          <w:rFonts w:hint="eastAsia"/>
        </w:rPr>
        <w:t>outbreak</w:t>
      </w:r>
      <w:r w:rsidR="007400C0">
        <w:rPr>
          <w:rFonts w:hint="eastAsia"/>
        </w:rPr>
        <w:t>-affected</w:t>
      </w:r>
      <w:r w:rsidR="00C13DB7">
        <w:rPr>
          <w:rFonts w:hint="eastAsia"/>
        </w:rPr>
        <w:t xml:space="preserve"> population</w:t>
      </w:r>
      <w:r w:rsidR="007400C0">
        <w:rPr>
          <w:rFonts w:hint="eastAsia"/>
        </w:rPr>
        <w:t xml:space="preserve"> and therefore the population to be vaccinated differed across outbreaks. Furthermore, </w:t>
      </w:r>
      <w:r w:rsidR="00C13DB7">
        <w:rPr>
          <w:rFonts w:hint="eastAsia"/>
        </w:rPr>
        <w:t xml:space="preserve">if outbreaks were </w:t>
      </w:r>
      <w:r w:rsidR="007400C0">
        <w:rPr>
          <w:rFonts w:hint="eastAsia"/>
        </w:rPr>
        <w:t xml:space="preserve">targeted </w:t>
      </w:r>
      <w:r w:rsidR="00C13DB7">
        <w:rPr>
          <w:rFonts w:hint="eastAsia"/>
        </w:rPr>
        <w:t>in favor of larger ones</w:t>
      </w:r>
      <w:r w:rsidR="007400C0">
        <w:rPr>
          <w:rFonts w:hint="eastAsia"/>
        </w:rPr>
        <w:t xml:space="preserve"> (top </w:t>
      </w:r>
      <w:r w:rsidR="000B3872">
        <w:rPr>
          <w:rFonts w:hint="eastAsia"/>
        </w:rPr>
        <w:t>7</w:t>
      </w:r>
      <w:r w:rsidR="007400C0">
        <w:rPr>
          <w:rFonts w:hint="eastAsia"/>
        </w:rPr>
        <w:t>0%)</w:t>
      </w:r>
      <w:r w:rsidR="00C13DB7">
        <w:rPr>
          <w:rFonts w:hint="eastAsia"/>
        </w:rPr>
        <w:t>, the number of outbreaks tend</w:t>
      </w:r>
      <w:r w:rsidR="000B3872">
        <w:rPr>
          <w:rFonts w:hint="eastAsia"/>
        </w:rPr>
        <w:t>ed</w:t>
      </w:r>
      <w:r w:rsidR="00C13DB7">
        <w:rPr>
          <w:rFonts w:hint="eastAsia"/>
        </w:rPr>
        <w:t xml:space="preserve"> to be smaller </w:t>
      </w:r>
      <w:r w:rsidR="000B3872">
        <w:rPr>
          <w:rFonts w:hint="eastAsia"/>
        </w:rPr>
        <w:t xml:space="preserve">(around 480 outbreaks) </w:t>
      </w:r>
      <w:r w:rsidR="00C13DB7">
        <w:rPr>
          <w:rFonts w:hint="eastAsia"/>
        </w:rPr>
        <w:t>whereas the number tend</w:t>
      </w:r>
      <w:r w:rsidR="007400C0">
        <w:rPr>
          <w:rFonts w:hint="eastAsia"/>
        </w:rPr>
        <w:t>ed</w:t>
      </w:r>
      <w:r w:rsidR="00C13DB7">
        <w:rPr>
          <w:rFonts w:hint="eastAsia"/>
        </w:rPr>
        <w:t xml:space="preserve"> to be </w:t>
      </w:r>
      <w:r w:rsidR="000B3872">
        <w:rPr>
          <w:rFonts w:hint="eastAsia"/>
        </w:rPr>
        <w:t>higher</w:t>
      </w:r>
      <w:r w:rsidR="00C13DB7">
        <w:rPr>
          <w:rFonts w:hint="eastAsia"/>
        </w:rPr>
        <w:t xml:space="preserve"> if outbreaks were targeted in favor of high-attack-rate ones</w:t>
      </w:r>
      <w:r w:rsidR="007400C0">
        <w:rPr>
          <w:rFonts w:hint="eastAsia"/>
        </w:rPr>
        <w:t xml:space="preserve"> (</w:t>
      </w:r>
      <w:r w:rsidR="000B3872">
        <w:rPr>
          <w:rFonts w:hint="eastAsia"/>
        </w:rPr>
        <w:t>around 800 outbreaks</w:t>
      </w:r>
      <w:r w:rsidR="007400C0">
        <w:rPr>
          <w:rFonts w:hint="eastAsia"/>
        </w:rPr>
        <w:t>)</w:t>
      </w:r>
      <w:r w:rsidR="00C13DB7">
        <w:rPr>
          <w:rFonts w:hint="eastAsia"/>
        </w:rPr>
        <w:t xml:space="preserve"> (</w:t>
      </w:r>
      <w:r w:rsidR="00C13DB7" w:rsidRPr="00C13DB7">
        <w:rPr>
          <w:rFonts w:hint="eastAsia"/>
          <w:b/>
          <w:bCs/>
        </w:rPr>
        <w:t>Figure 4A</w:t>
      </w:r>
      <w:r w:rsidR="00C13DB7">
        <w:rPr>
          <w:rFonts w:hint="eastAsia"/>
        </w:rPr>
        <w:t xml:space="preserve">). </w:t>
      </w:r>
      <w:r w:rsidR="00A953C5">
        <w:rPr>
          <w:rFonts w:hint="eastAsia"/>
        </w:rPr>
        <w:t xml:space="preserve">The </w:t>
      </w:r>
      <w:r w:rsidR="000B3872">
        <w:rPr>
          <w:rFonts w:hint="eastAsia"/>
        </w:rPr>
        <w:t xml:space="preserve">median </w:t>
      </w:r>
      <w:r w:rsidR="00A953C5">
        <w:rPr>
          <w:rFonts w:hint="eastAsia"/>
        </w:rPr>
        <w:t>number of cases</w:t>
      </w:r>
      <w:r w:rsidR="00ED2FDA">
        <w:rPr>
          <w:rFonts w:hint="eastAsia"/>
        </w:rPr>
        <w:t xml:space="preserve"> averted</w:t>
      </w:r>
      <w:r w:rsidR="00A953C5">
        <w:rPr>
          <w:rFonts w:hint="eastAsia"/>
        </w:rPr>
        <w:t xml:space="preserve"> reach</w:t>
      </w:r>
      <w:r w:rsidR="00ED2FDA">
        <w:rPr>
          <w:rFonts w:hint="eastAsia"/>
        </w:rPr>
        <w:t>ed</w:t>
      </w:r>
      <w:r w:rsidR="000B3872" w:rsidRPr="000B3872">
        <w:t xml:space="preserve"> </w:t>
      </w:r>
      <w:r w:rsidR="000B3872">
        <w:rPr>
          <w:rFonts w:hint="eastAsia"/>
        </w:rPr>
        <w:t xml:space="preserve">around </w:t>
      </w:r>
      <w:r w:rsidR="00FA34C6" w:rsidRPr="00FA34C6">
        <w:rPr>
          <w:lang w:val="en-US"/>
        </w:rPr>
        <w:t>68,190 [IQR: 65,922 - 75,756]</w:t>
      </w:r>
      <w:r w:rsidR="00FA34C6">
        <w:rPr>
          <w:rFonts w:hint="eastAsia"/>
          <w:lang w:val="en-US"/>
        </w:rPr>
        <w:t xml:space="preserve"> cases </w:t>
      </w:r>
      <w:r w:rsidR="000B3872">
        <w:rPr>
          <w:rFonts w:hint="eastAsia"/>
        </w:rPr>
        <w:t>per 200 million doses deployed with a 9-week delay whereas the number increased to</w:t>
      </w:r>
      <w:r w:rsidR="00FA34C6" w:rsidRPr="00FA34C6">
        <w:t xml:space="preserve"> </w:t>
      </w:r>
      <w:r w:rsidR="00FA34C6" w:rsidRPr="00FA34C6">
        <w:t>87,031 [IQR: 78,084 - 95,705]</w:t>
      </w:r>
      <w:r w:rsidR="00FA34C6">
        <w:rPr>
          <w:rFonts w:hint="eastAsia"/>
        </w:rPr>
        <w:t xml:space="preserve">, </w:t>
      </w:r>
      <w:r w:rsidR="00FA34C6" w:rsidRPr="00FA34C6">
        <w:t>97,184 [IQR: 89,858 - 103,826]</w:t>
      </w:r>
      <w:r w:rsidR="00FA34C6">
        <w:rPr>
          <w:rFonts w:hint="eastAsia"/>
        </w:rPr>
        <w:t xml:space="preserve">, and </w:t>
      </w:r>
      <w:r w:rsidR="00FA34C6" w:rsidRPr="00FA34C6">
        <w:rPr>
          <w:lang w:val="en-US"/>
        </w:rPr>
        <w:t>156,418 [IQR: 154,096 - 158,269]</w:t>
      </w:r>
      <w:r w:rsidR="00FA34C6">
        <w:rPr>
          <w:rFonts w:hint="eastAsia"/>
        </w:rPr>
        <w:t xml:space="preserve"> cases when</w:t>
      </w:r>
      <w:r w:rsidR="000B3872">
        <w:rPr>
          <w:rFonts w:hint="eastAsia"/>
        </w:rPr>
        <w:t xml:space="preserve"> outbreaks were targeted from a subset of </w:t>
      </w:r>
      <w:r w:rsidR="00FA34C6">
        <w:rPr>
          <w:rFonts w:hint="eastAsia"/>
        </w:rPr>
        <w:t xml:space="preserve">outbreaks </w:t>
      </w:r>
      <w:r w:rsidR="00FA34C6">
        <w:rPr>
          <w:rFonts w:hint="eastAsia"/>
        </w:rPr>
        <w:lastRenderedPageBreak/>
        <w:t xml:space="preserve">with larger size, </w:t>
      </w:r>
      <w:r w:rsidR="000B3872">
        <w:rPr>
          <w:rFonts w:hint="eastAsia"/>
        </w:rPr>
        <w:t>longer duration, and higher attack rate, respectively.</w:t>
      </w:r>
      <w:r w:rsidR="00FA34C6">
        <w:rPr>
          <w:rFonts w:hint="eastAsia"/>
        </w:rPr>
        <w:t xml:space="preserve"> These numbers again increase to </w:t>
      </w:r>
      <w:r w:rsidR="00FA34C6">
        <w:t>193,768 [IQR: 184,394 - 202,533]</w:t>
      </w:r>
      <w:r w:rsidR="00FA34C6">
        <w:rPr>
          <w:rFonts w:hint="eastAsia"/>
        </w:rPr>
        <w:t xml:space="preserve">, </w:t>
      </w:r>
      <w:r w:rsidR="00FA34C6">
        <w:t>244,276 [IQR: 236,160 - 253,691]</w:t>
      </w:r>
      <w:r w:rsidR="00FA34C6">
        <w:rPr>
          <w:rFonts w:hint="eastAsia"/>
        </w:rPr>
        <w:t xml:space="preserve">, </w:t>
      </w:r>
      <w:r w:rsidR="00FA34C6">
        <w:t>258,896 [IQR: 242,962 - 276,183]</w:t>
      </w:r>
      <w:r w:rsidR="00FA34C6">
        <w:rPr>
          <w:rFonts w:hint="eastAsia"/>
        </w:rPr>
        <w:t xml:space="preserve">, </w:t>
      </w:r>
      <w:r w:rsidR="00FA34C6">
        <w:t>419,967 [IQR: 418,188 - 423,632]</w:t>
      </w:r>
      <w:r w:rsidR="00FA34C6">
        <w:rPr>
          <w:rFonts w:hint="eastAsia"/>
        </w:rPr>
        <w:t xml:space="preserve"> </w:t>
      </w:r>
      <w:r w:rsidR="006C3AD4">
        <w:rPr>
          <w:rFonts w:hint="eastAsia"/>
        </w:rPr>
        <w:t xml:space="preserve">with no delay in ORI implementation and outbreaks were targeted randomly, or from the subsets of larger size, longer duration, and high attack rates, respectively. </w:t>
      </w:r>
      <w:r w:rsidR="00FA34C6">
        <w:rPr>
          <w:rFonts w:hint="eastAsia"/>
        </w:rPr>
        <w:t>(</w:t>
      </w:r>
      <w:r w:rsidR="00FA34C6" w:rsidRPr="00FA34C6">
        <w:rPr>
          <w:rFonts w:hint="eastAsia"/>
          <w:b/>
          <w:bCs/>
        </w:rPr>
        <w:t>Figure 4B</w:t>
      </w:r>
      <w:r w:rsidR="00FA34C6">
        <w:rPr>
          <w:rFonts w:hint="eastAsia"/>
        </w:rPr>
        <w:t>)</w:t>
      </w:r>
      <w:r w:rsidR="006C3AD4">
        <w:rPr>
          <w:rFonts w:hint="eastAsia"/>
        </w:rPr>
        <w:t>.</w:t>
      </w:r>
    </w:p>
    <w:p w14:paraId="4F50B00D" w14:textId="77777777" w:rsidR="006C3AD4" w:rsidRDefault="006C3AD4" w:rsidP="009810DC">
      <w:pPr>
        <w:rPr>
          <w:rFonts w:hint="eastAsia"/>
        </w:rPr>
      </w:pPr>
    </w:p>
    <w:p w14:paraId="30678555" w14:textId="590E43DF" w:rsidR="00017EEE" w:rsidRDefault="00C13DB7" w:rsidP="009810DC">
      <w:r>
        <w:rPr>
          <w:rFonts w:hint="eastAsia"/>
        </w:rPr>
        <w:t xml:space="preserve">to </w:t>
      </w:r>
      <w:r w:rsidR="00017EEE">
        <w:rPr>
          <w:rFonts w:hint="eastAsia"/>
        </w:rPr>
        <w:t xml:space="preserve">which cover the number of OCV doses that have been deployed through 2020 (our outbreak dataset) and 2024 since the establishment </w:t>
      </w:r>
      <w:r w:rsidR="00CC0C77">
        <w:rPr>
          <w:rFonts w:hint="eastAsia"/>
        </w:rPr>
        <w:t>in</w:t>
      </w:r>
      <w:r w:rsidR="00017EEE">
        <w:rPr>
          <w:rFonts w:hint="eastAsia"/>
        </w:rPr>
        <w:t xml:space="preserve"> 2013. If outbreaks were sampled from top 30% of outbreaks, outbreaks were not </w:t>
      </w:r>
      <w:r w:rsidR="00017EEE">
        <w:t>enough</w:t>
      </w:r>
      <w:r w:rsidR="00017EEE">
        <w:rPr>
          <w:rFonts w:hint="eastAsia"/>
        </w:rPr>
        <w:t xml:space="preserve"> to meet the required number of doses. </w:t>
      </w:r>
      <w:r w:rsidR="00C40358">
        <w:rPr>
          <w:rFonts w:hint="eastAsia"/>
        </w:rPr>
        <w:t>When outbreaks were uniform randomly sampled from all outbreaks in our dataset (purple solid line), t</w:t>
      </w:r>
      <w:r w:rsidR="00017EEE">
        <w:rPr>
          <w:rFonts w:hint="eastAsia"/>
        </w:rPr>
        <w:t xml:space="preserve">otal number of cases reach around </w:t>
      </w:r>
      <w:r w:rsidR="00C40358">
        <w:rPr>
          <w:rFonts w:hint="eastAsia"/>
        </w:rPr>
        <w:t xml:space="preserve">200,000 cases for 200 million cases, </w:t>
      </w:r>
      <w:r w:rsidR="00C40358">
        <w:t>which</w:t>
      </w:r>
      <w:r w:rsidR="00C40358">
        <w:rPr>
          <w:rFonts w:hint="eastAsia"/>
        </w:rPr>
        <w:t xml:space="preserve"> implies around 1 case averted per 1,000 doses (red dotted guideline) with 9-week delay in ORI implementation. This may seem somewhat surprising given the median cases averted per 1,000 OCV at the individual outbreak level was around 0.2 []. This arises </w:t>
      </w:r>
      <w:r w:rsidR="00C40358">
        <w:t>because</w:t>
      </w:r>
      <w:r w:rsidR="00C40358">
        <w:rPr>
          <w:rFonts w:hint="eastAsia"/>
        </w:rPr>
        <w:t xml:space="preserve"> when outbreaks were cumulatively targeted, larger outbreaks, which usually produce higher per-dose impact, drive the overall impact. The impact becomes higher, leading to &gt;130,000 cases averted, which happens to be similar to the impact expected when outbreaks were sampled from top 30% of outbreaks in terms of size and duration while the delay in ORI implementation remains at 9 weeks. With reduced delay, the number of cases could go up to 200,000 cases when the outbreaks were sampled </w:t>
      </w:r>
      <w:r w:rsidR="00622AB3">
        <w:rPr>
          <w:rFonts w:hint="eastAsia"/>
        </w:rPr>
        <w:t xml:space="preserve">in these subsets of longer and larger outbreaks. </w:t>
      </w:r>
      <w:r w:rsidR="00622AB3">
        <w:t>The</w:t>
      </w:r>
      <w:r w:rsidR="00622AB3">
        <w:rPr>
          <w:rFonts w:hint="eastAsia"/>
        </w:rPr>
        <w:t xml:space="preserve"> impact was highest if we could identify and target high-attack-rate outbreaks. </w:t>
      </w:r>
      <w:r w:rsidR="001409DB">
        <w:rPr>
          <w:rFonts w:hint="eastAsia"/>
        </w:rPr>
        <w:t xml:space="preserve">In this subset of outbreaks, 200,000 could be averted with significantly lower number of OCV doses were required. This subset however comprised </w:t>
      </w:r>
      <w:proofErr w:type="spellStart"/>
      <w:r w:rsidR="001409DB">
        <w:rPr>
          <w:rFonts w:hint="eastAsia"/>
        </w:rPr>
        <w:t>populaations</w:t>
      </w:r>
      <w:proofErr w:type="spellEnd"/>
      <w:r w:rsidR="001409DB">
        <w:rPr>
          <w:rFonts w:hint="eastAsia"/>
        </w:rPr>
        <w:t xml:space="preserve"> with smaller sizes and could use up the doses that were planned.(hence the line discontinued after around 130 million doses.</w:t>
      </w:r>
    </w:p>
    <w:p w14:paraId="67D47F29" w14:textId="77777777" w:rsidR="00017EEE" w:rsidRDefault="00017EEE" w:rsidP="009810DC"/>
    <w:p w14:paraId="6F94C963" w14:textId="0E72DEA8" w:rsidR="00017EEE" w:rsidRDefault="00017EEE" w:rsidP="009810DC">
      <w:r w:rsidRPr="00097432">
        <w:t>When the impact</w:t>
      </w:r>
      <w:r>
        <w:rPr>
          <w:rFonts w:hint="eastAsia"/>
        </w:rPr>
        <w:t xml:space="preserve"> and efficiency</w:t>
      </w:r>
      <w:r w:rsidRPr="00097432">
        <w:t xml:space="preserve"> of ORI campaigns with 75% vaccine coverage was evaluated across aggregated sets of outbreaks</w:t>
      </w:r>
      <w:r>
        <w:rPr>
          <w:rFonts w:hint="eastAsia"/>
        </w:rPr>
        <w:t>,</w:t>
      </w:r>
    </w:p>
    <w:p w14:paraId="00F434C1" w14:textId="77777777" w:rsidR="00017EEE" w:rsidRDefault="00017EEE" w:rsidP="009810DC"/>
    <w:p w14:paraId="7D282796" w14:textId="77777777" w:rsidR="00017EEE" w:rsidRDefault="00017EEE" w:rsidP="009810DC"/>
    <w:p w14:paraId="3B9CB4C7" w14:textId="77777777" w:rsidR="00017EEE" w:rsidRDefault="00017EEE" w:rsidP="009810DC"/>
    <w:p w14:paraId="16038545" w14:textId="0883994C"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assuming a 9-week delay in ORI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12.3 [IQR: 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the estimated c</w:t>
      </w:r>
      <w:r w:rsidR="00B32D8B" w:rsidRPr="00097432">
        <w:rPr>
          <w:rFonts w:hint="eastAsia"/>
        </w:rPr>
        <w:t xml:space="preserve">ase averted per 1,000 OCVs were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r w:rsidR="00B67AF4">
        <w:rPr>
          <w:rFonts w:hint="eastAsia"/>
          <w:lang w:val="en-US"/>
        </w:rPr>
        <w:t>,which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lastRenderedPageBreak/>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1BA7BCE9" w:rsidR="005F6B03" w:rsidRPr="00097432" w:rsidRDefault="00A21D3A" w:rsidP="00F57F15">
      <w:r w:rsidRPr="00097432">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 xml:space="preserve">a higher likelihood of being </w:t>
      </w:r>
      <w:r w:rsidRPr="00097432">
        <w:lastRenderedPageBreak/>
        <w:t>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492FC8">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492FC8">
        <w:rPr>
          <w:rFonts w:ascii="Arial" w:hAnsi="Arial"/>
        </w:rPr>
        <w:instrText> </w:instrText>
      </w:r>
      <w:r w:rsidR="00492FC8">
        <w:instrText>941 cholera cases were notified to the surveillance system in Mozambique. Risk of cholera increased with higher monthly mean temperatures above 24</w:instrText>
      </w:r>
      <w:r w:rsidR="00492FC8">
        <w:rPr>
          <w:rFonts w:cs="Aptos"/>
        </w:rPr>
        <w:instrText>°</w:instrText>
      </w:r>
      <w:r w:rsidR="00492FC8">
        <w:instrText>C in comparison to the reference mean temperature of 23</w:instrText>
      </w:r>
      <w:r w:rsidR="00492FC8">
        <w:rPr>
          <w:rFonts w:cs="Aptos"/>
        </w:rPr>
        <w:instrText>°</w:instrText>
      </w:r>
      <w:r w:rsidR="00492FC8">
        <w:instrText>C. At mean temperature of 19</w:instrText>
      </w:r>
      <w:r w:rsidR="00492FC8">
        <w:rPr>
          <w:rFonts w:cs="Aptos"/>
        </w:rPr>
        <w:instrText>°</w:instrText>
      </w:r>
      <w:r w:rsidR="00492FC8">
        <w:instrText>C, cholera risk was higher at a lag of 5</w:instrText>
      </w:r>
      <w:r w:rsidR="00492FC8">
        <w:rPr>
          <w:rFonts w:cs="Aptos"/>
        </w:rPr>
        <w:instrText>–</w:instrText>
      </w:r>
      <w:r w:rsidR="00492FC8">
        <w:instrText>6 months. At a shorter lag of 1</w:instrText>
      </w:r>
      <w:r w:rsidR="00492FC8">
        <w:rPr>
          <w:rFonts w:ascii="Arial" w:hAnsi="Arial"/>
        </w:rPr>
        <w:instrText> </w:instrText>
      </w:r>
      <w:r w:rsidR="00492FC8">
        <w:instrText>month, precipitation of 223.3</w:instrText>
      </w:r>
      <w:r w:rsidR="00492FC8">
        <w:rPr>
          <w:rFonts w:ascii="Arial" w:hAnsi="Arial"/>
        </w:rPr>
        <w:instrText> </w:instrText>
      </w:r>
      <w:r w:rsidR="00492FC8">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492FC8">
        <w:rPr>
          <w:rFonts w:ascii="Arial" w:hAnsi="Arial"/>
        </w:rPr>
        <w:instrText> </w:instrText>
      </w:r>
      <w:r w:rsidR="00492FC8">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492FC8" w:rsidRPr="00492FC8">
        <w:rPr>
          <w:rFonts w:cs="Times New Roman"/>
          <w:vertAlign w:val="superscript"/>
        </w:rPr>
        <w:t>19,71–74</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492FC8">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492FC8" w:rsidRPr="00492FC8">
        <w:rPr>
          <w:rFonts w:cs="Times New Roman"/>
          <w:vertAlign w:val="superscript"/>
        </w:rPr>
        <w:t>75</w:t>
      </w:r>
      <w:r w:rsidR="005F6B03" w:rsidRPr="00097432">
        <w:fldChar w:fldCharType="end"/>
      </w:r>
      <w:r w:rsidR="005F6B03" w:rsidRPr="00097432">
        <w:t xml:space="preserve"> </w:t>
      </w:r>
      <w:r w:rsidRPr="00097432">
        <w:t>In addition,</w:t>
      </w:r>
      <w:r w:rsidRPr="00097432">
        <w:rPr>
          <w:rFonts w:hint="eastAsia"/>
        </w:rPr>
        <w:t xml:space="preserve"> highly targeted interventions such as</w:t>
      </w:r>
      <w:r w:rsidRPr="00097432">
        <w:t xml:space="preserve"> case-area targeted interventions have demonstrated enhanced OCV efficiency</w:t>
      </w:r>
      <w:r w:rsidR="005F6B03" w:rsidRPr="00097432">
        <w:t>.</w:t>
      </w:r>
      <w:r w:rsidR="005F6B03" w:rsidRPr="00097432">
        <w:fldChar w:fldCharType="begin"/>
      </w:r>
      <w:r w:rsidR="00492FC8">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48714390"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large-scale events</w:t>
      </w:r>
      <w:r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289B97B2"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we assumed that ORIs did not occur if the delay in 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w:t>
      </w:r>
      <w:r w:rsidR="00BC331E" w:rsidRPr="00097432">
        <w:lastRenderedPageBreak/>
        <w:t xml:space="preserve">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 xml:space="preserve">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w:t>
      </w:r>
      <w:r w:rsidRPr="00097432">
        <w:lastRenderedPageBreak/>
        <w:t>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rsidRPr="00B33801">
        <w:rPr>
          <w:lang w:val="de-DE"/>
        </w:rPr>
        <w:t xml:space="preserve">1. </w:t>
      </w:r>
      <w:r w:rsidR="00492FC8" w:rsidRPr="00B33801">
        <w:rPr>
          <w:lang w:val="de-DE"/>
        </w:rPr>
        <w:tab/>
        <w:t xml:space="preserve">Finger F, Bertuzzo E, Luquero FJ, Naibei N, Touré B, Allan M, et al. </w:t>
      </w:r>
      <w:r w:rsidR="00492FC8">
        <w:t xml:space="preserve">The potential impact of case-area targeted interventions in response to cholera outbreaks: A modeling study. Von Seidlein L, editor. PLOS Med. 2018 Feb 27;15(2):e1002509. </w:t>
      </w:r>
    </w:p>
    <w:p w14:paraId="786F52C8" w14:textId="77777777" w:rsidR="00492FC8" w:rsidRDefault="00492FC8" w:rsidP="00492FC8">
      <w:pPr>
        <w:pStyle w:val="Bibliography"/>
      </w:pPr>
      <w:r>
        <w:t xml:space="preserve">2. </w:t>
      </w:r>
      <w:r>
        <w:tab/>
        <w:t xml:space="preserve">Mukandavire Z, Manangazira P, Nyabadza F, Cuadros DF, Musuka G, Morris JG. Stemming cholera tides in Zimbabwe through mass vaccination. Int J Infect Dis. 2020 Jul;96:222–7. </w:t>
      </w:r>
    </w:p>
    <w:p w14:paraId="61C7C973" w14:textId="77777777" w:rsidR="00492FC8" w:rsidRDefault="00492FC8" w:rsidP="00492FC8">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Default="00492FC8" w:rsidP="00492FC8">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Default="00492FC8" w:rsidP="00492FC8">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Default="00492FC8" w:rsidP="00492FC8">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07E740FC" w14:textId="77777777" w:rsidR="00492FC8" w:rsidRDefault="00492FC8" w:rsidP="00492FC8">
      <w:pPr>
        <w:pStyle w:val="Bibliography"/>
      </w:pPr>
      <w:r>
        <w:lastRenderedPageBreak/>
        <w:t xml:space="preserve">7. </w:t>
      </w:r>
      <w:r>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Default="00492FC8" w:rsidP="00492FC8">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Default="00492FC8" w:rsidP="00492FC8">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Default="00492FC8" w:rsidP="00492FC8">
      <w:pPr>
        <w:pStyle w:val="Bibliography"/>
      </w:pPr>
      <w:r>
        <w:t xml:space="preserve">11. </w:t>
      </w:r>
      <w:r>
        <w:tab/>
        <w:t xml:space="preserve">Longini IM, Nizam A, Ali M, Yunus M, Shenvi N, Clemens JD. Controlling Endemic Cholera with Oral Vaccines. Von Seidlein L, editor. PLoS Med. 2007 Nov 27;4(11):e336. </w:t>
      </w:r>
    </w:p>
    <w:p w14:paraId="74BA49BB" w14:textId="77777777" w:rsidR="00492FC8" w:rsidRDefault="00492FC8" w:rsidP="00492FC8">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Default="00492FC8" w:rsidP="00492FC8">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B33801" w:rsidRDefault="00492FC8" w:rsidP="00492FC8">
      <w:pPr>
        <w:pStyle w:val="Bibliography"/>
        <w:rPr>
          <w:lang w:val="de-DE"/>
        </w:rPr>
      </w:pPr>
      <w:r>
        <w:t xml:space="preserve">16. </w:t>
      </w:r>
      <w:r>
        <w:tab/>
        <w:t xml:space="preserve">Kim JH, Mogasale V, Burgess C, Wierzba TF. Impact of oral cholera vaccines in cholera-endemic countries: A mathematical modeling study. </w:t>
      </w:r>
      <w:r w:rsidRPr="00B33801">
        <w:rPr>
          <w:lang w:val="de-DE"/>
        </w:rPr>
        <w:t xml:space="preserve">Vaccine. 2016 Apr;34(18):2113–20. </w:t>
      </w:r>
    </w:p>
    <w:p w14:paraId="1604E779" w14:textId="77777777" w:rsidR="00492FC8" w:rsidRDefault="00492FC8" w:rsidP="00492FC8">
      <w:pPr>
        <w:pStyle w:val="Bibliography"/>
      </w:pPr>
      <w:r w:rsidRPr="00B33801">
        <w:rPr>
          <w:lang w:val="de-DE"/>
        </w:rPr>
        <w:t xml:space="preserve">17. </w:t>
      </w:r>
      <w:r w:rsidRPr="00B3380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 xml:space="preserve">18. </w:t>
      </w:r>
      <w:r>
        <w:tab/>
        <w:t xml:space="preserve">Kaper JB, Morris JG, Levine MM. Cholera. Clin Microbiol Rev. 1995 Jan;8(1):48–86. </w:t>
      </w:r>
    </w:p>
    <w:p w14:paraId="4C589CB8" w14:textId="77777777" w:rsidR="00492FC8" w:rsidRDefault="00492FC8" w:rsidP="00492FC8">
      <w:pPr>
        <w:pStyle w:val="Bibliography"/>
      </w:pPr>
      <w:r>
        <w:lastRenderedPageBreak/>
        <w:t xml:space="preserve">19. </w:t>
      </w:r>
      <w:r>
        <w:tab/>
        <w:t xml:space="preserve">Sikder M, Deshpande A, Hegde ST, Malembaka EB, Gallandat K, Reiner RC, et al. Water, Sanitation, and Cholera in Sub-Saharan Africa. Environ Sci Technol. 2023 Jul 18;57(28):10185–92. </w:t>
      </w:r>
    </w:p>
    <w:p w14:paraId="7E810B58" w14:textId="77777777" w:rsidR="00492FC8" w:rsidRDefault="00492FC8" w:rsidP="00492FC8">
      <w:pPr>
        <w:pStyle w:val="Bibliography"/>
      </w:pPr>
      <w:r>
        <w:t xml:space="preserve">20. </w:t>
      </w:r>
      <w:r>
        <w:tab/>
        <w:t xml:space="preserve">Ali M, Nelson AR, Lopez AL, Sack DA. Updated Global Burden of Cholera in Endemic Countries. PLoS Negl Trop Dis. 2015 Jun 4;9(6):e0003832.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Default="00492FC8" w:rsidP="00492FC8">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12321EE4" w14:textId="77777777" w:rsidR="00492FC8" w:rsidRDefault="00492FC8" w:rsidP="00492FC8">
      <w:pPr>
        <w:pStyle w:val="Bibliography"/>
      </w:pPr>
      <w:r>
        <w:t xml:space="preserve">24. </w:t>
      </w:r>
      <w:r>
        <w:tab/>
        <w:t xml:space="preserve">Yen C, Hyde TB, Costa AJ, Fernandez K, Tam JS, Hugonnet S, et al. The development of global vaccine stockpiles. Lancet Infect Dis. 2015 Mar 1;15(3):340–7. </w:t>
      </w:r>
    </w:p>
    <w:p w14:paraId="27D7CDBF" w14:textId="77777777" w:rsidR="00492FC8" w:rsidRDefault="00492FC8" w:rsidP="00492FC8">
      <w:pPr>
        <w:pStyle w:val="Bibliography"/>
      </w:pPr>
      <w:r>
        <w:t xml:space="preserve">25. </w:t>
      </w:r>
      <w:r>
        <w:tab/>
        <w:t>Global Task Force on Cholera Control. GTFCC OCV Dashboard [Internet]. Available from: https://apps.epicentre-msf.org/public/app/gtfcc</w:t>
      </w:r>
    </w:p>
    <w:p w14:paraId="1CFCE5B7" w14:textId="77777777" w:rsidR="00492FC8" w:rsidRDefault="00492FC8" w:rsidP="00492FC8">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Default="00492FC8" w:rsidP="00492FC8">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119EE76E" w14:textId="77777777" w:rsidR="00492FC8" w:rsidRDefault="00492FC8" w:rsidP="00492FC8">
      <w:pPr>
        <w:pStyle w:val="Bibliography"/>
      </w:pPr>
      <w:r>
        <w:t xml:space="preserve">30. </w:t>
      </w:r>
      <w:r>
        <w:tab/>
        <w:t xml:space="preserve">Zheng Q, Lee EC. Cholera outbreak time series in Africa between 2010 and 2023. In preparation; </w:t>
      </w:r>
    </w:p>
    <w:p w14:paraId="18212754" w14:textId="77777777" w:rsidR="00492FC8" w:rsidRDefault="00492FC8" w:rsidP="00492FC8">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4AEE761D" w14:textId="77777777" w:rsidR="00492FC8" w:rsidRDefault="00492FC8" w:rsidP="00492FC8">
      <w:pPr>
        <w:pStyle w:val="Bibliography"/>
      </w:pPr>
      <w:r>
        <w:lastRenderedPageBreak/>
        <w:t xml:space="preserve">32. </w:t>
      </w:r>
      <w:r>
        <w:tab/>
        <w:t>Johns Hopkins Cholera Dynamics Team. CholeraTaxonomy [Internet]. [cited 2025 Jan 2]. Available from: https://cholera-taxonomy.middle-distance.com/</w:t>
      </w:r>
    </w:p>
    <w:p w14:paraId="39362402" w14:textId="77777777" w:rsidR="00492FC8" w:rsidRDefault="00492FC8" w:rsidP="00492FC8">
      <w:pPr>
        <w:pStyle w:val="Bibliography"/>
      </w:pPr>
      <w:r>
        <w:t xml:space="preserve">33. </w:t>
      </w:r>
      <w:r>
        <w:tab/>
        <w:t xml:space="preserve">Zheng Q, DePencier R, Demby MN, Azman AS, Lee EC. Cholera surveillance time series in Africa between 2010 and 2023. VeriXiv. 2025;2(116). </w:t>
      </w:r>
    </w:p>
    <w:p w14:paraId="6D1022A9" w14:textId="77777777" w:rsidR="00492FC8" w:rsidRDefault="00492FC8" w:rsidP="00492FC8">
      <w:pPr>
        <w:pStyle w:val="Bibliography"/>
      </w:pPr>
      <w:r>
        <w:t xml:space="preserve">34. </w:t>
      </w:r>
      <w:r>
        <w:tab/>
        <w:t>GTFCC OCV Dashboard [Internet]. [cited 2024 Nov 7]. Available from: https://apps.epicentre-msf.org/public/app/gtfcc</w:t>
      </w:r>
    </w:p>
    <w:p w14:paraId="1F0EA79B" w14:textId="77777777" w:rsidR="00492FC8" w:rsidRDefault="00492FC8" w:rsidP="00492FC8">
      <w:pPr>
        <w:pStyle w:val="Bibliography"/>
      </w:pPr>
      <w:r>
        <w:t xml:space="preserve">35. </w:t>
      </w:r>
      <w:r>
        <w:tab/>
        <w:t>Cholera surveillance time series in Africa between 2010 ... | VeriXiv [Internet]. [cited 2025 Jul 9]. Available from: https://verixiv.org/articles/2-116</w:t>
      </w:r>
    </w:p>
    <w:p w14:paraId="1040A2AE" w14:textId="77777777" w:rsidR="00492FC8" w:rsidRPr="00B33801" w:rsidRDefault="00492FC8" w:rsidP="00492FC8">
      <w:pPr>
        <w:pStyle w:val="Bibliography"/>
        <w:rPr>
          <w:lang w:val="de-DE"/>
        </w:rPr>
      </w:pPr>
      <w:r>
        <w:t xml:space="preserve">36. </w:t>
      </w:r>
      <w:r>
        <w:tab/>
        <w:t xml:space="preserve">Halloran ME, Struchiner CJ. Study designs for dependent happenings. </w:t>
      </w:r>
      <w:r w:rsidRPr="00B33801">
        <w:rPr>
          <w:lang w:val="de-DE"/>
        </w:rPr>
        <w:t xml:space="preserve">Epidemiol Camb Mass. 1991 Sep;2(5):331–8. </w:t>
      </w:r>
    </w:p>
    <w:p w14:paraId="1AAD979F" w14:textId="77777777" w:rsidR="00492FC8" w:rsidRDefault="00492FC8" w:rsidP="00492FC8">
      <w:pPr>
        <w:pStyle w:val="Bibliography"/>
      </w:pPr>
      <w:r w:rsidRPr="00B33801">
        <w:rPr>
          <w:lang w:val="de-DE"/>
        </w:rPr>
        <w:t xml:space="preserve">37. </w:t>
      </w:r>
      <w:r w:rsidRPr="00B33801">
        <w:rPr>
          <w:lang w:val="de-DE"/>
        </w:rPr>
        <w:tab/>
        <w:t xml:space="preserve">Ali M, Emch M, Von Seidlein L, Yunus M, Sack DA, Rao M, et al. </w:t>
      </w:r>
      <w:r>
        <w:t xml:space="preserve">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Default="00492FC8" w:rsidP="00492FC8">
      <w:pPr>
        <w:pStyle w:val="Bibliography"/>
      </w:pPr>
      <w:r>
        <w:t xml:space="preserve">39. </w:t>
      </w:r>
      <w:r>
        <w:tab/>
        <w:t>Kim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Default="00492FC8" w:rsidP="00492FC8">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Default="00492FC8" w:rsidP="00492FC8">
      <w:pPr>
        <w:pStyle w:val="Bibliography"/>
      </w:pPr>
      <w:r>
        <w:lastRenderedPageBreak/>
        <w:t xml:space="preserve">44. </w:t>
      </w:r>
      <w:r>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Default="00492FC8" w:rsidP="00492FC8">
      <w:pPr>
        <w:pStyle w:val="Bibliography"/>
      </w:pPr>
      <w:r>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Default="00492FC8" w:rsidP="00492FC8">
      <w:pPr>
        <w:pStyle w:val="Bibliography"/>
      </w:pPr>
      <w:r>
        <w:t xml:space="preserve">47. </w:t>
      </w:r>
      <w:r>
        <w:tab/>
        <w:t xml:space="preserve">McCarty JM, Lock MD, Hunt KM, Simon JK, Gurwith M. Safety and immunogenicity of single-dose live oral cholera vaccine strain CVD 103-HgR in healthy adults age 18–45. Vaccine. 2018 Feb;36(6):833–40. </w:t>
      </w:r>
    </w:p>
    <w:p w14:paraId="591B6D66" w14:textId="77777777" w:rsidR="00492FC8" w:rsidRDefault="00492FC8" w:rsidP="00492FC8">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Default="00492FC8" w:rsidP="00492FC8">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 xml:space="preserve">51. </w:t>
      </w:r>
      <w:r>
        <w:tab/>
        <w:t>UNICEF.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Default="00492FC8" w:rsidP="00492FC8">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 xml:space="preserve">54. </w:t>
      </w:r>
      <w:r>
        <w:tab/>
        <w:t xml:space="preserve">Mogasale V, Ngogoyo SM, Mogasale VV. Model-based estimation of the economic burden of cholera in Africa. BMJ Open. 2021 Mar;11(3):e044615. </w:t>
      </w:r>
    </w:p>
    <w:p w14:paraId="52E5210E" w14:textId="77777777" w:rsidR="00492FC8" w:rsidRDefault="00492FC8" w:rsidP="00492FC8">
      <w:pPr>
        <w:pStyle w:val="Bibliography"/>
      </w:pPr>
      <w:r w:rsidRPr="009F7FCC">
        <w:lastRenderedPageBreak/>
        <w:t xml:space="preserve">55. </w:t>
      </w:r>
      <w:r w:rsidRPr="009F7FCC">
        <w:tab/>
        <w:t xml:space="preserve">Ilboudo PG, Huang XX, Ngwira B, Mwanyungwe A, Mogasale V, Mengel MA, et al. </w:t>
      </w:r>
      <w:r>
        <w:t xml:space="preserve">Cost-of-illness of cholera to households and health facilities in rural Malawi. PloS One. 2017;12(9):e0185041. </w:t>
      </w:r>
    </w:p>
    <w:p w14:paraId="3B31F685" w14:textId="77777777" w:rsidR="00492FC8" w:rsidRDefault="00492FC8" w:rsidP="00492FC8">
      <w:pPr>
        <w:pStyle w:val="Bibliography"/>
      </w:pPr>
      <w:r>
        <w:t xml:space="preserve">56. </w:t>
      </w:r>
      <w:r>
        <w:tab/>
        <w:t xml:space="preserve">Awalime DK, Davies-Teye BBK, Vanotoo LA, Owoo NS, Nketiah-Amponsah E. Economic evaluation of 2014 cholera outbreak in Ghana: a household cost analysis. Health Econ Rev. 2017 Dec 4;7(1):45. </w:t>
      </w:r>
    </w:p>
    <w:p w14:paraId="06CB1D65" w14:textId="77777777" w:rsidR="00492FC8" w:rsidRDefault="00492FC8" w:rsidP="00492FC8">
      <w:pPr>
        <w:pStyle w:val="Bibliography"/>
      </w:pPr>
      <w:r>
        <w:t xml:space="preserve">57. </w:t>
      </w:r>
      <w:r>
        <w:tab/>
        <w:t xml:space="preserve">Poulos C, Riewpaiboon A, Stewart JF, Clemens J, Guh S, Agtini M, et al. Costs of Illness Due to Endemic Cholera. Epidemiol Infect. 2012 Mar;140(3):10.1017/S0950268811000513. </w:t>
      </w:r>
    </w:p>
    <w:p w14:paraId="39334D56" w14:textId="77777777" w:rsidR="00492FC8" w:rsidRPr="00B33801" w:rsidRDefault="00492FC8" w:rsidP="00492FC8">
      <w:pPr>
        <w:pStyle w:val="Bibliography"/>
        <w:rPr>
          <w:lang w:val="de-DE"/>
        </w:rPr>
      </w:pPr>
      <w:r>
        <w:t xml:space="preserve">58. </w:t>
      </w:r>
      <w:r>
        <w:tab/>
        <w:t xml:space="preserve">Schaetti C, Weiss MG, Ali SM, Chaignat CL, Khatib AM, Reyburn R, et al. Costs of illness due to cholera, costs of immunization and cost-effectiveness of an oral cholera mass vaccination campaign in Zanzibar. </w:t>
      </w:r>
      <w:r w:rsidRPr="00B33801">
        <w:rPr>
          <w:lang w:val="de-DE"/>
        </w:rPr>
        <w:t xml:space="preserve">PLoS Negl Trop Dis. 2012;6(10):e1844. </w:t>
      </w:r>
    </w:p>
    <w:p w14:paraId="002AA514" w14:textId="77777777" w:rsidR="00492FC8" w:rsidRDefault="00492FC8" w:rsidP="00492FC8">
      <w:pPr>
        <w:pStyle w:val="Bibliography"/>
      </w:pPr>
      <w:r w:rsidRPr="00B33801">
        <w:rPr>
          <w:lang w:val="de-DE"/>
        </w:rPr>
        <w:t xml:space="preserve">59. </w:t>
      </w:r>
      <w:r w:rsidRPr="00B33801">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F0B92A7" w14:textId="77777777" w:rsidR="00492FC8" w:rsidRDefault="00492FC8" w:rsidP="00492FC8">
      <w:pPr>
        <w:pStyle w:val="Bibliography"/>
      </w:pPr>
      <w:r>
        <w:t xml:space="preserve">60. </w:t>
      </w:r>
      <w:r>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Default="00492FC8" w:rsidP="00492FC8">
      <w:pPr>
        <w:pStyle w:val="Bibliography"/>
      </w:pPr>
      <w:r>
        <w:t xml:space="preserve">61. </w:t>
      </w:r>
      <w:r>
        <w:tab/>
        <w:t xml:space="preserve">Luquero FJ, Grout L, Ciglenecki I, Sakoba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Default="00492FC8" w:rsidP="00492FC8">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 xml:space="preserve">64. </w:t>
      </w:r>
      <w:r>
        <w:tab/>
        <w:t>World Bank Group. GDP per capita (current US$) [Internet]. Available from: https://data.worldbank.org/indicator/NY.GDP.PCAP.CD</w:t>
      </w:r>
    </w:p>
    <w:p w14:paraId="7CF50E0E" w14:textId="77777777" w:rsidR="00492FC8" w:rsidRDefault="00492FC8" w:rsidP="00492FC8">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 xml:space="preserve">Pezzoli L. Global oral cholera vaccine use, 2013–2018. Vaccine. 2020 Feb;38:A132–40. </w:t>
      </w:r>
    </w:p>
    <w:p w14:paraId="23CC20E1" w14:textId="77777777" w:rsidR="00492FC8" w:rsidRDefault="00492FC8" w:rsidP="00492FC8">
      <w:pPr>
        <w:pStyle w:val="Bibliography"/>
      </w:pPr>
      <w:r>
        <w:lastRenderedPageBreak/>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Default="00492FC8" w:rsidP="00492FC8">
      <w:pPr>
        <w:pStyle w:val="Bibliography"/>
      </w:pPr>
      <w:r w:rsidRPr="00B33801">
        <w:rPr>
          <w:lang w:val="de-DE"/>
        </w:rPr>
        <w:t xml:space="preserve">68. </w:t>
      </w:r>
      <w:r w:rsidRPr="00B33801">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E57278B" w14:textId="77777777" w:rsidR="00492FC8" w:rsidRDefault="00492FC8" w:rsidP="00492FC8">
      <w:pPr>
        <w:pStyle w:val="Bibliography"/>
      </w:pPr>
      <w:r>
        <w:t xml:space="preserve">69. </w:t>
      </w:r>
      <w:r>
        <w:tab/>
        <w:t xml:space="preserve">Turner HC, Lauer JA, Tran BX, Teerawattananon Y, Jit M. Adjusting for Inflation and Currency Changes Within Health Economic Studies. Value Health. 2019 Sep;22(9):1026–32. </w:t>
      </w:r>
    </w:p>
    <w:p w14:paraId="4094B60B" w14:textId="77777777" w:rsidR="00492FC8" w:rsidRDefault="00492FC8" w:rsidP="00492FC8">
      <w:pPr>
        <w:pStyle w:val="Bibliography"/>
      </w:pPr>
      <w:r>
        <w:t xml:space="preserve">70. </w:t>
      </w:r>
      <w:r>
        <w:tab/>
        <w:t>Bureau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Default="00492FC8" w:rsidP="00492FC8">
      <w:pPr>
        <w:pStyle w:val="Bibliography"/>
      </w:pPr>
      <w:r>
        <w:t xml:space="preserve">72. </w:t>
      </w:r>
      <w:r>
        <w:tab/>
        <w:t xml:space="preserve">Koepke AA, Longini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Default="00492FC8" w:rsidP="00492FC8">
      <w:pPr>
        <w:pStyle w:val="Bibliography"/>
      </w:pPr>
      <w:r>
        <w:t xml:space="preserve">74. </w:t>
      </w:r>
      <w:r>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B33801" w:rsidRDefault="00492FC8" w:rsidP="00492FC8">
      <w:pPr>
        <w:pStyle w:val="Bibliography"/>
        <w:rPr>
          <w:lang w:val="de-DE"/>
        </w:rPr>
      </w:pPr>
      <w:r>
        <w:t xml:space="preserve">75. </w:t>
      </w:r>
      <w:r>
        <w:tab/>
        <w:t xml:space="preserve">Lee EC, Azman AS, Kaminsky J, Moore SM, McKay HS, Lessler J. The projected impact of geographic targeting of oral cholera vaccination in sub-Saharan Africa: A modeling study. </w:t>
      </w:r>
      <w:r w:rsidRPr="00B33801">
        <w:rPr>
          <w:lang w:val="de-DE"/>
        </w:rPr>
        <w:t xml:space="preserve">Kretzschmar MEE, editor. PLOS Med. 2019 Dec 11;16(12):e1003003. </w:t>
      </w:r>
    </w:p>
    <w:p w14:paraId="697298F8" w14:textId="77777777" w:rsidR="00492FC8" w:rsidRDefault="00492FC8" w:rsidP="00492FC8">
      <w:pPr>
        <w:pStyle w:val="Bibliography"/>
      </w:pPr>
      <w:r w:rsidRPr="00B33801">
        <w:rPr>
          <w:lang w:val="de-DE"/>
        </w:rPr>
        <w:t xml:space="preserve">76. </w:t>
      </w:r>
      <w:r w:rsidRPr="00B33801">
        <w:rPr>
          <w:lang w:val="de-DE"/>
        </w:rPr>
        <w:tab/>
        <w:t xml:space="preserve">Delport D, Muellenmeister AM, MacKechnie G, Vaccher S, Mengistu T, Hogan D, et al. </w:t>
      </w:r>
      <w:r>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Default="00492FC8" w:rsidP="00492FC8">
      <w:pPr>
        <w:pStyle w:val="Bibliography"/>
      </w:pPr>
      <w:r>
        <w:t xml:space="preserve">77.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Default="00492FC8" w:rsidP="00492FC8">
      <w:pPr>
        <w:pStyle w:val="Bibliography"/>
      </w:pPr>
      <w:r>
        <w:lastRenderedPageBreak/>
        <w:t xml:space="preserve">78. </w:t>
      </w:r>
      <w:r>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Default="00492FC8" w:rsidP="00492FC8">
      <w:pPr>
        <w:pStyle w:val="Bibliography"/>
      </w:pPr>
      <w:r>
        <w:t xml:space="preserve">79.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B33801" w:rsidRDefault="00492FC8" w:rsidP="00492FC8">
      <w:pPr>
        <w:pStyle w:val="Bibliography"/>
        <w:rPr>
          <w:lang w:val="de-DE"/>
        </w:rPr>
      </w:pPr>
      <w:r>
        <w:t xml:space="preserve">80. </w:t>
      </w:r>
      <w:r>
        <w:tab/>
        <w:t xml:space="preserve">Lessler J, Metcalf CJE, Grais RF, Luquero FJ, Cummings DAT, Grenfell BT. Measuring the Performance of Vaccination Programs Using Cross-Sectional Surveys: A Likelihood Framework and Retrospective Analysis. </w:t>
      </w:r>
      <w:r w:rsidRPr="00B33801">
        <w:rPr>
          <w:lang w:val="de-DE"/>
        </w:rPr>
        <w:t xml:space="preserve">PLOS Med. 2011 25;8(10):e1001110. </w:t>
      </w:r>
    </w:p>
    <w:p w14:paraId="505C8F25" w14:textId="77777777" w:rsidR="00492FC8" w:rsidRPr="00B33801" w:rsidRDefault="00492FC8" w:rsidP="00492FC8">
      <w:pPr>
        <w:pStyle w:val="Bibliography"/>
        <w:rPr>
          <w:lang w:val="de-DE"/>
        </w:rPr>
      </w:pPr>
      <w:r w:rsidRPr="00B33801">
        <w:rPr>
          <w:lang w:val="de-DE"/>
        </w:rPr>
        <w:t xml:space="preserve">81. </w:t>
      </w:r>
      <w:r w:rsidRPr="00B33801">
        <w:rPr>
          <w:lang w:val="de-DE"/>
        </w:rPr>
        <w:tab/>
        <w:t xml:space="preserve">Ali M, Qadri F, Kim DR, Islam T, Im J, Ahmmed F, et al. </w:t>
      </w:r>
      <w:r>
        <w:t xml:space="preserve">Unmasking herd protection by an oral cholera vaccine in a cluster-randomized trial. </w:t>
      </w:r>
      <w:r w:rsidRPr="00B33801">
        <w:rPr>
          <w:lang w:val="de-DE"/>
        </w:rPr>
        <w:t xml:space="preserve">Int J Epidemiol. 2019 Aug 1;48(4):1252–61. </w:t>
      </w:r>
    </w:p>
    <w:p w14:paraId="09EC53B7" w14:textId="77777777" w:rsidR="00492FC8" w:rsidRDefault="00492FC8" w:rsidP="00492FC8">
      <w:pPr>
        <w:pStyle w:val="Bibliography"/>
      </w:pPr>
      <w:r w:rsidRPr="00B33801">
        <w:rPr>
          <w:lang w:val="de-DE"/>
        </w:rPr>
        <w:t xml:space="preserve">82. </w:t>
      </w:r>
      <w:r w:rsidRPr="00B33801">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4A543BB7" w14:textId="77777777" w:rsidR="00492FC8" w:rsidRPr="009F7FCC" w:rsidRDefault="00492FC8" w:rsidP="00492FC8">
      <w:pPr>
        <w:pStyle w:val="Bibliography"/>
        <w:rPr>
          <w:lang w:val="de-DE"/>
        </w:rPr>
      </w:pPr>
      <w:r>
        <w:t xml:space="preserve">83. </w:t>
      </w:r>
      <w:r>
        <w:tab/>
        <w:t xml:space="preserve">Ali M, Sur D, You YA, Kanungo S, Sah B, Manna B, et al. Herd Protection by a Bivalent Killed Whole-Cell Oral Cholera Vaccine in the Slums of Kolkata, India. </w:t>
      </w:r>
      <w:r w:rsidRPr="009F7FCC">
        <w:rPr>
          <w:lang w:val="de-DE"/>
        </w:rPr>
        <w:t xml:space="preserve">Clin Infect Dis. 2013 Apr 15;56(8):1123–31. </w:t>
      </w:r>
    </w:p>
    <w:p w14:paraId="1C83CA14" w14:textId="77777777" w:rsidR="00492FC8" w:rsidRDefault="00492FC8" w:rsidP="00492FC8">
      <w:pPr>
        <w:pStyle w:val="Bibliography"/>
      </w:pPr>
      <w:r w:rsidRPr="00B33801">
        <w:rPr>
          <w:lang w:val="de-DE"/>
        </w:rPr>
        <w:t xml:space="preserve">84. </w:t>
      </w:r>
      <w:r w:rsidRPr="00B33801">
        <w:rPr>
          <w:lang w:val="de-DE"/>
        </w:rPr>
        <w:tab/>
        <w:t xml:space="preserve">Ali M, Emch M, Seidlein L von, Yunus M, Sack DA, Rao M, et al. </w:t>
      </w:r>
      <w:r>
        <w:t xml:space="preserve">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Default="00492FC8" w:rsidP="00492FC8">
      <w:pPr>
        <w:pStyle w:val="Bibliography"/>
      </w:pPr>
      <w:r>
        <w:t xml:space="preserve">86. </w:t>
      </w:r>
      <w:r>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18942" w14:textId="77777777" w:rsidR="00E157F9" w:rsidRDefault="00E157F9" w:rsidP="00F57F15">
      <w:r>
        <w:separator/>
      </w:r>
    </w:p>
  </w:endnote>
  <w:endnote w:type="continuationSeparator" w:id="0">
    <w:p w14:paraId="3629D4CE" w14:textId="77777777" w:rsidR="00E157F9" w:rsidRDefault="00E157F9"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C97FE" w14:textId="77777777" w:rsidR="00E157F9" w:rsidRDefault="00E157F9" w:rsidP="00F57F15">
      <w:r>
        <w:separator/>
      </w:r>
    </w:p>
  </w:footnote>
  <w:footnote w:type="continuationSeparator" w:id="0">
    <w:p w14:paraId="2A29DC51" w14:textId="77777777" w:rsidR="00E157F9" w:rsidRDefault="00E157F9"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831"/>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7F9"/>
    <w:rsid w:val="00E1583D"/>
    <w:rsid w:val="00E15ACE"/>
    <w:rsid w:val="00E162F5"/>
    <w:rsid w:val="00E165A5"/>
    <w:rsid w:val="00E16C05"/>
    <w:rsid w:val="00E203EA"/>
    <w:rsid w:val="00E21BFD"/>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Props1.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2.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3.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29</Pages>
  <Words>54716</Words>
  <Characters>312977</Characters>
  <Application>Microsoft Office Word</Application>
  <DocSecurity>0</DocSecurity>
  <Lines>5588</Lines>
  <Paragraphs>1626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28</cp:revision>
  <cp:lastPrinted>2025-07-25T08:19:00Z</cp:lastPrinted>
  <dcterms:created xsi:type="dcterms:W3CDTF">2025-09-30T07:21:00Z</dcterms:created>
  <dcterms:modified xsi:type="dcterms:W3CDTF">2025-10-27T04:50:00Z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