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A6368" w14:textId="77777777" w:rsidR="009E7B25" w:rsidRPr="00384242" w:rsidRDefault="00000000" w:rsidP="009C105F">
      <w:pPr>
        <w:pStyle w:val="Heading1"/>
      </w:pPr>
      <w:bookmarkStart w:id="0" w:name="_fd6khpc84woj" w:colFirst="0" w:colLast="0"/>
      <w:bookmarkEnd w:id="0"/>
      <w:r w:rsidRPr="00384242">
        <w:t xml:space="preserve">Concept </w:t>
      </w:r>
      <w:proofErr w:type="gramStart"/>
      <w:r w:rsidRPr="00384242">
        <w:t>note</w:t>
      </w:r>
      <w:proofErr w:type="gramEnd"/>
    </w:p>
    <w:p w14:paraId="6FD05662" w14:textId="45B3BDE5" w:rsidR="009E7B25" w:rsidRPr="00384242" w:rsidRDefault="00000000" w:rsidP="003E4D41">
      <w:pPr>
        <w:pStyle w:val="Heading2"/>
        <w:rPr>
          <w:rFonts w:ascii="Aptos" w:hAnsi="Aptos"/>
        </w:rPr>
      </w:pPr>
      <w:bookmarkStart w:id="1" w:name="_bh7b3ojb7yws" w:colFirst="0" w:colLast="0"/>
      <w:bookmarkEnd w:id="1"/>
      <w:r w:rsidRPr="00384242">
        <w:rPr>
          <w:rFonts w:ascii="Aptos" w:hAnsi="Aptos"/>
        </w:rPr>
        <w:t>Title</w:t>
      </w:r>
    </w:p>
    <w:p w14:paraId="268EEE55" w14:textId="77777777" w:rsidR="009E7B25" w:rsidRPr="00384242" w:rsidRDefault="00000000">
      <w:pPr>
        <w:pStyle w:val="Heading2"/>
        <w:rPr>
          <w:rFonts w:ascii="Aptos" w:hAnsi="Aptos"/>
        </w:rPr>
      </w:pPr>
      <w:bookmarkStart w:id="2" w:name="_pwcqvkr61mc6" w:colFirst="0" w:colLast="0"/>
      <w:bookmarkEnd w:id="2"/>
      <w:r w:rsidRPr="00384242">
        <w:rPr>
          <w:rFonts w:ascii="Aptos" w:hAnsi="Aptos"/>
        </w:rPr>
        <w:t>Key messages</w:t>
      </w:r>
    </w:p>
    <w:p w14:paraId="43FC08DB" w14:textId="7B4B0FA0" w:rsidR="0034103B" w:rsidRDefault="00BD0D13" w:rsidP="00BD0D13">
      <w:pPr>
        <w:pStyle w:val="ListParagraph"/>
        <w:numPr>
          <w:ilvl w:val="0"/>
          <w:numId w:val="7"/>
        </w:numPr>
        <w:rPr>
          <w:rFonts w:ascii="Aptos" w:hAnsi="Aptos"/>
        </w:rPr>
      </w:pPr>
      <w:r>
        <w:rPr>
          <w:rFonts w:ascii="Aptos" w:hAnsi="Aptos" w:hint="eastAsia"/>
        </w:rPr>
        <w:t xml:space="preserve">We </w:t>
      </w:r>
      <w:r w:rsidR="0034103B">
        <w:rPr>
          <w:rFonts w:ascii="Aptos" w:hAnsi="Aptos" w:hint="eastAsia"/>
        </w:rPr>
        <w:t>update</w:t>
      </w:r>
      <w:r w:rsidR="00E555E5">
        <w:rPr>
          <w:rFonts w:ascii="Aptos" w:hAnsi="Aptos"/>
        </w:rPr>
        <w:t>d</w:t>
      </w:r>
      <w:r>
        <w:rPr>
          <w:rFonts w:ascii="Aptos" w:hAnsi="Aptos" w:hint="eastAsia"/>
        </w:rPr>
        <w:t xml:space="preserve"> </w:t>
      </w:r>
      <w:proofErr w:type="gramStart"/>
      <w:r w:rsidR="007D43E8">
        <w:rPr>
          <w:rFonts w:ascii="Aptos" w:hAnsi="Aptos" w:hint="eastAsia"/>
        </w:rPr>
        <w:t>g</w:t>
      </w:r>
      <w:r>
        <w:rPr>
          <w:rFonts w:ascii="Aptos" w:hAnsi="Aptos" w:hint="eastAsia"/>
        </w:rPr>
        <w:t>lobal</w:t>
      </w:r>
      <w:proofErr w:type="gramEnd"/>
      <w:r>
        <w:rPr>
          <w:rFonts w:ascii="Aptos" w:hAnsi="Aptos" w:hint="eastAsia"/>
        </w:rPr>
        <w:t xml:space="preserve"> typhoid outbreak dataset</w:t>
      </w:r>
      <w:r w:rsidR="00E555E5">
        <w:rPr>
          <w:rFonts w:ascii="Aptos" w:hAnsi="Aptos" w:hint="eastAsia"/>
        </w:rPr>
        <w:t xml:space="preserve">. </w:t>
      </w:r>
    </w:p>
    <w:p w14:paraId="2E0506BB" w14:textId="09A35C3F" w:rsidR="009E7B25" w:rsidRPr="0034103B" w:rsidRDefault="00E555E5" w:rsidP="0034103B">
      <w:pPr>
        <w:pStyle w:val="ListParagraph"/>
        <w:numPr>
          <w:ilvl w:val="0"/>
          <w:numId w:val="7"/>
        </w:numPr>
        <w:rPr>
          <w:rFonts w:ascii="Aptos" w:hAnsi="Aptos"/>
        </w:rPr>
      </w:pPr>
      <w:r>
        <w:rPr>
          <w:rFonts w:ascii="Aptos" w:hAnsi="Aptos" w:hint="eastAsia"/>
        </w:rPr>
        <w:t xml:space="preserve">We assessed the impact of the </w:t>
      </w:r>
      <w:r w:rsidR="0034103B">
        <w:rPr>
          <w:rFonts w:ascii="Aptos" w:hAnsi="Aptos" w:hint="eastAsia"/>
        </w:rPr>
        <w:t xml:space="preserve">typhoid conjugate </w:t>
      </w:r>
      <w:r>
        <w:rPr>
          <w:rFonts w:ascii="Aptos" w:hAnsi="Aptos" w:hint="eastAsia"/>
        </w:rPr>
        <w:t xml:space="preserve">vaccine </w:t>
      </w:r>
      <w:r w:rsidR="0034103B" w:rsidRPr="0034103B">
        <w:rPr>
          <w:rFonts w:ascii="Aptos" w:hAnsi="Aptos" w:hint="eastAsia"/>
        </w:rPr>
        <w:t xml:space="preserve">for the outbreaks (n=XX) for which time series data are available </w:t>
      </w:r>
      <w:r w:rsidR="0034103B">
        <w:rPr>
          <w:rFonts w:ascii="Aptos" w:hAnsi="Aptos" w:hint="eastAsia"/>
        </w:rPr>
        <w:t>while accounting for direct and indirect vaccine effectiveness using</w:t>
      </w:r>
      <w:r w:rsidR="0034103B" w:rsidRPr="0034103B">
        <w:rPr>
          <w:rFonts w:ascii="Aptos" w:hAnsi="Aptos" w:hint="eastAsia"/>
        </w:rPr>
        <w:t xml:space="preserve"> the dynamic and static modeling approaches.</w:t>
      </w:r>
    </w:p>
    <w:p w14:paraId="66662FF3" w14:textId="5B169EBF" w:rsidR="00E555E5" w:rsidRPr="0034103B" w:rsidRDefault="00E555E5" w:rsidP="0034103B">
      <w:pPr>
        <w:pStyle w:val="ListParagraph"/>
        <w:numPr>
          <w:ilvl w:val="0"/>
          <w:numId w:val="7"/>
        </w:numPr>
        <w:rPr>
          <w:rFonts w:ascii="Aptos" w:hAnsi="Aptos"/>
        </w:rPr>
      </w:pPr>
      <w:r>
        <w:rPr>
          <w:rFonts w:ascii="Aptos" w:hAnsi="Aptos" w:hint="eastAsia"/>
        </w:rPr>
        <w:t xml:space="preserve">Vaccines could substantially reduce the expected number of cases. </w:t>
      </w:r>
      <w:commentRangeStart w:id="3"/>
      <w:r>
        <w:rPr>
          <w:rFonts w:ascii="Aptos" w:hAnsi="Aptos" w:hint="eastAsia"/>
        </w:rPr>
        <w:t xml:space="preserve">While introducing vaccines early in the outbreak </w:t>
      </w:r>
      <w:r w:rsidR="0034103B">
        <w:rPr>
          <w:rFonts w:ascii="Aptos" w:hAnsi="Aptos" w:hint="eastAsia"/>
        </w:rPr>
        <w:t>would increase the impact of the vaccine, later introduction could still reduce the burden of the outbreak as the impact of the vaccine decreases almost linearly after the first few weeks during which the impact decreases exponentially.</w:t>
      </w:r>
      <w:commentRangeEnd w:id="3"/>
      <w:r w:rsidR="00B2535D">
        <w:rPr>
          <w:rStyle w:val="CommentReference"/>
        </w:rPr>
        <w:commentReference w:id="3"/>
      </w:r>
    </w:p>
    <w:p w14:paraId="57F0DF78" w14:textId="77777777" w:rsidR="009E7B25" w:rsidRPr="00384242" w:rsidRDefault="00000000">
      <w:pPr>
        <w:pStyle w:val="Heading2"/>
        <w:rPr>
          <w:rFonts w:ascii="Aptos" w:hAnsi="Aptos"/>
        </w:rPr>
      </w:pPr>
      <w:bookmarkStart w:id="4" w:name="_7q6qkuhe2p4j" w:colFirst="0" w:colLast="0"/>
      <w:bookmarkEnd w:id="4"/>
      <w:r w:rsidRPr="00384242">
        <w:rPr>
          <w:rFonts w:ascii="Aptos" w:hAnsi="Aptos"/>
        </w:rPr>
        <w:t>List of Figures</w:t>
      </w:r>
    </w:p>
    <w:p w14:paraId="4EB9D5E2" w14:textId="65B8E554" w:rsidR="009E7B25" w:rsidRDefault="001365DE" w:rsidP="001365DE">
      <w:pPr>
        <w:ind w:left="360"/>
        <w:rPr>
          <w:rFonts w:ascii="Aptos" w:hAnsi="Aptos"/>
        </w:rPr>
      </w:pPr>
      <w:r w:rsidRPr="001365DE">
        <w:rPr>
          <w:rFonts w:ascii="Aptos" w:hAnsi="Aptos" w:hint="eastAsia"/>
          <w:b/>
          <w:bCs/>
        </w:rPr>
        <w:t>Figure 1</w:t>
      </w:r>
      <w:r>
        <w:rPr>
          <w:rFonts w:ascii="Aptos" w:hAnsi="Aptos" w:hint="eastAsia"/>
        </w:rPr>
        <w:t xml:space="preserve">. PRISMA </w:t>
      </w:r>
      <w:r w:rsidR="00F671C2">
        <w:rPr>
          <w:rFonts w:ascii="Aptos" w:hAnsi="Aptos" w:hint="eastAsia"/>
        </w:rPr>
        <w:t>diagram</w:t>
      </w:r>
    </w:p>
    <w:p w14:paraId="38C0C659" w14:textId="77777777" w:rsidR="00B2535D" w:rsidRDefault="001365DE" w:rsidP="00B2535D">
      <w:pPr>
        <w:ind w:left="360"/>
        <w:rPr>
          <w:rFonts w:ascii="Aptos" w:hAnsi="Aptos"/>
        </w:rPr>
      </w:pPr>
      <w:r w:rsidRPr="001365DE">
        <w:rPr>
          <w:rFonts w:ascii="Aptos" w:hAnsi="Aptos" w:hint="eastAsia"/>
          <w:b/>
          <w:bCs/>
        </w:rPr>
        <w:t xml:space="preserve">Figure </w:t>
      </w:r>
      <w:r>
        <w:rPr>
          <w:rFonts w:ascii="Aptos" w:hAnsi="Aptos" w:hint="eastAsia"/>
          <w:b/>
          <w:bCs/>
        </w:rPr>
        <w:t>2</w:t>
      </w:r>
      <w:r>
        <w:rPr>
          <w:rFonts w:ascii="Aptos" w:hAnsi="Aptos" w:hint="eastAsia"/>
        </w:rPr>
        <w:t xml:space="preserve">. </w:t>
      </w:r>
      <w:r w:rsidR="000A52FC">
        <w:rPr>
          <w:rFonts w:ascii="Aptos" w:hAnsi="Aptos" w:hint="eastAsia"/>
        </w:rPr>
        <w:t>Geographical</w:t>
      </w:r>
      <w:r w:rsidR="0034103B">
        <w:rPr>
          <w:rFonts w:ascii="Aptos" w:hAnsi="Aptos" w:hint="eastAsia"/>
        </w:rPr>
        <w:t xml:space="preserve"> and temporal</w:t>
      </w:r>
      <w:r w:rsidR="000A52FC">
        <w:rPr>
          <w:rFonts w:ascii="Aptos" w:hAnsi="Aptos" w:hint="eastAsia"/>
        </w:rPr>
        <w:t xml:space="preserve"> distribution</w:t>
      </w:r>
    </w:p>
    <w:p w14:paraId="32CA051C" w14:textId="65DFB5ED" w:rsidR="009E7B25" w:rsidRDefault="00B2535D" w:rsidP="00B2535D">
      <w:pPr>
        <w:ind w:left="360"/>
        <w:rPr>
          <w:rFonts w:ascii="Aptos" w:hAnsi="Aptos" w:hint="eastAsia"/>
        </w:rPr>
      </w:pPr>
      <w:r w:rsidRPr="00B2535D">
        <w:rPr>
          <w:rFonts w:ascii="Aptos" w:hAnsi="Aptos" w:hint="eastAsia"/>
          <w:b/>
          <w:bCs/>
        </w:rPr>
        <w:t>Figure 3</w:t>
      </w:r>
      <w:r>
        <w:rPr>
          <w:rFonts w:ascii="Aptos" w:hAnsi="Aptos" w:hint="eastAsia"/>
        </w:rPr>
        <w:t>. Illustration of the outbreak</w:t>
      </w:r>
      <w:r w:rsidR="002B0CCC">
        <w:rPr>
          <w:rFonts w:ascii="Aptos" w:hAnsi="Aptos" w:hint="eastAsia"/>
        </w:rPr>
        <w:t xml:space="preserve"> and vaccine impact</w:t>
      </w:r>
      <w:r>
        <w:rPr>
          <w:rFonts w:ascii="Aptos" w:hAnsi="Aptos" w:hint="eastAsia"/>
        </w:rPr>
        <w:t xml:space="preserve"> </w:t>
      </w:r>
      <w:r w:rsidR="007D43E8">
        <w:rPr>
          <w:rFonts w:ascii="Aptos" w:hAnsi="Aptos" w:hint="eastAsia"/>
        </w:rPr>
        <w:t>computation</w:t>
      </w:r>
    </w:p>
    <w:p w14:paraId="55593500" w14:textId="7934372D" w:rsidR="002B0CCC" w:rsidRPr="00384242" w:rsidRDefault="002B0CCC" w:rsidP="00B2535D">
      <w:pPr>
        <w:ind w:left="360"/>
        <w:rPr>
          <w:rFonts w:ascii="Aptos" w:hAnsi="Aptos"/>
        </w:rPr>
      </w:pPr>
      <w:r w:rsidRPr="00B2535D">
        <w:rPr>
          <w:rFonts w:ascii="Aptos" w:hAnsi="Aptos" w:hint="eastAsia"/>
          <w:b/>
          <w:bCs/>
        </w:rPr>
        <w:t xml:space="preserve">Figure </w:t>
      </w:r>
      <w:r>
        <w:rPr>
          <w:rFonts w:ascii="Aptos" w:hAnsi="Aptos" w:hint="eastAsia"/>
          <w:b/>
          <w:bCs/>
        </w:rPr>
        <w:t>4</w:t>
      </w:r>
      <w:r>
        <w:rPr>
          <w:rFonts w:ascii="Aptos" w:hAnsi="Aptos" w:hint="eastAsia"/>
        </w:rPr>
        <w:t xml:space="preserve">. </w:t>
      </w:r>
      <w:r>
        <w:rPr>
          <w:rFonts w:ascii="Aptos" w:hAnsi="Aptos" w:hint="eastAsia"/>
        </w:rPr>
        <w:t>Summary of vaccine impact</w:t>
      </w:r>
    </w:p>
    <w:p w14:paraId="0B32C2B7" w14:textId="77777777" w:rsidR="009E7B25" w:rsidRPr="00384242" w:rsidRDefault="00000000">
      <w:pPr>
        <w:pStyle w:val="Heading2"/>
        <w:rPr>
          <w:rFonts w:ascii="Aptos" w:hAnsi="Aptos"/>
        </w:rPr>
      </w:pPr>
      <w:bookmarkStart w:id="5" w:name="_xo61npj4khmm" w:colFirst="0" w:colLast="0"/>
      <w:bookmarkEnd w:id="5"/>
      <w:r w:rsidRPr="00384242">
        <w:rPr>
          <w:rFonts w:ascii="Aptos" w:hAnsi="Aptos"/>
        </w:rPr>
        <w:t>List of Assumptions</w:t>
      </w:r>
    </w:p>
    <w:p w14:paraId="6330534D" w14:textId="77777777" w:rsidR="009E7B25" w:rsidRPr="00384242" w:rsidRDefault="009E7B25">
      <w:pPr>
        <w:ind w:left="720"/>
        <w:rPr>
          <w:rFonts w:ascii="Aptos" w:hAnsi="Aptos"/>
        </w:rPr>
      </w:pPr>
    </w:p>
    <w:p w14:paraId="6F7C6948" w14:textId="77777777" w:rsidR="009E7B25" w:rsidRPr="00384242" w:rsidRDefault="00000000">
      <w:pPr>
        <w:pStyle w:val="Heading2"/>
        <w:rPr>
          <w:rFonts w:ascii="Aptos" w:hAnsi="Aptos"/>
        </w:rPr>
      </w:pPr>
      <w:bookmarkStart w:id="6" w:name="_nkm78tqp7n6j" w:colFirst="0" w:colLast="0"/>
      <w:bookmarkEnd w:id="6"/>
      <w:r w:rsidRPr="00384242">
        <w:rPr>
          <w:rFonts w:ascii="Aptos" w:hAnsi="Aptos"/>
        </w:rPr>
        <w:t>List of Tables</w:t>
      </w:r>
    </w:p>
    <w:p w14:paraId="22EBE86D" w14:textId="77777777" w:rsidR="001365DE" w:rsidRDefault="00000000">
      <w:pPr>
        <w:rPr>
          <w:rFonts w:ascii="Aptos" w:hAnsi="Aptos"/>
        </w:rPr>
      </w:pPr>
      <w:r w:rsidRPr="00384242">
        <w:rPr>
          <w:rFonts w:ascii="Aptos" w:hAnsi="Aptos"/>
          <w:b/>
        </w:rPr>
        <w:t>Table 1</w:t>
      </w:r>
      <w:r w:rsidRPr="00384242">
        <w:rPr>
          <w:rFonts w:ascii="Aptos" w:hAnsi="Aptos"/>
        </w:rPr>
        <w:t xml:space="preserve">. </w:t>
      </w:r>
      <w:r w:rsidR="001365DE">
        <w:rPr>
          <w:rFonts w:ascii="Aptos" w:hAnsi="Aptos" w:hint="eastAsia"/>
        </w:rPr>
        <w:t>Study characteristics</w:t>
      </w:r>
    </w:p>
    <w:p w14:paraId="4268176C" w14:textId="05F78621" w:rsidR="009E7B25" w:rsidRPr="00384242" w:rsidRDefault="001365DE">
      <w:pPr>
        <w:rPr>
          <w:rFonts w:ascii="Aptos" w:hAnsi="Aptos"/>
        </w:rPr>
      </w:pPr>
      <w:r w:rsidRPr="001365DE">
        <w:rPr>
          <w:rFonts w:ascii="Aptos" w:hAnsi="Aptos" w:hint="eastAsia"/>
          <w:b/>
          <w:bCs/>
        </w:rPr>
        <w:t>T</w:t>
      </w:r>
      <w:r w:rsidRPr="001365DE">
        <w:rPr>
          <w:rFonts w:ascii="Aptos" w:hAnsi="Aptos"/>
          <w:b/>
          <w:bCs/>
        </w:rPr>
        <w:t>a</w:t>
      </w:r>
      <w:r w:rsidRPr="001365DE">
        <w:rPr>
          <w:rFonts w:ascii="Aptos" w:hAnsi="Aptos" w:hint="eastAsia"/>
          <w:b/>
          <w:bCs/>
        </w:rPr>
        <w:t>ble 2.</w:t>
      </w:r>
      <w:r>
        <w:rPr>
          <w:rFonts w:ascii="Aptos" w:hAnsi="Aptos" w:hint="eastAsia"/>
        </w:rPr>
        <w:t xml:space="preserve"> </w:t>
      </w:r>
      <w:r w:rsidRPr="00384242">
        <w:rPr>
          <w:rFonts w:ascii="Aptos" w:hAnsi="Aptos"/>
        </w:rPr>
        <w:t>Model parameters</w:t>
      </w:r>
    </w:p>
    <w:p w14:paraId="2AFEE6CE" w14:textId="7911CDF5" w:rsidR="009E7B25" w:rsidRPr="00384242" w:rsidRDefault="00000000">
      <w:pPr>
        <w:rPr>
          <w:rFonts w:ascii="Aptos" w:hAnsi="Aptos"/>
        </w:rPr>
      </w:pPr>
      <w:r w:rsidRPr="00384242">
        <w:rPr>
          <w:rFonts w:ascii="Aptos" w:hAnsi="Aptos"/>
          <w:b/>
        </w:rPr>
        <w:t xml:space="preserve">Table </w:t>
      </w:r>
      <w:r w:rsidR="001365DE">
        <w:rPr>
          <w:rFonts w:ascii="Aptos" w:hAnsi="Aptos" w:hint="eastAsia"/>
          <w:b/>
        </w:rPr>
        <w:t>3</w:t>
      </w:r>
      <w:r w:rsidRPr="00384242">
        <w:rPr>
          <w:rFonts w:ascii="Aptos" w:hAnsi="Aptos"/>
        </w:rPr>
        <w:t xml:space="preserve">.  </w:t>
      </w:r>
      <w:r w:rsidR="001365DE">
        <w:rPr>
          <w:rFonts w:ascii="Aptos" w:hAnsi="Aptos" w:hint="eastAsia"/>
        </w:rPr>
        <w:t xml:space="preserve">Vaccination </w:t>
      </w:r>
      <w:r w:rsidRPr="00384242">
        <w:rPr>
          <w:rFonts w:ascii="Aptos" w:hAnsi="Aptos"/>
        </w:rPr>
        <w:t>campaign settings</w:t>
      </w:r>
    </w:p>
    <w:p w14:paraId="0FE93E70" w14:textId="007F3703" w:rsidR="009E7B25" w:rsidRPr="00384242" w:rsidRDefault="001365DE">
      <w:pPr>
        <w:rPr>
          <w:rFonts w:ascii="Aptos" w:hAnsi="Aptos"/>
        </w:rPr>
      </w:pPr>
      <w:r w:rsidRPr="00384242">
        <w:rPr>
          <w:rFonts w:ascii="Aptos" w:hAnsi="Aptos"/>
          <w:b/>
        </w:rPr>
        <w:t xml:space="preserve">Table </w:t>
      </w:r>
      <w:r>
        <w:rPr>
          <w:rFonts w:ascii="Aptos" w:hAnsi="Aptos" w:hint="eastAsia"/>
          <w:b/>
        </w:rPr>
        <w:t>4</w:t>
      </w:r>
      <w:r w:rsidRPr="00384242">
        <w:rPr>
          <w:rFonts w:ascii="Aptos" w:hAnsi="Aptos"/>
        </w:rPr>
        <w:t xml:space="preserve">.  </w:t>
      </w:r>
      <w:r>
        <w:rPr>
          <w:rFonts w:ascii="Aptos" w:hAnsi="Aptos" w:hint="eastAsia"/>
        </w:rPr>
        <w:t>Vaccine impact</w:t>
      </w:r>
    </w:p>
    <w:p w14:paraId="09CD3E2F" w14:textId="77777777" w:rsidR="009E7B25" w:rsidRPr="00384242" w:rsidRDefault="009E7B25">
      <w:pPr>
        <w:rPr>
          <w:rFonts w:ascii="Aptos" w:hAnsi="Aptos"/>
        </w:rPr>
      </w:pPr>
    </w:p>
    <w:p w14:paraId="1BC4DA47" w14:textId="77777777" w:rsidR="009E7B25" w:rsidRPr="00384242" w:rsidRDefault="009E7B25">
      <w:pPr>
        <w:rPr>
          <w:rFonts w:ascii="Aptos" w:hAnsi="Aptos"/>
        </w:rPr>
      </w:pPr>
    </w:p>
    <w:p w14:paraId="69F6A3B7" w14:textId="77777777" w:rsidR="009E7B25" w:rsidRPr="00384242" w:rsidRDefault="009E7B25">
      <w:pPr>
        <w:pStyle w:val="Title"/>
        <w:rPr>
          <w:rFonts w:ascii="Aptos" w:hAnsi="Aptos"/>
        </w:rPr>
      </w:pPr>
      <w:bookmarkStart w:id="7" w:name="_ueungui8qpfi" w:colFirst="0" w:colLast="0"/>
      <w:bookmarkEnd w:id="7"/>
    </w:p>
    <w:p w14:paraId="35F3A016" w14:textId="77777777" w:rsidR="009E7B25" w:rsidRPr="00384242" w:rsidRDefault="009E7B25">
      <w:pPr>
        <w:rPr>
          <w:rFonts w:ascii="Aptos" w:hAnsi="Aptos"/>
        </w:rPr>
      </w:pPr>
    </w:p>
    <w:p w14:paraId="5E514874" w14:textId="77777777" w:rsidR="009E7B25" w:rsidRPr="00384242" w:rsidRDefault="009E7B25">
      <w:pPr>
        <w:rPr>
          <w:rFonts w:ascii="Aptos" w:hAnsi="Aptos"/>
        </w:rPr>
      </w:pPr>
    </w:p>
    <w:p w14:paraId="6F556986" w14:textId="77777777" w:rsidR="009E7B25" w:rsidRPr="00384242" w:rsidRDefault="00000000">
      <w:pPr>
        <w:pStyle w:val="Title"/>
        <w:rPr>
          <w:rFonts w:ascii="Aptos" w:hAnsi="Aptos"/>
        </w:rPr>
      </w:pPr>
      <w:bookmarkStart w:id="8" w:name="_b5fea2i9pzdl" w:colFirst="0" w:colLast="0"/>
      <w:bookmarkEnd w:id="8"/>
      <w:r w:rsidRPr="00384242">
        <w:rPr>
          <w:rFonts w:ascii="Aptos" w:hAnsi="Aptos"/>
        </w:rPr>
        <w:t>Title</w:t>
      </w:r>
    </w:p>
    <w:p w14:paraId="3ABE1C49" w14:textId="0976457B" w:rsidR="009E7B25" w:rsidRPr="00384242" w:rsidRDefault="00000000">
      <w:pPr>
        <w:rPr>
          <w:rFonts w:ascii="Aptos" w:hAnsi="Aptos"/>
        </w:rPr>
      </w:pPr>
      <w:r w:rsidRPr="00384242">
        <w:rPr>
          <w:rFonts w:ascii="Aptos" w:hAnsi="Aptos"/>
        </w:rPr>
        <w:t xml:space="preserve">The potential impact of outbreak-response vaccination against </w:t>
      </w:r>
      <w:r w:rsidR="0003185A">
        <w:rPr>
          <w:rFonts w:ascii="Aptos" w:hAnsi="Aptos" w:hint="eastAsia"/>
        </w:rPr>
        <w:t xml:space="preserve">35 outbreaks of typhoid fever reported </w:t>
      </w:r>
      <w:r w:rsidR="001365DE">
        <w:rPr>
          <w:rFonts w:ascii="Aptos" w:hAnsi="Aptos" w:hint="eastAsia"/>
        </w:rPr>
        <w:t>2000</w:t>
      </w:r>
      <w:r w:rsidR="0003185A">
        <w:rPr>
          <w:rFonts w:ascii="Aptos" w:hAnsi="Aptos" w:hint="eastAsia"/>
        </w:rPr>
        <w:t>-2023</w:t>
      </w:r>
    </w:p>
    <w:p w14:paraId="2A4FF7DC" w14:textId="77777777" w:rsidR="009E7B25" w:rsidRPr="00384242" w:rsidRDefault="009E7B25">
      <w:pPr>
        <w:rPr>
          <w:rFonts w:ascii="Aptos" w:hAnsi="Aptos"/>
        </w:rPr>
      </w:pPr>
    </w:p>
    <w:p w14:paraId="58E47682" w14:textId="77777777" w:rsidR="009E7B25" w:rsidRPr="00384242" w:rsidRDefault="00000000">
      <w:pPr>
        <w:pStyle w:val="Heading1"/>
        <w:rPr>
          <w:rFonts w:ascii="Aptos" w:hAnsi="Aptos"/>
        </w:rPr>
      </w:pPr>
      <w:bookmarkStart w:id="9" w:name="_42e54ta2q4tj" w:colFirst="0" w:colLast="0"/>
      <w:bookmarkEnd w:id="9"/>
      <w:r w:rsidRPr="00384242">
        <w:rPr>
          <w:rFonts w:ascii="Aptos" w:hAnsi="Aptos"/>
        </w:rPr>
        <w:t>Abstract</w:t>
      </w:r>
    </w:p>
    <w:p w14:paraId="4FA32CEC" w14:textId="77777777" w:rsidR="009E7B25" w:rsidRPr="00384242" w:rsidRDefault="00000000">
      <w:pPr>
        <w:pStyle w:val="Heading3"/>
        <w:rPr>
          <w:rFonts w:ascii="Aptos" w:hAnsi="Aptos"/>
          <w:bCs/>
          <w:u w:val="single"/>
        </w:rPr>
      </w:pPr>
      <w:bookmarkStart w:id="10" w:name="_m1iooyu8q9kg" w:colFirst="0" w:colLast="0"/>
      <w:bookmarkEnd w:id="10"/>
      <w:r w:rsidRPr="00384242">
        <w:rPr>
          <w:rFonts w:ascii="Aptos" w:hAnsi="Aptos"/>
          <w:bCs/>
          <w:u w:val="single"/>
        </w:rPr>
        <w:t xml:space="preserve">Background </w:t>
      </w:r>
    </w:p>
    <w:p w14:paraId="462D4D6F" w14:textId="223007E6" w:rsidR="009E7B25" w:rsidRPr="00384242" w:rsidRDefault="00000000" w:rsidP="00731B00">
      <w:pPr>
        <w:pStyle w:val="Heading3"/>
        <w:rPr>
          <w:rFonts w:ascii="Aptos" w:hAnsi="Aptos"/>
          <w:u w:val="single"/>
        </w:rPr>
      </w:pPr>
      <w:bookmarkStart w:id="11" w:name="_unix5mbia423" w:colFirst="0" w:colLast="0"/>
      <w:bookmarkEnd w:id="11"/>
      <w:r w:rsidRPr="00384242">
        <w:rPr>
          <w:rFonts w:ascii="Aptos" w:hAnsi="Aptos"/>
          <w:u w:val="single"/>
        </w:rPr>
        <w:t xml:space="preserve">Methods </w:t>
      </w:r>
    </w:p>
    <w:p w14:paraId="530062E1" w14:textId="77777777" w:rsidR="009E7B25" w:rsidRPr="00384242" w:rsidRDefault="00000000">
      <w:pPr>
        <w:pStyle w:val="Heading3"/>
        <w:rPr>
          <w:rFonts w:ascii="Aptos" w:hAnsi="Aptos"/>
          <w:u w:val="single"/>
        </w:rPr>
      </w:pPr>
      <w:bookmarkStart w:id="12" w:name="_8d5hx6bh9ew6" w:colFirst="0" w:colLast="0"/>
      <w:bookmarkEnd w:id="12"/>
      <w:r w:rsidRPr="00384242">
        <w:rPr>
          <w:rFonts w:ascii="Aptos" w:hAnsi="Aptos"/>
          <w:u w:val="single"/>
        </w:rPr>
        <w:t xml:space="preserve">Results </w:t>
      </w:r>
    </w:p>
    <w:p w14:paraId="3599E3F2" w14:textId="77777777" w:rsidR="009E7B25" w:rsidRDefault="009E7B25">
      <w:pPr>
        <w:rPr>
          <w:rFonts w:ascii="Aptos" w:hAnsi="Aptos" w:cs="Times New Roman"/>
          <w:sz w:val="24"/>
          <w:szCs w:val="24"/>
        </w:rPr>
      </w:pPr>
    </w:p>
    <w:p w14:paraId="1524B877" w14:textId="6CC83AA8" w:rsidR="00391559" w:rsidRPr="00391559" w:rsidRDefault="00391559" w:rsidP="00391559">
      <w:pPr>
        <w:pStyle w:val="Heading1"/>
        <w:rPr>
          <w:rFonts w:ascii="Aptos" w:hAnsi="Aptos"/>
        </w:rPr>
      </w:pPr>
      <w:r>
        <w:rPr>
          <w:rFonts w:ascii="Aptos" w:hAnsi="Aptos" w:hint="eastAsia"/>
        </w:rPr>
        <w:t>Main text</w:t>
      </w:r>
    </w:p>
    <w:p w14:paraId="6BCA95F3" w14:textId="77777777" w:rsidR="009E7B25" w:rsidRPr="00384242" w:rsidRDefault="00000000">
      <w:pPr>
        <w:pStyle w:val="Heading2"/>
        <w:rPr>
          <w:rFonts w:ascii="Aptos" w:hAnsi="Aptos"/>
        </w:rPr>
      </w:pPr>
      <w:bookmarkStart w:id="13" w:name="_rfh0v55npxai" w:colFirst="0" w:colLast="0"/>
      <w:bookmarkEnd w:id="13"/>
      <w:r w:rsidRPr="00384242">
        <w:rPr>
          <w:rFonts w:ascii="Aptos" w:hAnsi="Aptos"/>
        </w:rPr>
        <w:t>Introduction</w:t>
      </w:r>
    </w:p>
    <w:p w14:paraId="0A90F30E" w14:textId="3D4A8815" w:rsidR="0003185A" w:rsidRPr="0003185A" w:rsidRDefault="0003185A" w:rsidP="0003185A">
      <w:pPr>
        <w:pStyle w:val="NormalWeb"/>
        <w:shd w:val="clear" w:color="auto" w:fill="FFFFFF"/>
        <w:rPr>
          <w:rFonts w:cs="Calibri"/>
          <w:color w:val="242424"/>
        </w:rPr>
      </w:pPr>
      <w:bookmarkStart w:id="14" w:name="_ynfru1v1dbpj" w:colFirst="0" w:colLast="0"/>
      <w:bookmarkEnd w:id="14"/>
      <w:r w:rsidRPr="0003185A">
        <w:rPr>
          <w:rFonts w:cs="Calibri"/>
          <w:color w:val="242424"/>
        </w:rPr>
        <w:t>Typhoid fever</w:t>
      </w:r>
      <w:r>
        <w:rPr>
          <w:rFonts w:cs="Calibri" w:hint="eastAsia"/>
          <w:color w:val="242424"/>
        </w:rPr>
        <w:t xml:space="preserve">, </w:t>
      </w:r>
      <w:r w:rsidRPr="0003185A">
        <w:rPr>
          <w:rFonts w:cs="Calibri"/>
          <w:color w:val="242424"/>
        </w:rPr>
        <w:t xml:space="preserve">caused by the bacterium </w:t>
      </w:r>
      <w:r w:rsidRPr="0003185A">
        <w:rPr>
          <w:rFonts w:cs="Calibri"/>
          <w:i/>
          <w:iCs/>
          <w:color w:val="242424"/>
        </w:rPr>
        <w:t>Salmonella</w:t>
      </w:r>
      <w:r w:rsidRPr="0003185A">
        <w:rPr>
          <w:rFonts w:cs="Calibri"/>
          <w:color w:val="242424"/>
        </w:rPr>
        <w:t xml:space="preserve"> </w:t>
      </w:r>
      <w:r w:rsidRPr="0003185A">
        <w:rPr>
          <w:rFonts w:cs="Calibri"/>
          <w:i/>
          <w:iCs/>
          <w:color w:val="242424"/>
        </w:rPr>
        <w:t>enterica</w:t>
      </w:r>
      <w:r w:rsidRPr="0003185A">
        <w:rPr>
          <w:rFonts w:cs="Calibri"/>
          <w:color w:val="242424"/>
        </w:rPr>
        <w:t xml:space="preserve"> </w:t>
      </w:r>
      <w:r w:rsidRPr="0003185A">
        <w:rPr>
          <w:rFonts w:cs="Calibri"/>
          <w:i/>
          <w:iCs/>
          <w:color w:val="242424"/>
        </w:rPr>
        <w:t>serovar</w:t>
      </w:r>
      <w:r w:rsidRPr="0003185A">
        <w:rPr>
          <w:rFonts w:cs="Calibri"/>
          <w:color w:val="242424"/>
        </w:rPr>
        <w:t xml:space="preserve"> Typhi</w:t>
      </w:r>
      <w:r>
        <w:rPr>
          <w:rFonts w:cs="Calibri" w:hint="eastAsia"/>
          <w:color w:val="242424"/>
        </w:rPr>
        <w:t xml:space="preserve"> (</w:t>
      </w:r>
      <w:r w:rsidRPr="0003185A">
        <w:rPr>
          <w:rFonts w:cs="Calibri" w:hint="eastAsia"/>
          <w:i/>
          <w:iCs/>
          <w:color w:val="242424"/>
        </w:rPr>
        <w:t>S</w:t>
      </w:r>
      <w:r>
        <w:rPr>
          <w:rFonts w:cs="Calibri" w:hint="eastAsia"/>
          <w:color w:val="242424"/>
        </w:rPr>
        <w:t>. Typhi)</w:t>
      </w:r>
      <w:r w:rsidRPr="0003185A">
        <w:rPr>
          <w:rFonts w:cs="Calibri"/>
          <w:color w:val="242424"/>
        </w:rPr>
        <w:t>, remains a significant global public health concern, particularly in low- and middle-income countries (LMICs)</w:t>
      </w:r>
      <w:r>
        <w:rPr>
          <w:rFonts w:cs="Calibri" w:hint="eastAsia"/>
          <w:color w:val="242424"/>
        </w:rPr>
        <w:t xml:space="preserve">. </w:t>
      </w:r>
      <w:r w:rsidRPr="0003185A">
        <w:rPr>
          <w:rFonts w:cs="Calibri" w:hint="eastAsia"/>
          <w:i/>
          <w:iCs/>
          <w:color w:val="242424"/>
        </w:rPr>
        <w:t>S</w:t>
      </w:r>
      <w:r>
        <w:rPr>
          <w:rFonts w:cs="Calibri" w:hint="eastAsia"/>
          <w:color w:val="242424"/>
        </w:rPr>
        <w:t>. Typhi is</w:t>
      </w:r>
      <w:r w:rsidRPr="0003185A">
        <w:rPr>
          <w:rFonts w:cs="Calibri"/>
          <w:color w:val="242424"/>
        </w:rPr>
        <w:t xml:space="preserve"> transmitted </w:t>
      </w:r>
      <w:r>
        <w:rPr>
          <w:rFonts w:cs="Calibri" w:hint="eastAsia"/>
          <w:color w:val="242424"/>
        </w:rPr>
        <w:t xml:space="preserve">mainly </w:t>
      </w:r>
      <w:r w:rsidRPr="0003185A">
        <w:rPr>
          <w:rFonts w:cs="Calibri"/>
          <w:color w:val="242424"/>
        </w:rPr>
        <w:t>through water and food contaminated with human feces</w:t>
      </w:r>
      <w:r>
        <w:rPr>
          <w:rFonts w:cs="Calibri" w:hint="eastAsia"/>
          <w:color w:val="242424"/>
        </w:rPr>
        <w:t xml:space="preserve">; </w:t>
      </w:r>
      <w:r>
        <w:rPr>
          <w:rFonts w:cs="Calibri"/>
          <w:color w:val="242424"/>
        </w:rPr>
        <w:t>specially</w:t>
      </w:r>
      <w:r>
        <w:rPr>
          <w:rFonts w:cs="Calibri" w:hint="eastAsia"/>
          <w:color w:val="242424"/>
        </w:rPr>
        <w:t xml:space="preserve"> in LMICs </w:t>
      </w:r>
      <w:r w:rsidRPr="0003185A">
        <w:rPr>
          <w:rFonts w:cs="Calibri"/>
          <w:color w:val="242424"/>
        </w:rPr>
        <w:t xml:space="preserve">where access to clean water and sanitation facilities is limited </w:t>
      </w:r>
      <w:r w:rsidRPr="0003185A">
        <w:rPr>
          <w:rFonts w:cs="Calibri"/>
          <w:color w:val="242424"/>
        </w:rPr>
        <w:fldChar w:fldCharType="begin"/>
      </w:r>
      <w:r w:rsidRPr="0003185A">
        <w:rPr>
          <w:rFonts w:cs="Calibri"/>
          <w:color w:val="242424"/>
        </w:rPr>
        <w:instrText xml:space="preserve"> ADDIN ZOTERO_ITEM CSL_CITATION {"citationID":"L4UiBeX1","properties":{"formattedCitation":"(1)","plainCitation":"(1)","noteIndex":0},"citationItems":[{"id":9950,"uris":["http://zotero.org/users/7663102/items/2XDNR5F3"],"itemData":{"id":9950,"type":"article-journal","abstract":"Typhoid fever is an invasive bacterial disease associated with bloodstream infection. This Primer summarizes the epidemiology, pathophysiology, diagnosis, prevention and management of typhoid fever. This Primer also discusses how this disease affects patients’ quality of life and suggests&amp;nbsp;future research directions.","container-title":"Nature Reviews Disease Primers","DOI":"10.1038/s41572-023-00480-z","ISSN":"2056-676X","issue":"1","journalAbbreviation":"Nat Rev Dis Primers","language":"en","license":"2023 Springer Nature Limited","note":"number: 1\npublisher: Nature Publishing Group","page":"1-18","source":"www-nature-com-ssl.libproxy.snu.ac.kr","title":"Typhoid fever","volume":"9","author":[{"family":"Meiring","given":"James E."},{"family":"Khanam","given":"Farhana"},{"family":"Basnyat","given":"Buddha"},{"family":"Charles","given":"Richelle C."},{"family":"Crump","given":"John A."},{"family":"Debellut","given":"Frederic"},{"family":"Holt","given":"Kathryn E."},{"family":"Kariuki","given":"Samuel"},{"family":"Mugisha","given":"Emmanuel"},{"family":"Neuzil","given":"Kathleen M."},{"family":"Parry","given":"Christopher M."},{"family":"Pitzer","given":"Virginia E."},{"family":"Pollard","given":"Andrew J."},{"family":"Qadri","given":"Firdausi"},{"family":"Gordon","given":"Melita A."}],"issued":{"date-parts":[["2023",12,14]]}}}],"schema":"https://github.com/citation-style-language/schema/raw/master/csl-citation.json"} </w:instrText>
      </w:r>
      <w:r w:rsidRPr="0003185A">
        <w:rPr>
          <w:rFonts w:cs="Calibri"/>
          <w:color w:val="242424"/>
        </w:rPr>
        <w:fldChar w:fldCharType="separate"/>
      </w:r>
      <w:r w:rsidRPr="0003185A">
        <w:t>(1)</w:t>
      </w:r>
      <w:r w:rsidRPr="0003185A">
        <w:rPr>
          <w:rFonts w:cs="Calibri"/>
          <w:color w:val="242424"/>
        </w:rPr>
        <w:fldChar w:fldCharType="end"/>
      </w:r>
      <w:r w:rsidRPr="0003185A">
        <w:rPr>
          <w:rFonts w:cs="Calibri"/>
          <w:color w:val="242424"/>
        </w:rPr>
        <w:t xml:space="preserve">. Studies estimate that globally over 10,000,000 typhoid cases occur every year </w:t>
      </w:r>
      <w:r w:rsidRPr="0003185A">
        <w:rPr>
          <w:rFonts w:cs="Calibri"/>
          <w:color w:val="242424"/>
        </w:rPr>
        <w:fldChar w:fldCharType="begin"/>
      </w:r>
      <w:r w:rsidRPr="0003185A">
        <w:rPr>
          <w:rFonts w:cs="Calibri"/>
          <w:color w:val="242424"/>
        </w:rPr>
        <w:instrText xml:space="preserve"> ADDIN ZOTERO_ITEM CSL_CITATION {"citationID":"eN4KnYu6","properties":{"formattedCitation":"(2\\uc0\\u8211{}5)","plainCitation":"(2–5)","noteIndex":0},"citationItems":[{"id":7989,"uris":["http://zotero.org/users/7663102/items/HW54IPQZ"],"itemData":{"id":7989,"type":"article-journal","container-title":"The Lancet. Global health","DOI":"10.1016/S2214-109X(17)30328-5","ISSN":"2214-109X","issue":"10","journalAbbreviation":"Lancet Glob Health","language":"eng","note":"publisher-place: England\nPMID: 28911760","page":"e969","title":"Updated estimates of typhoid fever burden in sub-Saharan Africa.","volume":"5","author":[{"family":"Kim","given":"Jong-Hoon"},{"family":"Mogasale","given":"Vittal"},{"family":"Im","given":"Justin"},{"family":"Ramani","given":"Enusa"},{"family":"Marks","given":"Florian"}],"issued":{"date-parts":[["2017",10]]}}},{"id":6878,"uris":["http://zotero.org/users/7663102/items/R9VGB4FJ"],"itemData":{"id":6878,"type":"article-journal","abstract":"BACKGROUND: No access to safe water is an important risk factor for typhoid fever, yet risk-level heterogeneity is unaccounted for in previous global burden estimates. Since WHO has recommended risk-based use of typhoid polysaccharide vaccine, we revisited the burden of typhoid fever in low-income and middle-income countries (LMICs) after adjusting for water-related risk.\nMETHODS: We estimated the typhoid disease burden from studies done in LMICs based on blood-culture-confirmed incidence rates applied to the 2010 population, after correcting for operational issues related to surveillance, limitations of diagnostic tests, and water-related risk. We derived incidence estimates, correction factors, and mortality estimates from systematic literature reviews. We did scenario analyses for risk factors, diagnostic sensitivity, and case fatality rates, accounting for the uncertainty in these estimates and we compared them with previous disease burden estimates.\nFINDINGS: The estimated number of typhoid fever cases in LMICs in 2010 after adjusting for water-related risk was 11·9 million (95% CI 9·9-14·7) cases with 129</w:instrText>
      </w:r>
      <w:r w:rsidRPr="0003185A">
        <w:rPr>
          <w:rFonts w:ascii="Arial" w:hAnsi="Arial" w:cs="Arial"/>
          <w:color w:val="242424"/>
        </w:rPr>
        <w:instrText> </w:instrText>
      </w:r>
      <w:r w:rsidRPr="0003185A">
        <w:rPr>
          <w:rFonts w:cs="Calibri"/>
          <w:color w:val="242424"/>
        </w:rPr>
        <w:instrText>000 (75</w:instrText>
      </w:r>
      <w:r w:rsidRPr="0003185A">
        <w:rPr>
          <w:rFonts w:ascii="Arial" w:hAnsi="Arial" w:cs="Arial"/>
          <w:color w:val="242424"/>
        </w:rPr>
        <w:instrText> </w:instrText>
      </w:r>
      <w:r w:rsidRPr="0003185A">
        <w:rPr>
          <w:rFonts w:cs="Calibri"/>
          <w:color w:val="242424"/>
        </w:rPr>
        <w:instrText>000-208</w:instrText>
      </w:r>
      <w:r w:rsidRPr="0003185A">
        <w:rPr>
          <w:rFonts w:ascii="Arial" w:hAnsi="Arial" w:cs="Arial"/>
          <w:color w:val="242424"/>
        </w:rPr>
        <w:instrText> </w:instrText>
      </w:r>
      <w:r w:rsidRPr="0003185A">
        <w:rPr>
          <w:rFonts w:cs="Calibri"/>
          <w:color w:val="242424"/>
        </w:rPr>
        <w:instrText>000) deaths. By comparison, the estimated risk-unadjusted burden was 20</w:instrText>
      </w:r>
      <w:r w:rsidRPr="0003185A">
        <w:rPr>
          <w:color w:val="242424"/>
        </w:rPr>
        <w:instrText>·</w:instrText>
      </w:r>
      <w:r w:rsidRPr="0003185A">
        <w:rPr>
          <w:rFonts w:cs="Calibri"/>
          <w:color w:val="242424"/>
        </w:rPr>
        <w:instrText>6 million (17</w:instrText>
      </w:r>
      <w:r w:rsidRPr="0003185A">
        <w:rPr>
          <w:color w:val="242424"/>
        </w:rPr>
        <w:instrText>·</w:instrText>
      </w:r>
      <w:r w:rsidRPr="0003185A">
        <w:rPr>
          <w:rFonts w:cs="Calibri"/>
          <w:color w:val="242424"/>
        </w:rPr>
        <w:instrText>5-24</w:instrText>
      </w:r>
      <w:r w:rsidRPr="0003185A">
        <w:rPr>
          <w:color w:val="242424"/>
        </w:rPr>
        <w:instrText>·</w:instrText>
      </w:r>
      <w:r w:rsidRPr="0003185A">
        <w:rPr>
          <w:rFonts w:cs="Calibri"/>
          <w:color w:val="242424"/>
        </w:rPr>
        <w:instrText>2) cases and 223</w:instrText>
      </w:r>
      <w:r w:rsidRPr="0003185A">
        <w:rPr>
          <w:rFonts w:ascii="Arial" w:hAnsi="Arial" w:cs="Arial"/>
          <w:color w:val="242424"/>
        </w:rPr>
        <w:instrText> </w:instrText>
      </w:r>
      <w:r w:rsidRPr="0003185A">
        <w:rPr>
          <w:rFonts w:cs="Calibri"/>
          <w:color w:val="242424"/>
        </w:rPr>
        <w:instrText>000 (131</w:instrText>
      </w:r>
      <w:r w:rsidRPr="0003185A">
        <w:rPr>
          <w:rFonts w:ascii="Arial" w:hAnsi="Arial" w:cs="Arial"/>
          <w:color w:val="242424"/>
        </w:rPr>
        <w:instrText> </w:instrText>
      </w:r>
      <w:r w:rsidRPr="0003185A">
        <w:rPr>
          <w:rFonts w:cs="Calibri"/>
          <w:color w:val="242424"/>
        </w:rPr>
        <w:instrText>000-344</w:instrText>
      </w:r>
      <w:r w:rsidRPr="0003185A">
        <w:rPr>
          <w:rFonts w:ascii="Arial" w:hAnsi="Arial" w:cs="Arial"/>
          <w:color w:val="242424"/>
        </w:rPr>
        <w:instrText> </w:instrText>
      </w:r>
      <w:r w:rsidRPr="0003185A">
        <w:rPr>
          <w:rFonts w:cs="Calibri"/>
          <w:color w:val="242424"/>
        </w:rPr>
        <w:instrText>000) deaths. Scenario analyses indicated that the risk-factor adjustment and updated diagnostic test correction factor derived from systematic literature reviews were the drivers of differences between the current estimate and past estimates.\nINTERPRETATION: The risk-adjusted typhoid fever burden estimate was more conservative than previous estimates. However, by distinguishing the risk differences, it will allow assessment of the effect at the population level and will facilitate cost-effectiveness calculations for risk-based vaccination strategies for future typhoid conjugate vaccine.","container-title":"The Lancet Global Health","DOI":"10.1016/S2214-109X(14)70301-8","ISSN":"2214-109X","issue":"10","journalAbbreviation":"Lancet Glob Health","language":"eng","page":"e570-580","source":"PubMed","title":"Burden of typhoid fever in low-income and middle-income countries: a systematic, literature-based update with risk-factor adjustment","title-short":"Burden of typhoid fever in low-income and middle-income countries","volume":"2","author":[{"family":"Mogasale","given":"Vittal"},{"family":"Maskery","given":"Brian"},{"family":"Ochiai","given":"R. Leon"},{"family":"Lee","given":"Jung Seok"},{"family":"Mogasale","given":"Vijayalaxmi V."},{"family":"Ramani","given":"Enusa"},{"family":"Kim","given":"Young Eun"},{"family":"Park","given":"Jin Kyung"},{"family":"Wierzba","given":"Thomas F."}],"issued":{"date-parts":[["2014",10]]}}},{"id":6422,"uris":["http://zotero.org/users/7663102/items/8DIVP8KY"],"itemData":{"id":6422,"type":"article-journal","abstract":"BACKGROUND: 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them.\nMETHODS: 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fevers.\nFINDINGS: Globally, 14·3 million (95% uncertainty interval [UI] 12·5-16·3) cases of typhoid and paratyphoid fevers occurred in 2017, a 44·6% (42·2-47·0) decline from 25·9 million (22·0-29·9) in 1990. Age-standardised incidence rates declined by 54·9% (53·4-56·5), from 439·2 (376·7-507·7) per 100</w:instrText>
      </w:r>
      <w:r w:rsidRPr="0003185A">
        <w:rPr>
          <w:rFonts w:ascii="Arial" w:hAnsi="Arial" w:cs="Arial"/>
          <w:color w:val="242424"/>
        </w:rPr>
        <w:instrText> </w:instrText>
      </w:r>
      <w:r w:rsidRPr="0003185A">
        <w:rPr>
          <w:rFonts w:cs="Calibri"/>
          <w:color w:val="242424"/>
        </w:rPr>
        <w:instrText>000 person-years in 1990, to 197·8 (172·0-226·2) per 100</w:instrText>
      </w:r>
      <w:r w:rsidRPr="0003185A">
        <w:rPr>
          <w:rFonts w:ascii="Arial" w:hAnsi="Arial" w:cs="Arial"/>
          <w:color w:val="242424"/>
        </w:rPr>
        <w:instrText> </w:instrText>
      </w:r>
      <w:r w:rsidRPr="0003185A">
        <w:rPr>
          <w:rFonts w:cs="Calibri"/>
          <w:color w:val="242424"/>
        </w:rPr>
        <w:instrText>000 person-years in 2017. In 2017, Salmonella enterica serotype Typhi caused 76</w:instrText>
      </w:r>
      <w:r w:rsidRPr="0003185A">
        <w:rPr>
          <w:color w:val="242424"/>
        </w:rPr>
        <w:instrText>·</w:instrText>
      </w:r>
      <w:r w:rsidRPr="0003185A">
        <w:rPr>
          <w:rFonts w:cs="Calibri"/>
          <w:color w:val="242424"/>
        </w:rPr>
        <w:instrText>3% (71</w:instrText>
      </w:r>
      <w:r w:rsidRPr="0003185A">
        <w:rPr>
          <w:color w:val="242424"/>
        </w:rPr>
        <w:instrText>·</w:instrText>
      </w:r>
      <w:r w:rsidRPr="0003185A">
        <w:rPr>
          <w:rFonts w:cs="Calibri"/>
          <w:color w:val="242424"/>
        </w:rPr>
        <w:instrText>8-80</w:instrText>
      </w:r>
      <w:r w:rsidRPr="0003185A">
        <w:rPr>
          <w:color w:val="242424"/>
        </w:rPr>
        <w:instrText>·</w:instrText>
      </w:r>
      <w:r w:rsidRPr="0003185A">
        <w:rPr>
          <w:rFonts w:cs="Calibri"/>
          <w:color w:val="242424"/>
        </w:rPr>
        <w:instrText>5) of cases of enteric fever. We estimated a global case fatality of 0</w:instrText>
      </w:r>
      <w:r w:rsidRPr="0003185A">
        <w:rPr>
          <w:color w:val="242424"/>
        </w:rPr>
        <w:instrText>·</w:instrText>
      </w:r>
      <w:r w:rsidRPr="0003185A">
        <w:rPr>
          <w:rFonts w:cs="Calibri"/>
          <w:color w:val="242424"/>
        </w:rPr>
        <w:instrText>95% (0</w:instrText>
      </w:r>
      <w:r w:rsidRPr="0003185A">
        <w:rPr>
          <w:color w:val="242424"/>
        </w:rPr>
        <w:instrText>·</w:instrText>
      </w:r>
      <w:r w:rsidRPr="0003185A">
        <w:rPr>
          <w:rFonts w:cs="Calibri"/>
          <w:color w:val="242424"/>
        </w:rPr>
        <w:instrText>54-1</w:instrText>
      </w:r>
      <w:r w:rsidRPr="0003185A">
        <w:rPr>
          <w:color w:val="242424"/>
        </w:rPr>
        <w:instrText>·</w:instrText>
      </w:r>
      <w:r w:rsidRPr="0003185A">
        <w:rPr>
          <w:rFonts w:cs="Calibri"/>
          <w:color w:val="242424"/>
        </w:rPr>
        <w:instrText>53) in 2017, with higher case fatality estimates among children and older adults, and among those living in lower-income countries. We therefore estimated 135</w:instrText>
      </w:r>
      <w:r w:rsidRPr="0003185A">
        <w:rPr>
          <w:color w:val="242424"/>
        </w:rPr>
        <w:instrText>·</w:instrText>
      </w:r>
      <w:r w:rsidRPr="0003185A">
        <w:rPr>
          <w:rFonts w:cs="Calibri"/>
          <w:color w:val="242424"/>
        </w:rPr>
        <w:instrText>9 thousand (76</w:instrText>
      </w:r>
      <w:r w:rsidRPr="0003185A">
        <w:rPr>
          <w:color w:val="242424"/>
        </w:rPr>
        <w:instrText>·</w:instrText>
      </w:r>
      <w:r w:rsidRPr="0003185A">
        <w:rPr>
          <w:rFonts w:cs="Calibri"/>
          <w:color w:val="242424"/>
        </w:rPr>
        <w:instrText>9-218</w:instrText>
      </w:r>
      <w:r w:rsidRPr="0003185A">
        <w:rPr>
          <w:color w:val="242424"/>
        </w:rPr>
        <w:instrText>·</w:instrText>
      </w:r>
      <w:r w:rsidRPr="0003185A">
        <w:rPr>
          <w:rFonts w:cs="Calibri"/>
          <w:color w:val="242424"/>
        </w:rPr>
        <w:instrText>9) deaths from typhoid and paratyphoid fever globally in 2017, a 41</w:instrText>
      </w:r>
      <w:r w:rsidRPr="0003185A">
        <w:rPr>
          <w:color w:val="242424"/>
        </w:rPr>
        <w:instrText>·</w:instrText>
      </w:r>
      <w:r w:rsidRPr="0003185A">
        <w:rPr>
          <w:rFonts w:cs="Calibri"/>
          <w:color w:val="242424"/>
        </w:rPr>
        <w:instrText>0% (33</w:instrText>
      </w:r>
      <w:r w:rsidRPr="0003185A">
        <w:rPr>
          <w:color w:val="242424"/>
        </w:rPr>
        <w:instrText>·</w:instrText>
      </w:r>
      <w:r w:rsidRPr="0003185A">
        <w:rPr>
          <w:rFonts w:cs="Calibri"/>
          <w:color w:val="242424"/>
        </w:rPr>
        <w:instrText>6-48</w:instrText>
      </w:r>
      <w:r w:rsidRPr="0003185A">
        <w:rPr>
          <w:color w:val="242424"/>
        </w:rPr>
        <w:instrText>·</w:instrText>
      </w:r>
      <w:r w:rsidRPr="0003185A">
        <w:rPr>
          <w:rFonts w:cs="Calibri"/>
          <w:color w:val="242424"/>
        </w:rPr>
        <w:instrText>3) decline from 230</w:instrText>
      </w:r>
      <w:r w:rsidRPr="0003185A">
        <w:rPr>
          <w:color w:val="242424"/>
        </w:rPr>
        <w:instrText>·</w:instrText>
      </w:r>
      <w:r w:rsidRPr="0003185A">
        <w:rPr>
          <w:rFonts w:cs="Calibri"/>
          <w:color w:val="242424"/>
        </w:rPr>
        <w:instrText xml:space="preserve">5 thousand (131·2-372·6) in 1990. Overall, typhoid and paratyphoid fevers were responsible for 9·8 million (5·6-15·8) DALYs in 2017, down 43·0% (35·5-50·6) from 17·2 million (9·9-27·8) DALYs in 1990.\nINTERPRETATION: 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disease.\nFUNDING: Bill &amp; Melinda Gates Foundation.","container-title":"The Lancet. Infectious Diseases","DOI":"10.1016/S1473-3099(18)30685-6","ISSN":"1474-4457","issue":"4","journalAbbreviation":"Lancet Infect Dis","language":"eng","page":"369-381","source":"PubMed","title":"The global burden of typhoid and paratyphoid fevers: a systematic analysis for the Global Burden of Disease Study 2017","title-short":"The global burden of typhoid and paratyphoid fevers","volume":"19","author":[{"literal":"GBD 2017 Typhoid and Paratyphoid Collaborators"}],"issued":{"date-parts":[["2019",4]]}}},{"id":5304,"uris":["http://zotero.org/users/7663102/items/NSUCMDEX"],"itemData":{"id":5304,"type":"article-journal","abstract":"Background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 Trop Dis","DOI":"10.1371/journal.pntd.0005376","ISSN":"1935-2735","issue":"2","journalAbbreviation":"PLoS Negl Trop Dis","language":"en","page":"e0005376","source":"PLoS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E."}],"issued":{"date-parts":[["2017",2,27]]}}}],"schema":"https://github.com/citation-style-language/schema/raw/master/csl-citation.json"} </w:instrText>
      </w:r>
      <w:r w:rsidRPr="0003185A">
        <w:rPr>
          <w:rFonts w:cs="Calibri"/>
          <w:color w:val="242424"/>
        </w:rPr>
        <w:fldChar w:fldCharType="separate"/>
      </w:r>
      <w:r w:rsidRPr="0003185A">
        <w:rPr>
          <w:rFonts w:cs="Times New Roman"/>
        </w:rPr>
        <w:t>(2–5)</w:t>
      </w:r>
      <w:r w:rsidRPr="0003185A">
        <w:rPr>
          <w:rFonts w:cs="Calibri"/>
          <w:color w:val="242424"/>
        </w:rPr>
        <w:fldChar w:fldCharType="end"/>
      </w:r>
      <w:r w:rsidRPr="0003185A">
        <w:rPr>
          <w:rFonts w:cs="Calibri"/>
          <w:color w:val="242424"/>
        </w:rPr>
        <w:t xml:space="preserve"> with around 1% of those cases being potentially fatal.</w:t>
      </w:r>
    </w:p>
    <w:p w14:paraId="75C9150F" w14:textId="77777777" w:rsidR="0003185A" w:rsidRPr="0003185A" w:rsidRDefault="0003185A" w:rsidP="0003185A">
      <w:pPr>
        <w:pStyle w:val="NormalWeb"/>
        <w:shd w:val="clear" w:color="auto" w:fill="FFFFFF"/>
        <w:rPr>
          <w:rFonts w:cs="Calibri"/>
          <w:color w:val="242424"/>
        </w:rPr>
      </w:pPr>
    </w:p>
    <w:p w14:paraId="3E39CA66" w14:textId="77777777" w:rsidR="0003185A" w:rsidRPr="0003185A" w:rsidRDefault="0003185A" w:rsidP="0003185A">
      <w:pPr>
        <w:pStyle w:val="NormalWeb"/>
        <w:shd w:val="clear" w:color="auto" w:fill="FFFFFF"/>
        <w:rPr>
          <w:rFonts w:cs="Calibri"/>
          <w:color w:val="242424"/>
        </w:rPr>
      </w:pPr>
      <w:r w:rsidRPr="0003185A">
        <w:rPr>
          <w:rFonts w:cs="Calibri"/>
          <w:color w:val="242424"/>
        </w:rPr>
        <w:t xml:space="preserve">In addition to improving water, sanitation, and hygiene, vaccines provide a nearer-term solution to typhoid fever, specifically with emergence of drug-resistant </w:t>
      </w:r>
      <w:r w:rsidRPr="0003185A">
        <w:rPr>
          <w:rFonts w:cs="Calibri"/>
          <w:i/>
          <w:iCs/>
          <w:color w:val="242424"/>
        </w:rPr>
        <w:t>S</w:t>
      </w:r>
      <w:r w:rsidRPr="0003185A">
        <w:rPr>
          <w:rFonts w:cs="Calibri"/>
          <w:color w:val="242424"/>
        </w:rPr>
        <w:t xml:space="preserve">. Typhi. Typhoid conjugate vaccines (TCVs) are suitable for children from six months and adults up to 45 years of age </w:t>
      </w:r>
      <w:r w:rsidRPr="0003185A">
        <w:rPr>
          <w:rFonts w:cs="Calibri"/>
          <w:color w:val="242424"/>
        </w:rPr>
        <w:fldChar w:fldCharType="begin"/>
      </w:r>
      <w:r w:rsidRPr="0003185A">
        <w:rPr>
          <w:rFonts w:cs="Calibri"/>
          <w:color w:val="242424"/>
        </w:rPr>
        <w:instrText xml:space="preserve"> ADDIN ZOTERO_ITEM CSL_CITATION {"citationID":"awxjkmRj","properties":{"formattedCitation":"(6)","plainCitation":"(6)","noteIndex":0},"citationItems":[{"id":11707,"uris":["http://zotero.org/users/7663102/items/6KXBWJZB"],"itemData":{"id":11707,"type":"article-journal","abstract":"This article presented the World Health Organization's (WHO) recommendations on the use of Typhoid vaccines excerpted from the Typhoid vaccines: WHO position paper - March 2018 published in the Weekly Epidemiological Record (World Health Organization, 2018) [1]. This position paper replaces the 2008 WHO position paper on typhoid vaccines (WHO, 2008) [2]. It re-emphasizes the importance of vaccination to control typhoid fever and presents the WHO recommendations on the use of a new generation of typhoid conjugate vaccines. Footnotes to this paper provide a number of core references including references to grading tables that assess the quality of the scientific evidence, and to the evidence-to-recommendation tables. In accordance with its mandate to provide guidance to Member States on health policy matters, WHO issues a series of regularly updated position papers on vaccines and combinations of vaccines against diseases that have an international public health impact. These papers are concerned primarily with the use of vaccines in large-scale immunization programmes; they summarize essential background information on diseases and vaccines, and conclude with WHO's current position on the use of vaccines in the global context. Recommendations on the use of cholera vaccines were discussed by the Strategic Advisory Group of Experts (SAGE) in October 2017; evidence presented at these meetings can be accessed at: http://www.who.int/immunization/sage/meetings/2017/October/presentations_background_docs/en/.","container-title":"Vaccine","DOI":"10.1016/j.vaccine.2018.04.022","ISSN":"1873-2518","issue":"2","journalAbbreviation":"Vaccine","language":"eng","note":"PMID: 29661581","page":"214-216","source":"PubMed","title":"Typhoid vaccines: WHO position paper, March 2018 - Recommendations","title-short":"Typhoid vaccines","volume":"37","author":[{"family":"World Health Organization","given":"null"}],"issued":{"date-parts":[["2019",1,7]]}}}],"schema":"https://github.com/citation-style-language/schema/raw/master/csl-citation.json"} </w:instrText>
      </w:r>
      <w:r w:rsidRPr="0003185A">
        <w:rPr>
          <w:rFonts w:cs="Calibri"/>
          <w:color w:val="242424"/>
        </w:rPr>
        <w:fldChar w:fldCharType="separate"/>
      </w:r>
      <w:r w:rsidRPr="0003185A">
        <w:t>(6)</w:t>
      </w:r>
      <w:r w:rsidRPr="0003185A">
        <w:rPr>
          <w:rFonts w:cs="Calibri"/>
          <w:color w:val="242424"/>
        </w:rPr>
        <w:fldChar w:fldCharType="end"/>
      </w:r>
      <w:r w:rsidRPr="0003185A">
        <w:rPr>
          <w:rFonts w:cs="Calibri"/>
          <w:color w:val="242424"/>
        </w:rPr>
        <w:t xml:space="preserve">. They have been proven to be effective in randomized controlled trials </w:t>
      </w:r>
      <w:r w:rsidRPr="0003185A">
        <w:rPr>
          <w:rFonts w:cs="Calibri"/>
          <w:color w:val="242424"/>
        </w:rPr>
        <w:fldChar w:fldCharType="begin"/>
      </w:r>
      <w:r w:rsidRPr="0003185A">
        <w:rPr>
          <w:rFonts w:cs="Calibri"/>
          <w:color w:val="242424"/>
        </w:rPr>
        <w:instrText xml:space="preserve"> ADDIN ZOTERO_ITEM CSL_CITATION {"citationID":"ri4qcDtW","properties":{"formattedCitation":"(7\\uc0\\u8211{}9)","plainCitation":"(7–9)","noteIndex":0},"citationItems":[{"id":6200,"uris":["http://zotero.org/users/7663102/items/DH5LVVXA"],"itemData":{"id":6200,"type":"article-journal","abstract":"BACKGROUND: Typhoid fever is a major public health problem in low-resource settings. Vaccination can help curb the disease and might reduce transmission. We have  previously reported an interim analysis of the efficacy of typhoid conjugate vaccine  (TCV) in Nepali children. Here we report the final results after 2 years of  follow-up. METHODS: We did a participant-masked and observer-masked individually  randomised trial in Lalitpur, Nepal, in which 20</w:instrText>
      </w:r>
      <w:r w:rsidRPr="0003185A">
        <w:rPr>
          <w:rFonts w:ascii="Arial" w:hAnsi="Arial" w:cs="Arial"/>
          <w:color w:val="242424"/>
        </w:rPr>
        <w:instrText> </w:instrText>
      </w:r>
      <w:r w:rsidRPr="0003185A">
        <w:rPr>
          <w:rFonts w:cs="Calibri"/>
          <w:color w:val="242424"/>
        </w:rPr>
        <w:instrText>019 children aged 9 months to  younger than 16 years were randomly assigned in a 1:1 ratio to receive a single dose  of TCV (Typbar TCV, Bharat Biotech International, India) or capsular group A  meningococcal conjugate vaccine (MenA). Participants were followed up until April 9,  2020. The primary outcome was blood culture-confirmed typhoid fever. Cases were  captured via passive surveillance and active telephone surveillance followed by  medical record review. The trial is registered at ISRCTN registry, ISRCTN43385161  and is ongoing. FINDINGS: From Nov 20, 2017, to April 9, 2018, of 20</w:instrText>
      </w:r>
      <w:r w:rsidRPr="0003185A">
        <w:rPr>
          <w:rFonts w:ascii="Arial" w:hAnsi="Arial" w:cs="Arial"/>
          <w:color w:val="242424"/>
        </w:rPr>
        <w:instrText> </w:instrText>
      </w:r>
      <w:r w:rsidRPr="0003185A">
        <w:rPr>
          <w:rFonts w:cs="Calibri"/>
          <w:color w:val="242424"/>
        </w:rPr>
        <w:instrText>119 children  screened, 20</w:instrText>
      </w:r>
      <w:r w:rsidRPr="0003185A">
        <w:rPr>
          <w:rFonts w:ascii="Arial" w:hAnsi="Arial" w:cs="Arial"/>
          <w:color w:val="242424"/>
        </w:rPr>
        <w:instrText> </w:instrText>
      </w:r>
      <w:r w:rsidRPr="0003185A">
        <w:rPr>
          <w:rFonts w:cs="Calibri"/>
          <w:color w:val="242424"/>
        </w:rPr>
        <w:instrText>019 participants were randomly assigned to receive TCV or MenA vaccine.  There were 75 cases of blood culture-confirmed typhoid fever included in the  analysis (13 in the TCV group and 62 in the MenA group) over the 2-year period. The  protective efficacy of TCV against blood culture-confirmed typhoid fever at 2 years  was 79·0% (95% CI 61·9-88·5; p&lt;0·0001). The incidence of typhoid fever was 72 (95%  CI 38-123) cases per 100</w:instrText>
      </w:r>
      <w:r w:rsidRPr="0003185A">
        <w:rPr>
          <w:rFonts w:ascii="Arial" w:hAnsi="Arial" w:cs="Arial"/>
          <w:color w:val="242424"/>
        </w:rPr>
        <w:instrText> </w:instrText>
      </w:r>
      <w:r w:rsidRPr="0003185A">
        <w:rPr>
          <w:rFonts w:cs="Calibri"/>
          <w:color w:val="242424"/>
        </w:rPr>
        <w:instrText>000 person-years in the TCV group and 342 (95% CI 262-438)  cases per 100</w:instrText>
      </w:r>
      <w:r w:rsidRPr="0003185A">
        <w:rPr>
          <w:rFonts w:ascii="Arial" w:hAnsi="Arial" w:cs="Arial"/>
          <w:color w:val="242424"/>
        </w:rPr>
        <w:instrText> </w:instrText>
      </w:r>
      <w:r w:rsidRPr="0003185A">
        <w:rPr>
          <w:rFonts w:cs="Calibri"/>
          <w:color w:val="242424"/>
        </w:rPr>
        <w:instrText xml:space="preserve">000 person-years in the MenA group. Adverse events occurring within  the first 7 days post-vaccination were reported previously. INTERPRETATION: The  final results of this randomised, controlled trial are in keeping with the results  of our published interim analysis. There is no evidence of waning protection over a  2-year period. These findings add further support for the WHO recommendations on  control of enteric fever. FUNDING: Bill &amp; Melinda Gates Foundation.","container-title":"The Lancet. Global health","DOI":"10.1016/S2214-109X(21)00346-6","ISSN":"2214-109X","issue":"11","journalAbbreviation":"Lancet Glob Health","language":"eng","page":"e1561-e1568","title":"Efficacy of typhoid conjugate vaccine in Nepal: final results of a phase 3, randomised, controlled trial.","volume":"9","author":[{"family":"Shakya","given":"Mila"},{"family":"Voysey","given":"Merryn"},{"family":"Theiss-Nyland","given":"Katherine"},{"family":"Colin-Jones","given":"Rachel"},{"family":"Pant","given":"Dikshya"},{"family":"Adhikari","given":"Anup"},{"family":"Tonks","given":"Susan"},{"family":"Mujadidi","given":"Yama F."},{"family":"O'Reilly","given":"Peter"},{"family":"Mazur","given":"Olga"},{"family":"Kelly","given":"Sarah"},{"family":"Liu","given":"Xinxue"},{"family":"Maharjan","given":"Archana"},{"family":"Dahal","given":"Ashata"},{"family":"Haque","given":"Naheeda"},{"family":"Pradhan","given":"Anisha"},{"family":"Shrestha","given":"Suchita"},{"family":"Joshi","given":"Manij"},{"family":"Smith","given":"Nicola"},{"family":"Hill","given":"Jennifer"},{"family":"Clarke","given":"Jenny"},{"family":"Stockdale","given":"Lisa"},{"family":"Jones","given":"Elizabeth"},{"family":"Lubinda","given":"Timothy"},{"family":"Bajracharya","given":"Binod"},{"family":"Dongol","given":"Sabina"},{"family":"Karkey","given":"Abhilasha"},{"family":"Baker","given":"Stephen"},{"family":"Dougan","given":"Gordan"},{"family":"Pitzer","given":"Virginia E."},{"family":"Neuzil","given":"Kathleen M."},{"family":"Shrestha","given":"Shrijana"},{"family":"Basnyat","given":"Buddha"},{"family":"Pollard","given":"Andrew J."}],"issued":{"date-parts":[["2021",11]]}}},{"id":11022,"uris":["http://zotero.org/users/7663102/items/R5BUE4EC"],"itemData":{"id":11022,"type":"article-journal","container-title":"New England Journal of Medicine","DOI":"10.1056/NEJMoa2035916","ISSN":"0028-4793","issue":"12","journalAbbreviation":"N Engl J Med","note":"publisher: Massachusetts Medical Society\n_eprint: https://doi.org/10.1056/NEJMoa2035916\nPMID: 34525285","page":"1104-1115","source":"Taylor and Francis+NEJM","title":"Safety and Efficacy of a Typhoid Conjugate Vaccine in Malawian Children","volume":"385","author":[{"family":"Patel","given":"Priyanka D."},{"family":"Patel","given":"Pratiksha"},{"family":"Liang","given":"Yuanyuan"},{"family":"Meiring","given":"James E."},{"family":"Misiri","given":"Theresa"},{"family":"Mwakiseghile","given":"Felistas"},{"family":"Tracy","given":"J. Kathleen"},{"family":"Masesa","given":"Clemens"},{"family":"Msuku","given":"Harrison"},{"family":"Banda","given":"David"},{"family":"Mbewe","given":"Maurice"},{"family":"Henrion","given":"Marc"},{"family":"Adetunji","given":"Fiyinfolu"},{"family":"Simiyu","given":"Kenneth"},{"family":"Rotrosen","given":"Elizabeth"},{"family":"Birkhold","given":"Megan"},{"family":"Nampota","given":"Nginache"},{"family":"Nyirenda","given":"Osward M."},{"family":"Kotloff","given":"Karen"},{"family":"Gmeiner","given":"Markus"},{"family":"Dube","given":"Queen"},{"family":"Kawalazira","given":"Gift"},{"family":"Laurens","given":"Matthew B."},{"family":"Heyderman","given":"Robert S."},{"family":"Gordon","given":"Melita A."},{"family":"Neuzil","given":"Kathleen M."}],"issued":{"date-parts":[["2021",9,16]]}}},{"id":6527,"uris":["http://zotero.org/users/7663102/items/7GF4TN54"],"itemData":{"id":6527,"type":"article-journal","container-title":"The Lancet","DOI":"10.1016/S0140-6736(21)01124-7","ISSN":"0140-6736, 1474-547X","issue":"10301","journalAbbreviation":"The Lancet","language":"English","page":"675-684","source":"www.thelancet.com","title":"Protection by vaccination of children against typhoid fever with a Vi-tetanus toxoid conjugate vaccine in urban Bangladesh: a cluster-randomised trial","title-short":"Protection by vaccination of children against typhoid fever with a Vi-tetanus toxoid conjugate vaccine in urban Bangladesh","volume":"398","author":[{"family":"Qadri","given":"Firdausi"},{"family":"Khanam","given":"Farhana"},{"family":"Liu","given":"Xinxue"},{"family":"Theiss-Nyland","given":"Katherine"},{"family":"Biswas","given":"Prasanta Kumar"},{"family":"Bhuiyan","given":"Amirul Islam"},{"family":"Ahmmed","given":"Faisal"},{"family":"Colin-Jones","given":"Rachel"},{"family":"Smith","given":"Nicola"},{"family":"Tonks","given":"Susan"},{"family":"Voysey","given":"Merryn"},{"family":"Mujadidi","given":"Yama F."},{"family":"Mazur","given":"Olga"},{"family":"Rajib","given":"Nazmul Hasan"},{"family":"Hossen","given":"Md Ismail"},{"family":"Ahmed","given":"Shams Uddin"},{"family":"Khan","given":"Arifuzzaman"},{"family":"Rahman","given":"Nazia"},{"family":"Babu","given":"Golap"},{"family":"Greenland","given":"Melanie"},{"family":"Kelly","given":"Sarah"},{"family":"Ireen","given":"Mahzabeen"},{"family":"Islam","given":"Kamrul"},{"family":"O'Reilly","given":"Peter"},{"family":"Scherrer","given":"Karin Sofia"},{"family":"Pitzer","given":"Virginia E."},{"family":"Neuzil","given":"Kathleen M."},{"family":"Zaman","given":"K."},{"family":"Pollard","given":"Andrew J."},{"family":"Clemens","given":"John D."}],"issued":{"date-parts":[["2021",8,21]]}}}],"schema":"https://github.com/citation-style-language/schema/raw/master/csl-citation.json"} </w:instrText>
      </w:r>
      <w:r w:rsidRPr="0003185A">
        <w:rPr>
          <w:rFonts w:cs="Calibri"/>
          <w:color w:val="242424"/>
        </w:rPr>
        <w:fldChar w:fldCharType="separate"/>
      </w:r>
      <w:r w:rsidRPr="0003185A">
        <w:rPr>
          <w:rFonts w:cs="Times New Roman"/>
        </w:rPr>
        <w:t>(7–9)</w:t>
      </w:r>
      <w:r w:rsidRPr="0003185A">
        <w:rPr>
          <w:rFonts w:cs="Calibri"/>
          <w:color w:val="242424"/>
        </w:rPr>
        <w:fldChar w:fldCharType="end"/>
      </w:r>
      <w:r w:rsidRPr="0003185A">
        <w:rPr>
          <w:rFonts w:cs="Calibri"/>
          <w:color w:val="242424"/>
        </w:rPr>
        <w:t xml:space="preserve"> and during outbreaks by drug-resistant </w:t>
      </w:r>
      <w:r w:rsidRPr="0003185A">
        <w:rPr>
          <w:rFonts w:cs="Calibri"/>
          <w:i/>
          <w:iCs/>
          <w:color w:val="242424"/>
        </w:rPr>
        <w:t>S</w:t>
      </w:r>
      <w:r w:rsidRPr="0003185A">
        <w:rPr>
          <w:rFonts w:cs="Calibri"/>
          <w:color w:val="242424"/>
        </w:rPr>
        <w:t xml:space="preserve">. Typhi </w:t>
      </w:r>
      <w:r w:rsidRPr="0003185A">
        <w:rPr>
          <w:rFonts w:cs="Calibri"/>
          <w:color w:val="242424"/>
        </w:rPr>
        <w:fldChar w:fldCharType="begin"/>
      </w:r>
      <w:r w:rsidRPr="0003185A">
        <w:rPr>
          <w:rFonts w:cs="Calibri"/>
          <w:color w:val="242424"/>
        </w:rPr>
        <w:instrText xml:space="preserve"> ADDIN ZOTERO_ITEM CSL_CITATION {"citationID":"yDJ3lwUe","properties":{"formattedCitation":"(10,11)","plainCitation":"(10,11)","noteIndex":0},"citationItems":[{"id":9364,"uris":["http://zotero.org/users/7663102/items/N762YITY"],"itemData":{"id":9364,"type":"article-journal","abstract":"Background\nSalmonella enterica serotype Typhi (S Typhi) is a major public health problem in low-income and middle-income countries. We aimed to investigate the effectiveness and impact of the typhoid conjugate vaccine Typbar-TCV against S Typhi among children in an outbreak setting of extensively drug-resistant (XDR) S Typhi in Pakistan.\n\nMethods\nThis cohort study was done from Feb 21, 2018, to Dec 31, 2019. A census survey of all households located in the Qasimabad and Latifabad subdistricts of Hyderabad, Pakistan, was done at baseline, and 174</w:instrText>
      </w:r>
      <w:r w:rsidRPr="0003185A">
        <w:rPr>
          <w:rFonts w:ascii="Arial" w:hAnsi="Arial" w:cs="Arial"/>
          <w:color w:val="242424"/>
        </w:rPr>
        <w:instrText> </w:instrText>
      </w:r>
      <w:r w:rsidRPr="0003185A">
        <w:rPr>
          <w:rFonts w:cs="Calibri"/>
          <w:color w:val="242424"/>
        </w:rPr>
        <w:instrText>005 households were registered in the census. The Typbar-TCV immunisation campaign was initiated at temporary vaccination centres and 207</w:instrText>
      </w:r>
      <w:r w:rsidRPr="0003185A">
        <w:rPr>
          <w:rFonts w:ascii="Arial" w:hAnsi="Arial" w:cs="Arial"/>
          <w:color w:val="242424"/>
        </w:rPr>
        <w:instrText> </w:instrText>
      </w:r>
      <w:r w:rsidRPr="0003185A">
        <w:rPr>
          <w:rFonts w:cs="Calibri"/>
          <w:color w:val="242424"/>
        </w:rPr>
        <w:instrText>000 children aged 6 months to 10 years were vaccinated from Feb 21, 2018, to Dec 31, 2018. Social mobilisers informed parents about the vaccination process. Vaccination records were maintained electronically and linked with the household census surveys. Active surveillance for suspected and blood-culture-confirmed S Typhi was established in hospitals, clinics, and laboratories to assess the following outcomes: cases of suspected typhoid fever, culture-confirmed S Typhi, and antimicrobial resistance. An age-stratified cohort of 1100 vaccinated children was randomly selected from the vaccination registry, tested for Vi-IgG antibodies (data not reported), and followed up fortnightly (via telephone calls or household visits) until Dec 31, 2019, for ascertainment of outcomes during the study period. 20</w:instrText>
      </w:r>
      <w:r w:rsidRPr="0003185A">
        <w:rPr>
          <w:rFonts w:ascii="Arial" w:hAnsi="Arial" w:cs="Arial"/>
          <w:color w:val="242424"/>
        </w:rPr>
        <w:instrText> </w:instrText>
      </w:r>
      <w:r w:rsidRPr="0003185A">
        <w:rPr>
          <w:rFonts w:cs="Calibri"/>
          <w:color w:val="242424"/>
        </w:rPr>
        <w:instrText>847 vaccinated and unvaccinated children were randomly selected from the census registry as a quality control cohort and followed up from Oct 1 to Dec 31, 2019, for ascertainment of outcomes. Vaccine effectiveness against suspected, culture-confirmed, and XDR S Typhi was calculated.\n\nFindings\n23</w:instrText>
      </w:r>
      <w:r w:rsidRPr="0003185A">
        <w:rPr>
          <w:rFonts w:ascii="Arial" w:hAnsi="Arial" w:cs="Arial"/>
          <w:color w:val="242424"/>
        </w:rPr>
        <w:instrText> </w:instrText>
      </w:r>
      <w:r w:rsidRPr="0003185A">
        <w:rPr>
          <w:rFonts w:cs="Calibri"/>
          <w:color w:val="242424"/>
        </w:rPr>
        <w:instrText>407 children from the census registry and surveillance system were included in the vaccine effectiveness analysis. 13</w:instrText>
      </w:r>
      <w:r w:rsidRPr="0003185A">
        <w:rPr>
          <w:rFonts w:ascii="Arial" w:hAnsi="Arial" w:cs="Arial"/>
          <w:color w:val="242424"/>
        </w:rPr>
        <w:instrText> </w:instrText>
      </w:r>
      <w:r w:rsidRPr="0003185A">
        <w:rPr>
          <w:rFonts w:cs="Calibri"/>
          <w:color w:val="242424"/>
        </w:rPr>
        <w:instrText>436 (57</w:instrText>
      </w:r>
      <w:r w:rsidRPr="0003185A">
        <w:rPr>
          <w:color w:val="242424"/>
        </w:rPr>
        <w:instrText>·</w:instrText>
      </w:r>
      <w:r w:rsidRPr="0003185A">
        <w:rPr>
          <w:rFonts w:cs="Calibri"/>
          <w:color w:val="242424"/>
        </w:rPr>
        <w:instrText>4%) children were vaccinated, 12</w:instrText>
      </w:r>
      <w:r w:rsidRPr="0003185A">
        <w:rPr>
          <w:rFonts w:ascii="Arial" w:hAnsi="Arial" w:cs="Arial"/>
          <w:color w:val="242424"/>
        </w:rPr>
        <w:instrText> </w:instrText>
      </w:r>
      <w:r w:rsidRPr="0003185A">
        <w:rPr>
          <w:rFonts w:cs="Calibri"/>
          <w:color w:val="242424"/>
        </w:rPr>
        <w:instrText>214 (52</w:instrText>
      </w:r>
      <w:r w:rsidRPr="0003185A">
        <w:rPr>
          <w:color w:val="242424"/>
        </w:rPr>
        <w:instrText>·</w:instrText>
      </w:r>
      <w:r w:rsidRPr="0003185A">
        <w:rPr>
          <w:rFonts w:cs="Calibri"/>
          <w:color w:val="242424"/>
        </w:rPr>
        <w:instrText>2%) were male, and 10</w:instrText>
      </w:r>
      <w:r w:rsidRPr="0003185A">
        <w:rPr>
          <w:rFonts w:ascii="Arial" w:hAnsi="Arial" w:cs="Arial"/>
          <w:color w:val="242424"/>
        </w:rPr>
        <w:instrText> </w:instrText>
      </w:r>
      <w:r w:rsidRPr="0003185A">
        <w:rPr>
          <w:rFonts w:cs="Calibri"/>
          <w:color w:val="242424"/>
        </w:rPr>
        <w:instrText>168 (43</w:instrText>
      </w:r>
      <w:r w:rsidRPr="0003185A">
        <w:rPr>
          <w:color w:val="242424"/>
        </w:rPr>
        <w:instrText>·</w:instrText>
      </w:r>
      <w:r w:rsidRPr="0003185A">
        <w:rPr>
          <w:rFonts w:cs="Calibri"/>
          <w:color w:val="242424"/>
        </w:rPr>
        <w:instrText>4%) were aged 6</w:instrText>
      </w:r>
      <w:r w:rsidRPr="0003185A">
        <w:rPr>
          <w:color w:val="242424"/>
        </w:rPr>
        <w:instrText>–</w:instrText>
      </w:r>
      <w:r w:rsidRPr="0003185A">
        <w:rPr>
          <w:rFonts w:cs="Calibri"/>
          <w:color w:val="242424"/>
        </w:rPr>
        <w:instrText>59 months. 5378 (23</w:instrText>
      </w:r>
      <w:r w:rsidRPr="0003185A">
        <w:rPr>
          <w:color w:val="242424"/>
        </w:rPr>
        <w:instrText>·</w:instrText>
      </w:r>
      <w:r w:rsidRPr="0003185A">
        <w:rPr>
          <w:rFonts w:cs="Calibri"/>
          <w:color w:val="242424"/>
        </w:rPr>
        <w:instrText>0%) of 23</w:instrText>
      </w:r>
      <w:r w:rsidRPr="0003185A">
        <w:rPr>
          <w:rFonts w:ascii="Arial" w:hAnsi="Arial" w:cs="Arial"/>
          <w:color w:val="242424"/>
        </w:rPr>
        <w:instrText> </w:instrText>
      </w:r>
      <w:r w:rsidRPr="0003185A">
        <w:rPr>
          <w:rFonts w:cs="Calibri"/>
          <w:color w:val="242424"/>
        </w:rPr>
        <w:instrText>407 children had suspected S Typhi, among whom 775 (14</w:instrText>
      </w:r>
      <w:r w:rsidRPr="0003185A">
        <w:rPr>
          <w:color w:val="242424"/>
        </w:rPr>
        <w:instrText>·</w:instrText>
      </w:r>
      <w:r w:rsidRPr="0003185A">
        <w:rPr>
          <w:rFonts w:cs="Calibri"/>
          <w:color w:val="242424"/>
        </w:rPr>
        <w:instrText>4%) had culture-confirmed S Typhi and 361 (68</w:instrText>
      </w:r>
      <w:r w:rsidRPr="0003185A">
        <w:rPr>
          <w:color w:val="242424"/>
        </w:rPr>
        <w:instrText>·</w:instrText>
      </w:r>
      <w:r w:rsidRPr="0003185A">
        <w:rPr>
          <w:rFonts w:cs="Calibri"/>
          <w:color w:val="242424"/>
        </w:rPr>
        <w:instrText>6%) of 526 had XDR S Typhi. Vaccine effectiveness was 55% (95% CI 52</w:instrText>
      </w:r>
      <w:r w:rsidRPr="0003185A">
        <w:rPr>
          <w:color w:val="242424"/>
        </w:rPr>
        <w:instrText>–</w:instrText>
      </w:r>
      <w:r w:rsidRPr="0003185A">
        <w:rPr>
          <w:rFonts w:cs="Calibri"/>
          <w:color w:val="242424"/>
        </w:rPr>
        <w:instrText xml:space="preserve">57) against suspected S Typhi (regardless of culture confirmation), 95% (93–96) against culture-confirmed S Typhi, and 97% (95–98) against XDR S Typhi.\n\nInterpretation\nTypbar-TCV is effective in protecting children against S Typhi infection in an outbreak setting, and was able, with moderate deployment, to curtail a major XDR S Typhi outbreak in a densely populated setting. The vaccine shows efficacy against S Typhi irrespective of antimicrobial resistance.\n\nFunding\nBill &amp; Melinda Gates Foundation.","container-title":"The Lancet. Global Health","DOI":"10.1016/S2214-109X(21)00255-2","ISSN":"2214-109X","issue":"8","journalAbbreviation":"Lancet Glob Health","note":"PMID: 34297962\nPMCID: PMC8315145","page":"e1154-e1162","source":"PubMed Central","title":"Effectiveness of typhoid conjugate vaccine against culture-confirmed Salmonella enterica serotype Typhi in an extensively drug-resistant outbreak setting of Hyderabad, Pakistan: a cohort study","title-short":"Effectiveness of typhoid conjugate vaccine against culture-confirmed Salmonella enterica serotype Typhi in an extensively drug-resistant outbreak setting of Hyderabad, Pakistan","volume":"9","author":[{"family":"Yousafzai","given":"Mohammad Tahir"},{"family":"Karim","given":"Sultan"},{"family":"Qureshi","given":"Sonia"},{"family":"Kazi","given":"Momin"},{"family":"Memon","given":"Hina"},{"family":"Junejo","given":"Amber"},{"family":"Khawaja","given":"Zohra"},{"family":"Ur Rehman","given":"Najeeb"},{"family":"Ansari","given":"Muhammad Sajid"},{"family":"Ali","given":"Rafey"},{"family":"Ujjan","given":"Ikram Uddin"},{"family":"Lohana","given":"Heera Mani"},{"family":"Memon","given":"Naveed M"},{"family":"Hussain","given":"Mudassar"},{"family":"Nigar","given":"Roohi"},{"family":"Bar-Zeev","given":"Naor"},{"family":"Qamar","given":"Farah Naz"}],"issued":{"date-parts":[["2021",7,21]]}}},{"id":11699,"uris":["http://zotero.org/users/7663102/items/PIZ3D5SZ"],"itemData":{"id":11699,"type":"article-journal","abstract":"BACKGROUND: Enteric fever, caused by Salmonella Typhi and S. Paratyphi, is a cause of high morbidity and mortality among children in South Asia. Rising antimicrobial resistance presents an additional challenge. Typhoid Conjugate Vaccines (TCV) are recommended by the World Health Organization for use among people 6 months to 45 years old living in endemic settings. This study aimed to assess the effectiveness of TCV against culture-confirmed S. Typhi in Lyari Town, Karachi, Pakistan. This peri-urban town was one of the worst affected by the outbreak of extensively drug resistant (XDR) typhoid that started in November 2016.\nMETHODS: A matched case-control study was conducted following a mass immunization campaign with TCV at three key hospitals in Lyari Town Karachi, Pakistan. Children aged 6 months to 15 years presenting with culture-confirmed S. Typhi were enrolled as cases. For each case, at least 1 age-matched hospital control and two age-matched community controls were enrolled. Adjusted odds ratios with 95% confidence intervals (CIs) were calculated using conditional logistic regression.\nRESULTS: Of 82 typhoid fever patients enrolled from August 2019 through December 2019, 8 (9·8%) had received vaccine for typhoid. Of the 164 community controls and 82 hospital controls enrolled, 38 (23·2%) community controls and 27 (32·9%) hospital controls were vaccinated for typhoid. The age and sex-adjusted vaccine effectiveness was found to be 72% (95% CI: 34% - 88%). The consumption of meals prepared outside home more than once per month (adjusted odds ratio: 3·72, 95% CI: 1·55- 8·94; p-value: 0·003) was associated with the development of culture-confirmed typhoid.\nCONCLUSION: A single dose of TCV is effective against culture confirmed typhoid among children aged 6 months to 15 years old in an XDR typhoid outbreak setting of a peri-urban community in Karachi, Pakistan.","container-title":"Vaccine","DOI":"10.1016/j.vaccine.2021.08.051","ISSN":"1873-2518","issue":"40","journalAbbreviation":"Vaccine","language":"eng","note":"PMID: 34465474","page":"5858-5865","source":"PubMed","title":"Effectiveness of typhoid conjugate vaccine against culture-confirmed typhoid in a peri-urban setting in Karachi: A case-control study","title-short":"Effectiveness of typhoid conjugate vaccine against culture-confirmed typhoid in a peri-urban setting in Karachi","volume":"39","author":[{"family":"Batool","given":"Rabab"},{"family":"Tahir Yousafzai","given":"Mohammad"},{"family":"Qureshi","given":"Sonia"},{"family":"Ali","given":"Miqdad"},{"family":"Sadaf","given":"Tahira"},{"family":"Mehmood","given":"Junaid"},{"family":"Ashorn","given":"Per"},{"family":"Naz Qamar","given":"Farah"}],"issued":{"date-parts":[["2021",9,24]]}}}],"schema":"https://github.com/citation-style-language/schema/raw/master/csl-citation.json"} </w:instrText>
      </w:r>
      <w:r w:rsidRPr="0003185A">
        <w:rPr>
          <w:rFonts w:cs="Calibri"/>
          <w:color w:val="242424"/>
        </w:rPr>
        <w:fldChar w:fldCharType="separate"/>
      </w:r>
      <w:r w:rsidRPr="0003185A">
        <w:t>(10,11)</w:t>
      </w:r>
      <w:r w:rsidRPr="0003185A">
        <w:rPr>
          <w:rFonts w:cs="Calibri"/>
          <w:color w:val="242424"/>
        </w:rPr>
        <w:fldChar w:fldCharType="end"/>
      </w:r>
      <w:r w:rsidRPr="0003185A">
        <w:rPr>
          <w:rFonts w:cs="Calibri"/>
          <w:color w:val="242424"/>
        </w:rPr>
        <w:t>. As of February 2024, three TCVs—</w:t>
      </w:r>
    </w:p>
    <w:p w14:paraId="4A167EE6" w14:textId="77777777" w:rsidR="0003185A" w:rsidRPr="0003185A" w:rsidRDefault="0003185A" w:rsidP="0003185A">
      <w:pPr>
        <w:pStyle w:val="NormalWeb"/>
        <w:shd w:val="clear" w:color="auto" w:fill="FFFFFF"/>
        <w:rPr>
          <w:rFonts w:cs="Calibri"/>
          <w:color w:val="242424"/>
        </w:rPr>
      </w:pPr>
      <w:proofErr w:type="spellStart"/>
      <w:r w:rsidRPr="0003185A">
        <w:rPr>
          <w:rFonts w:cs="Calibri"/>
          <w:color w:val="242424"/>
        </w:rPr>
        <w:t>Typbar</w:t>
      </w:r>
      <w:proofErr w:type="spellEnd"/>
      <w:r w:rsidRPr="0003185A">
        <w:rPr>
          <w:rFonts w:cs="Calibri"/>
          <w:color w:val="242424"/>
        </w:rPr>
        <w:t xml:space="preserve">-TCV (Bharat Biotech), TYPHIBEV (Biological E), and </w:t>
      </w:r>
      <w:proofErr w:type="spellStart"/>
      <w:r w:rsidRPr="0003185A">
        <w:rPr>
          <w:rFonts w:cs="Calibri"/>
          <w:color w:val="242424"/>
        </w:rPr>
        <w:t>SKYTyphoid</w:t>
      </w:r>
      <w:proofErr w:type="spellEnd"/>
      <w:r w:rsidRPr="0003185A">
        <w:rPr>
          <w:rFonts w:cs="Calibri"/>
          <w:color w:val="242424"/>
        </w:rPr>
        <w:t xml:space="preserve"> (SK Bioscience)—</w:t>
      </w:r>
    </w:p>
    <w:p w14:paraId="5C0F2135" w14:textId="77777777" w:rsidR="0003185A" w:rsidRPr="0003185A" w:rsidRDefault="0003185A" w:rsidP="0003185A">
      <w:pPr>
        <w:pStyle w:val="NormalWeb"/>
        <w:shd w:val="clear" w:color="auto" w:fill="FFFFFF"/>
        <w:rPr>
          <w:rFonts w:cs="Calibri"/>
          <w:color w:val="242424"/>
        </w:rPr>
      </w:pPr>
      <w:r w:rsidRPr="0003185A">
        <w:rPr>
          <w:rFonts w:cs="Calibri"/>
          <w:color w:val="242424"/>
        </w:rPr>
        <w:t>have been prequalified by WHO</w:t>
      </w:r>
      <w:r w:rsidRPr="0003185A">
        <w:t xml:space="preserve"> and are therefore eligible for </w:t>
      </w:r>
      <w:r w:rsidRPr="0003185A">
        <w:rPr>
          <w:rFonts w:cs="Calibri"/>
          <w:color w:val="242424"/>
        </w:rPr>
        <w:t xml:space="preserve">public procurement by UN organizations. Multiple LMICs including Pakistan, Nepal, Zimbabwe, Liberia, ana Samoa, with Gavi’s support, have introduced typhoid conjugate vaccines in their routine immunization programs along with catch-up campaigns </w:t>
      </w:r>
      <w:r w:rsidRPr="0003185A">
        <w:rPr>
          <w:rFonts w:cs="Calibri"/>
          <w:color w:val="242424"/>
        </w:rPr>
        <w:fldChar w:fldCharType="begin"/>
      </w:r>
      <w:r w:rsidRPr="0003185A">
        <w:rPr>
          <w:rFonts w:cs="Calibri"/>
          <w:color w:val="242424"/>
        </w:rPr>
        <w:instrText xml:space="preserve"> ADDIN ZOTERO_ITEM CSL_CITATION {"citationID":"j0LCd9LD","properties":{"formattedCitation":"(12)","plainCitation":"(12)","noteIndex":0},"citationItems":[{"id":9266,"uris":["http://zotero.org/users/7663102/items/N7BYG2FA"],"itemData":{"id":9266,"type":"article-journal","abstract":"Typhoid fever, an acute febrile illness caused by Salmonella enterica serovar Typhi (S. Typhi), is endemic in many low- and middle-income countries(†) (1). In  2015, an estimated 11-21 million typhoid fever cases and 148,000-161,000  associated deaths occurred worldwide (2). Effective prevention strategies include  improved access to and use of infrastructure supporting safe water, sanitation,  and hygiene (WASH); health education; and vaccination (1). The World Health  Organization (WHO) recommends programmatic use of typhoid conjugate vaccines for  typhoid fever control and prioritization of vaccine introduction in countries  with the highest typhoid fever incidence or high prevalence of  antimicrobial-resistant S. Typhi (1). This report describes typhoid fever  surveillance, incidence estimates, and the status of typhoid conjugate vaccine  introduction during 2018-2022. Because routine surveillance for typhoid fever has  low sensitivity, population-based studies have guided estimates of case counts  and incidence in 10 countries since 2016 (3-6). In 2019, an updated modeling  study estimated that 9.2 million (95% CI = 5.9-14.1) typhoid fever cases and  110,000 (95% CI = 53,000-191,000) deaths occurred worldwide, with the highest  estimated incidence in the WHO South-East Asian (306 cases per 100,000 persons),  Eastern Mediterranean (187), and African (111) regions (7). Since 2018, five  countries (Liberia, Nepal, Pakistan, Samoa [based on self-assessment], and  Zimbabwe) with estimated high typhoid fever incidence (≥100 cases per 100,000  population per year) (8), high antimicrobial resistance prevalence, or recent  outbreaks introduced typhoid conjugate vaccines into their routine immunization  programs (2). To guide vaccine introduction decisions, countries should consider  all available information, including surveillance of laboratory-confirmed cases,  population-based and modeling studies, and outbreak reports. Establishing and  strengthening typhoid fever surveillance will be important to measure vaccine  impact.","container-title":"MMWR. Morbidity and mortality weekly report","DOI":"10.15585/mmwr.mm7207a2","ISSN":"1545-861X 0149-2195","issue":"7","journalAbbreviation":"MMWR Morb Mortal Wkly Rep","language":"eng","note":"publisher-place: United States\nPMID: 36795626 \nPMCID: PMC9949843","page":"171-176","title":"Typhoid Fever Surveillance, Incidence Estimates, and Progress Toward Typhoid Conjugate Vaccine Introduction - Worldwide, 2018-2022.","volume":"72","author":[{"family":"Hancuh","given":"Molly"},{"family":"Walldorf","given":"Jenny"},{"family":"Minta","given":"Anna A."},{"family":"Tevi-Benissan","given":"Carol"},{"family":"Christian","given":"Kira A."},{"family":"Nedelec","given":"Yoann"},{"family":"Heitzinger","given":"Kristen"},{"family":"Mikoleit","given":"Matthew"},{"family":"Tiffany","given":"Amanda"},{"family":"Bentsi-Enchill","given":"Adwoa D."},{"family":"Breakwell","given":"Lucy"}],"issued":{"date-parts":[["2023",2,17]]}}}],"schema":"https://github.com/citation-style-language/schema/raw/master/csl-citation.json"} </w:instrText>
      </w:r>
      <w:r w:rsidRPr="0003185A">
        <w:rPr>
          <w:rFonts w:cs="Calibri"/>
          <w:color w:val="242424"/>
        </w:rPr>
        <w:fldChar w:fldCharType="separate"/>
      </w:r>
      <w:r w:rsidRPr="0003185A">
        <w:t>(12)</w:t>
      </w:r>
      <w:r w:rsidRPr="0003185A">
        <w:rPr>
          <w:rFonts w:cs="Calibri"/>
          <w:color w:val="242424"/>
        </w:rPr>
        <w:fldChar w:fldCharType="end"/>
      </w:r>
      <w:r w:rsidRPr="0003185A">
        <w:rPr>
          <w:rFonts w:cs="Calibri"/>
          <w:color w:val="242424"/>
        </w:rPr>
        <w:t>.</w:t>
      </w:r>
    </w:p>
    <w:p w14:paraId="4B79DE6C" w14:textId="77777777" w:rsidR="0003185A" w:rsidRPr="0003185A" w:rsidRDefault="0003185A" w:rsidP="0003185A">
      <w:pPr>
        <w:pStyle w:val="NormalWeb"/>
        <w:shd w:val="clear" w:color="auto" w:fill="FFFFFF"/>
        <w:rPr>
          <w:rFonts w:cs="Calibri"/>
          <w:color w:val="242424"/>
        </w:rPr>
      </w:pPr>
    </w:p>
    <w:p w14:paraId="1D56ABDB" w14:textId="77777777" w:rsidR="0003185A" w:rsidRPr="0003185A" w:rsidRDefault="0003185A" w:rsidP="0003185A">
      <w:pPr>
        <w:pStyle w:val="NormalWeb"/>
        <w:shd w:val="clear" w:color="auto" w:fill="FFFFFF"/>
        <w:rPr>
          <w:rFonts w:cs="Calibri"/>
          <w:color w:val="242424"/>
        </w:rPr>
      </w:pPr>
      <w:r w:rsidRPr="0003185A">
        <w:rPr>
          <w:rFonts w:cs="Calibri"/>
          <w:color w:val="242424"/>
        </w:rPr>
        <w:t xml:space="preserve">While WHO recommends the use of TCVs during confirmed outbreaks of typhoid fever, data on their value in outbreak response is limited </w:t>
      </w:r>
      <w:r w:rsidRPr="0003185A">
        <w:rPr>
          <w:rFonts w:cs="Calibri"/>
          <w:color w:val="242424"/>
        </w:rPr>
        <w:fldChar w:fldCharType="begin"/>
      </w:r>
      <w:r w:rsidRPr="0003185A">
        <w:rPr>
          <w:rFonts w:cs="Calibri"/>
          <w:color w:val="242424"/>
        </w:rPr>
        <w:instrText xml:space="preserve"> ADDIN ZOTERO_ITEM CSL_CITATION {"citationID":"rjuSUzOt","properties":{"formattedCitation":"(6)","plainCitation":"(6)","noteIndex":0},"citationItems":[{"id":11707,"uris":["http://zotero.org/users/7663102/items/6KXBWJZB"],"itemData":{"id":11707,"type":"article-journal","abstract":"This article presented the World Health Organization's (WHO) recommendations on the use of Typhoid vaccines excerpted from the Typhoid vaccines: WHO position paper - March 2018 published in the Weekly Epidemiological Record (World Health Organization, 2018) [1]. This position paper replaces the 2008 WHO position paper on typhoid vaccines (WHO, 2008) [2]. It re-emphasizes the importance of vaccination to control typhoid fever and presents the WHO recommendations on the use of a new generation of typhoid conjugate vaccines. Footnotes to this paper provide a number of core references including references to grading tables that assess the quality of the scientific evidence, and to the evidence-to-recommendation tables. In accordance with its mandate to provide guidance to Member States on health policy matters, WHO issues a series of regularly updated position papers on vaccines and combinations of vaccines against diseases that have an international public health impact. These papers are concerned primarily with the use of vaccines in large-scale immunization programmes; they summarize essential background information on diseases and vaccines, and conclude with WHO's current position on the use of vaccines in the global context. Recommendations on the use of cholera vaccines were discussed by the Strategic Advisory Group of Experts (SAGE) in October 2017; evidence presented at these meetings can be accessed at: http://www.who.int/immunization/sage/meetings/2017/October/presentations_background_docs/en/.","container-title":"Vaccine","DOI":"10.1016/j.vaccine.2018.04.022","ISSN":"1873-2518","issue":"2","journalAbbreviation":"Vaccine","language":"eng","note":"PMID: 29661581","page":"214-216","source":"PubMed","title":"Typhoid vaccines: WHO position paper, March 2018 - Recommendations","title-short":"Typhoid vaccines","volume":"37","author":[{"family":"World Health Organization","given":"null"}],"issued":{"date-parts":[["2019",1,7]]}}}],"schema":"https://github.com/citation-style-language/schema/raw/master/csl-citation.json"} </w:instrText>
      </w:r>
      <w:r w:rsidRPr="0003185A">
        <w:rPr>
          <w:rFonts w:cs="Calibri"/>
          <w:color w:val="242424"/>
        </w:rPr>
        <w:fldChar w:fldCharType="separate"/>
      </w:r>
      <w:r w:rsidRPr="0003185A">
        <w:t>(6)</w:t>
      </w:r>
      <w:r w:rsidRPr="0003185A">
        <w:rPr>
          <w:rFonts w:cs="Calibri"/>
          <w:color w:val="242424"/>
        </w:rPr>
        <w:fldChar w:fldCharType="end"/>
      </w:r>
      <w:r w:rsidRPr="0003185A">
        <w:rPr>
          <w:rFonts w:cs="Calibri"/>
          <w:color w:val="242424"/>
        </w:rPr>
        <w:t xml:space="preserve">. Historically, typhoid outbreaks in LMICs, reported from 1989 to 2018, have been large and prolonged </w:t>
      </w:r>
      <w:r w:rsidRPr="0003185A">
        <w:rPr>
          <w:rFonts w:cs="Calibri"/>
          <w:color w:val="242424"/>
        </w:rPr>
        <w:fldChar w:fldCharType="begin"/>
      </w:r>
      <w:r w:rsidRPr="0003185A">
        <w:rPr>
          <w:rFonts w:cs="Calibri"/>
          <w:color w:val="242424"/>
        </w:rPr>
        <w:instrText xml:space="preserve"> ADDIN ZOTERO_ITEM CSL_CITATION {"citationID":"pqcdIe8S","properties":{"formattedCitation":"(13)","plainCitation":"(13)","noteIndex":0},"citationItems":[{"id":6725,"uris":["http://zotero.org/users/7663102/items/BIQAMYRN"],"itemData":{"id":6725,"type":"article-journal","abstract":"Typhoid fever remains an important public health problem in low- and middle-income countries, with large outbreaks reported from Africa and Asia. Although the WHO recommends typhoid vaccination for control of confirmed outbreaks, there are limited data on the epidemiologic characteristics of outbreaks to inform vaccine use in outbreak settings. We conducted a literature review for typhoid outbreaks published since 1990. We found 47 publications describing 45,215 cases in outbreaks occurring in 25 countries from 1989 through 2018. Outbreak characteristics varied considerably by WHO region, with median outbreak size ranging from 12 to 1,101 cases, median duration from 23 to 140 days, and median case fatality ratio from 0% to 1%. The largest number of outbreaks occurred in WHO Southeast Asia, 13 (28%), and African regions, 12 (26%). Among 43 outbreaks reporting a mode of disease transmission, 24 (56%) were waterborne, 17 (40%) were foodborne, and two (5%) were by direct contact transmission. Among the 34 outbreaks with antimicrobial resistance data, 11 (32%) reported Typhi non-susceptible to ciprofloxacin, 16 (47%) reported multidrug-resistant (MDR) strains, and one reported extensively drug-resistant strains. Our review showed a longer median duration of outbreaks caused by MDR strains (148 days versus 34 days for susceptible strains), although this difference was not statistically significant. Control strategies focused on water, sanitation, and food safety, with vaccine use described in only six (13%) outbreaks. As typhoid conjugate vaccines become more widely used, their potential role and impact in outbreak control warrant further evaluation.","container-title":"The American Journal of Tropical Medicine and Hygiene","DOI":"10.4269/ajtmh.19-0624","ISSN":"1476-1645","issue":"6","journalAbbreviation":"Am J Trop Med Hyg","language":"eng","page":"1296-1305","source":"PubMed","title":"Typhoid Outbreaks, 1989-2018: Implications for Prevention and Control","title-short":"Typhoid Outbreaks, 1989-2018","volume":"102","author":[{"family":"Appiah","given":"Grace D."},{"family":"Chung","given":"Alexandria"},{"family":"Bentsi-Enchill","given":"Adwoa D."},{"family":"Kim","given":"Sunkyung"},{"family":"Crump","given":"John A."},{"family":"Mogasale","given":"Vittal"},{"family":"Pellegrino","given":"Rachael"},{"family":"Slayton","given":"Rachel B."},{"family":"Mintz","given":"Eric D."}],"issued":{"date-parts":[["2020",6]]}}}],"schema":"https://github.com/citation-style-language/schema/raw/master/csl-citation.json"} </w:instrText>
      </w:r>
      <w:r w:rsidRPr="0003185A">
        <w:rPr>
          <w:rFonts w:cs="Calibri"/>
          <w:color w:val="242424"/>
        </w:rPr>
        <w:fldChar w:fldCharType="separate"/>
      </w:r>
      <w:r w:rsidRPr="0003185A">
        <w:t>(13)</w:t>
      </w:r>
      <w:r w:rsidRPr="0003185A">
        <w:rPr>
          <w:rFonts w:cs="Calibri"/>
          <w:color w:val="242424"/>
        </w:rPr>
        <w:fldChar w:fldCharType="end"/>
      </w:r>
      <w:r w:rsidRPr="0003185A">
        <w:rPr>
          <w:rFonts w:cs="Calibri"/>
          <w:color w:val="242424"/>
        </w:rPr>
        <w:t xml:space="preserve">. This highlights ORVs can be particularly beneficial in these settings and necessitates the exploration of effective ORV strategies. Also, the presence of drug-resistant </w:t>
      </w:r>
      <w:r w:rsidRPr="0003185A">
        <w:rPr>
          <w:rFonts w:cs="Calibri"/>
          <w:i/>
          <w:iCs/>
          <w:color w:val="242424"/>
        </w:rPr>
        <w:t>S</w:t>
      </w:r>
      <w:r w:rsidRPr="0003185A">
        <w:rPr>
          <w:rFonts w:cs="Calibri"/>
          <w:color w:val="242424"/>
        </w:rPr>
        <w:t xml:space="preserve">. Typhi, </w:t>
      </w:r>
      <w:proofErr w:type="spellStart"/>
      <w:r w:rsidRPr="0003185A">
        <w:rPr>
          <w:rFonts w:cs="Calibri"/>
          <w:color w:val="242424"/>
        </w:rPr>
        <w:t>wihch</w:t>
      </w:r>
      <w:proofErr w:type="spellEnd"/>
      <w:r w:rsidRPr="0003185A">
        <w:rPr>
          <w:rFonts w:cs="Calibri"/>
          <w:color w:val="242424"/>
        </w:rPr>
        <w:t xml:space="preserve"> can lead to more severe and longer-lasting outbreaks, underscores the critical need for effective ORV strategies.</w:t>
      </w:r>
    </w:p>
    <w:p w14:paraId="210BA323" w14:textId="77777777" w:rsidR="0003185A" w:rsidRPr="0003185A" w:rsidRDefault="0003185A" w:rsidP="0003185A">
      <w:pPr>
        <w:pStyle w:val="NormalWeb"/>
        <w:shd w:val="clear" w:color="auto" w:fill="FFFFFF"/>
        <w:rPr>
          <w:rFonts w:cs="Calibri"/>
          <w:color w:val="242424"/>
        </w:rPr>
      </w:pPr>
    </w:p>
    <w:p w14:paraId="567E407E" w14:textId="77777777" w:rsidR="0003185A" w:rsidRPr="0003185A" w:rsidRDefault="0003185A" w:rsidP="0003185A">
      <w:pPr>
        <w:pStyle w:val="NormalWeb"/>
        <w:shd w:val="clear" w:color="auto" w:fill="FFFFFF"/>
        <w:rPr>
          <w:rFonts w:cs="Calibri"/>
          <w:color w:val="242424"/>
        </w:rPr>
      </w:pPr>
      <w:r w:rsidRPr="0003185A">
        <w:rPr>
          <w:rFonts w:cs="Calibri"/>
          <w:color w:val="242424"/>
        </w:rPr>
        <w:t xml:space="preserve">Effective ORV strategies will likely vary by setting and exploring various options can be facilitated by more detailed epidemiologic information. Few time series data are available for existing typhoid outbreaks. The striking difference between 45,215 cases from 25 countries reported during outbreak from </w:t>
      </w:r>
      <w:r w:rsidRPr="0003185A">
        <w:rPr>
          <w:rStyle w:val="fontstyle01"/>
          <w:rFonts w:ascii="Aptos" w:hAnsi="Aptos"/>
          <w:sz w:val="24"/>
          <w:szCs w:val="24"/>
        </w:rPr>
        <w:t xml:space="preserve">1989 to 2018 </w:t>
      </w:r>
      <w:r w:rsidRPr="0003185A">
        <w:rPr>
          <w:rStyle w:val="fontstyle01"/>
          <w:rFonts w:ascii="Aptos" w:hAnsi="Aptos"/>
          <w:sz w:val="24"/>
          <w:szCs w:val="24"/>
        </w:rPr>
        <w:fldChar w:fldCharType="begin"/>
      </w:r>
      <w:r w:rsidRPr="0003185A">
        <w:rPr>
          <w:rStyle w:val="fontstyle01"/>
          <w:rFonts w:ascii="Aptos" w:hAnsi="Aptos"/>
          <w:sz w:val="24"/>
          <w:szCs w:val="24"/>
        </w:rPr>
        <w:instrText xml:space="preserve"> ADDIN ZOTERO_ITEM CSL_CITATION {"citationID":"f78vQKC1","properties":{"formattedCitation":"(13)","plainCitation":"(13)","noteIndex":0},"citationItems":[{"id":6725,"uris":["http://zotero.org/users/7663102/items/BIQAMYRN"],"itemData":{"id":6725,"type":"article-journal","abstract":"Typhoid fever remains an important public health problem in low- and middle-income countries, with large outbreaks reported from Africa and Asia. Although the WHO recommends typhoid vaccination for control of confirmed outbreaks, there are limited data on the epidemiologic characteristics of outbreaks to inform vaccine use in outbreak settings. We conducted a literature review for typhoid outbreaks published since 1990. We found 47 publications describing 45,215 cases in outbreaks occurring in 25 countries from 1989 through 2018. Outbreak characteristics varied considerably by WHO region, with median outbreak size ranging from 12 to 1,101 cases, median duration from 23 to 140 days, and median case fatality ratio from 0% to 1%. The largest number of outbreaks occurred in WHO Southeast Asia, 13 (28%), and African regions, 12 (26%). Among 43 outbreaks reporting a mode of disease transmission, 24 (56%) were waterborne, 17 (40%) were foodborne, and two (5%) were by direct contact transmission. Among the 34 outbreaks with antimicrobial resistance data, 11 (32%) reported Typhi non-susceptible to ciprofloxacin, 16 (47%) reported multidrug-resistant (MDR) strains, and one reported extensively drug-resistant strains. Our review showed a longer median duration of outbreaks caused by MDR strains (148 days versus 34 days for susceptible strains), although this difference was not statistically significant. Control strategies focused on water, sanitation, and food safety, with vaccine use described in only six (13%) outbreaks. As typhoid conjugate vaccines become more widely used, their potential role and impact in outbreak control warrant further evaluation.","container-title":"The American Journal of Tropical Medicine and Hygiene","DOI":"10.4269/ajtmh.19-0624","ISSN":"1476-1645","issue":"6","journalAbbreviation":"Am J Trop Med Hyg","language":"eng","page":"1296-1305","source":"PubMed","title":"Typhoid Outbreaks, 1989-2018: Implications for Prevention and Control","title-short":"Typhoid Outbreaks, 1989-2018","volume":"102","author":[{"family":"Appiah","given":"Grace D."},{"family":"Chung","given":"Alexandria"},{"family":"Bentsi-Enchill","given":"Adwoa D."},{"family":"Kim","given":"Sunkyung"},{"family":"Crump","given":"John A."},{"family":"Mogasale","given":"Vittal"},{"family":"Pellegrino","given":"Rachael"},{"family":"Slayton","given":"Rachel B."},{"family":"Mintz","given":"Eric D."}],"issued":{"date-parts":[["2020",6]]}}}],"schema":"https://github.com/citation-style-language/schema/raw/master/csl-citation.json"} </w:instrText>
      </w:r>
      <w:r w:rsidRPr="0003185A">
        <w:rPr>
          <w:rStyle w:val="fontstyle01"/>
          <w:rFonts w:ascii="Aptos" w:hAnsi="Aptos"/>
          <w:sz w:val="24"/>
          <w:szCs w:val="24"/>
        </w:rPr>
        <w:fldChar w:fldCharType="separate"/>
      </w:r>
      <w:r w:rsidRPr="0003185A">
        <w:t>(13)</w:t>
      </w:r>
      <w:r w:rsidRPr="0003185A">
        <w:rPr>
          <w:rStyle w:val="fontstyle01"/>
          <w:rFonts w:ascii="Aptos" w:hAnsi="Aptos"/>
          <w:sz w:val="24"/>
          <w:szCs w:val="24"/>
        </w:rPr>
        <w:fldChar w:fldCharType="end"/>
      </w:r>
      <w:r w:rsidRPr="0003185A">
        <w:rPr>
          <w:rStyle w:val="fontstyle01"/>
          <w:rFonts w:ascii="Aptos" w:hAnsi="Aptos"/>
          <w:sz w:val="24"/>
          <w:szCs w:val="24"/>
        </w:rPr>
        <w:t xml:space="preserve"> and the estimated over 10,000,000 cases per year may imply that potentially many outbreaks are not detected.  </w:t>
      </w:r>
    </w:p>
    <w:p w14:paraId="447D0641" w14:textId="77777777" w:rsidR="0003185A" w:rsidRPr="0003185A" w:rsidRDefault="0003185A" w:rsidP="0003185A">
      <w:pPr>
        <w:pStyle w:val="NormalWeb"/>
        <w:shd w:val="clear" w:color="auto" w:fill="FFFFFF"/>
        <w:rPr>
          <w:rFonts w:cs="Calibri"/>
          <w:color w:val="242424"/>
        </w:rPr>
      </w:pPr>
    </w:p>
    <w:p w14:paraId="0B65B559" w14:textId="77777777" w:rsidR="0003185A" w:rsidRPr="0003185A" w:rsidRDefault="0003185A" w:rsidP="0003185A">
      <w:pPr>
        <w:pStyle w:val="NormalWeb"/>
        <w:shd w:val="clear" w:color="auto" w:fill="FFFFFF"/>
        <w:rPr>
          <w:rFonts w:cs="Calibri"/>
          <w:color w:val="242424"/>
        </w:rPr>
      </w:pPr>
      <w:r w:rsidRPr="0003185A">
        <w:rPr>
          <w:rFonts w:cs="Calibri"/>
          <w:color w:val="242424"/>
        </w:rPr>
        <w:t xml:space="preserve">Modeling can be useful in exploring the potential impact across various strategies, such as targeting high-risk populations and differing age groups. More contextualized strategies can be developed with added information. Modeling can also be used to examine longer-term and broader benefits on healthcare systems and communities and the impact on preventing future outbreaks, rather than focusing solely on the averted number of cases and deaths from the outbreak. The timing of vaccination will be critical in determining the impact of ORVs and therefore potential benefits of maintaining a stockpile may be explored. </w:t>
      </w:r>
    </w:p>
    <w:p w14:paraId="57EAC09E" w14:textId="77777777" w:rsidR="0003185A" w:rsidRPr="0003185A" w:rsidRDefault="0003185A" w:rsidP="0003185A">
      <w:pPr>
        <w:pStyle w:val="NormalWeb"/>
        <w:shd w:val="clear" w:color="auto" w:fill="FFFFFF"/>
        <w:rPr>
          <w:rFonts w:cs="Calibri"/>
          <w:color w:val="242424"/>
        </w:rPr>
      </w:pPr>
    </w:p>
    <w:p w14:paraId="63EC4A75" w14:textId="77777777" w:rsidR="0003185A" w:rsidRPr="00D342BB" w:rsidRDefault="0003185A" w:rsidP="0003185A">
      <w:pPr>
        <w:pStyle w:val="NormalWeb"/>
        <w:shd w:val="clear" w:color="auto" w:fill="FFFFFF"/>
        <w:jc w:val="both"/>
        <w:rPr>
          <w:rFonts w:ascii="Calibri" w:hAnsi="Calibri" w:cs="Calibri"/>
          <w:b/>
          <w:bCs/>
          <w:color w:val="242424"/>
          <w:sz w:val="20"/>
          <w:szCs w:val="20"/>
        </w:rPr>
      </w:pPr>
    </w:p>
    <w:p w14:paraId="2D1B73D0" w14:textId="77777777" w:rsidR="009E7B25" w:rsidRPr="00384242" w:rsidRDefault="00000000">
      <w:pPr>
        <w:pStyle w:val="Heading2"/>
        <w:rPr>
          <w:rFonts w:ascii="Aptos" w:hAnsi="Aptos"/>
        </w:rPr>
      </w:pPr>
      <w:r w:rsidRPr="00384242">
        <w:rPr>
          <w:rFonts w:ascii="Aptos" w:hAnsi="Aptos"/>
        </w:rPr>
        <w:t>Methods</w:t>
      </w:r>
    </w:p>
    <w:p w14:paraId="1136AE5C" w14:textId="1ACA00F5" w:rsidR="009E7B25" w:rsidRPr="00384242" w:rsidRDefault="00000000">
      <w:pPr>
        <w:pStyle w:val="Heading3"/>
        <w:rPr>
          <w:rFonts w:ascii="Aptos" w:hAnsi="Aptos"/>
        </w:rPr>
      </w:pPr>
      <w:bookmarkStart w:id="15" w:name="_pykos0k0uo82" w:colFirst="0" w:colLast="0"/>
      <w:bookmarkEnd w:id="15"/>
      <w:r w:rsidRPr="00384242">
        <w:rPr>
          <w:rFonts w:ascii="Aptos" w:hAnsi="Aptos"/>
        </w:rPr>
        <w:t xml:space="preserve">Model for the transmission of </w:t>
      </w:r>
      <w:r w:rsidR="00731B00" w:rsidRPr="00384242">
        <w:rPr>
          <w:rFonts w:ascii="Aptos" w:hAnsi="Aptos"/>
        </w:rPr>
        <w:t>typhoid fever</w:t>
      </w:r>
    </w:p>
    <w:p w14:paraId="380606E1" w14:textId="77777777" w:rsidR="009E7B25" w:rsidRPr="00384242" w:rsidRDefault="009E7B25">
      <w:pPr>
        <w:rPr>
          <w:rFonts w:ascii="Aptos" w:eastAsia="Times New Roman" w:hAnsi="Aptos" w:cs="Times New Roman"/>
          <w:sz w:val="24"/>
          <w:szCs w:val="24"/>
        </w:rPr>
      </w:pPr>
    </w:p>
    <w:p w14:paraId="4B74DCB1" w14:textId="2E983D61" w:rsidR="009E7B25" w:rsidRPr="00384242" w:rsidRDefault="00000000" w:rsidP="00E24893">
      <w:pPr>
        <w:rPr>
          <w:rFonts w:ascii="Aptos" w:eastAsia="Times New Roman" w:hAnsi="Aptos" w:cs="Times New Roman"/>
          <w:sz w:val="24"/>
          <w:szCs w:val="24"/>
        </w:rPr>
      </w:pPr>
      <w:r w:rsidRPr="00384242">
        <w:rPr>
          <w:rFonts w:ascii="Aptos" w:eastAsia="Times New Roman" w:hAnsi="Aptos" w:cs="Times New Roman"/>
          <w:sz w:val="24"/>
          <w:szCs w:val="24"/>
        </w:rPr>
        <w:t xml:space="preserve">Model parameters for the natural history of infection are </w:t>
      </w:r>
      <w:proofErr w:type="gramStart"/>
      <w:r w:rsidRPr="00384242">
        <w:rPr>
          <w:rFonts w:ascii="Aptos" w:eastAsia="Times New Roman" w:hAnsi="Aptos" w:cs="Times New Roman"/>
          <w:sz w:val="24"/>
          <w:szCs w:val="24"/>
        </w:rPr>
        <w:t>similar to</w:t>
      </w:r>
      <w:proofErr w:type="gramEnd"/>
      <w:r w:rsidRPr="00384242">
        <w:rPr>
          <w:rFonts w:ascii="Aptos" w:eastAsia="Times New Roman" w:hAnsi="Aptos" w:cs="Times New Roman"/>
          <w:sz w:val="24"/>
          <w:szCs w:val="24"/>
        </w:rPr>
        <w:t xml:space="preserve"> the previous modeling studies and are based on the systematic review of the literature or observed studies. (</w:t>
      </w:r>
      <w:r w:rsidRPr="00384242">
        <w:rPr>
          <w:rFonts w:ascii="Aptos" w:eastAsia="Times New Roman" w:hAnsi="Aptos" w:cs="Times New Roman"/>
          <w:b/>
          <w:sz w:val="24"/>
          <w:szCs w:val="24"/>
        </w:rPr>
        <w:t>Table 1</w:t>
      </w:r>
      <w:r w:rsidRPr="00384242">
        <w:rPr>
          <w:rFonts w:ascii="Aptos" w:eastAsia="Times New Roman" w:hAnsi="Aptos" w:cs="Times New Roman"/>
          <w:sz w:val="24"/>
          <w:szCs w:val="24"/>
        </w:rPr>
        <w:t xml:space="preserve">). </w:t>
      </w:r>
      <w:bookmarkStart w:id="16" w:name="_npcgnqwc4y6r" w:colFirst="0" w:colLast="0"/>
      <w:bookmarkEnd w:id="16"/>
    </w:p>
    <w:p w14:paraId="5D434445" w14:textId="77777777" w:rsidR="009E7B25" w:rsidRPr="00384242" w:rsidRDefault="009E7B25">
      <w:pPr>
        <w:rPr>
          <w:rFonts w:ascii="Aptos" w:hAnsi="Aptos"/>
        </w:rPr>
      </w:pPr>
    </w:p>
    <w:p w14:paraId="789F0053" w14:textId="77777777" w:rsidR="009E7B25" w:rsidRPr="00384242" w:rsidRDefault="009E7B25">
      <w:pPr>
        <w:rPr>
          <w:rFonts w:ascii="Aptos" w:hAnsi="Aptos"/>
        </w:rPr>
      </w:pPr>
    </w:p>
    <w:p w14:paraId="06DC7AA0" w14:textId="77777777" w:rsidR="009E7B25" w:rsidRPr="00384242" w:rsidRDefault="009E7B25">
      <w:pPr>
        <w:rPr>
          <w:rFonts w:ascii="Aptos" w:hAnsi="Aptos"/>
        </w:rPr>
      </w:pPr>
    </w:p>
    <w:p w14:paraId="5358F303" w14:textId="52936948" w:rsidR="009E7B25" w:rsidRPr="00384242" w:rsidRDefault="00000000">
      <w:pPr>
        <w:rPr>
          <w:rFonts w:ascii="Aptos" w:hAnsi="Aptos"/>
        </w:rPr>
      </w:pPr>
      <w:r w:rsidRPr="00384242">
        <w:rPr>
          <w:rFonts w:ascii="Aptos" w:hAnsi="Aptos"/>
          <w:b/>
        </w:rPr>
        <w:t>Table 1</w:t>
      </w:r>
      <w:r w:rsidRPr="00384242">
        <w:rPr>
          <w:rFonts w:ascii="Aptos" w:hAnsi="Aptos"/>
        </w:rPr>
        <w:t>. Model parameters</w:t>
      </w:r>
      <w:r w:rsidR="00731B00" w:rsidRPr="00384242">
        <w:rPr>
          <w:rFonts w:ascii="Aptos" w:hAnsi="Aptos"/>
        </w:rPr>
        <w:t>.</w:t>
      </w:r>
    </w:p>
    <w:tbl>
      <w:tblPr>
        <w:tblW w:w="9295" w:type="dxa"/>
        <w:tblBorders>
          <w:top w:val="nil"/>
          <w:left w:val="nil"/>
          <w:bottom w:val="nil"/>
          <w:right w:val="nil"/>
          <w:insideH w:val="nil"/>
          <w:insideV w:val="nil"/>
        </w:tblBorders>
        <w:tblLayout w:type="fixed"/>
        <w:tblLook w:val="0600" w:firstRow="0" w:lastRow="0" w:firstColumn="0" w:lastColumn="0" w:noHBand="1" w:noVBand="1"/>
      </w:tblPr>
      <w:tblGrid>
        <w:gridCol w:w="1314"/>
        <w:gridCol w:w="2931"/>
        <w:gridCol w:w="1576"/>
        <w:gridCol w:w="3474"/>
      </w:tblGrid>
      <w:tr w:rsidR="00384242" w:rsidRPr="00384242" w14:paraId="17D77AAE"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653BFFA" w14:textId="790437A7" w:rsidR="00384242" w:rsidRPr="00384242" w:rsidRDefault="00384242" w:rsidP="00384242">
            <w:pPr>
              <w:spacing w:line="240" w:lineRule="auto"/>
              <w:jc w:val="center"/>
              <w:rPr>
                <w:rFonts w:ascii="Aptos" w:eastAsia="Calibri" w:hAnsi="Aptos" w:cs="Calibri"/>
                <w:b/>
                <w:sz w:val="21"/>
                <w:szCs w:val="21"/>
                <w:lang w:val="en-US"/>
              </w:rPr>
            </w:pPr>
            <w:r w:rsidRPr="00384242">
              <w:rPr>
                <w:rFonts w:ascii="Aptos" w:eastAsia="Calibri" w:hAnsi="Aptos" w:cs="Calibri"/>
                <w:b/>
                <w:sz w:val="21"/>
                <w:szCs w:val="21"/>
                <w:lang w:val="en-US"/>
              </w:rPr>
              <w:t>Symbol</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5F8D8E6" w14:textId="77777777" w:rsidR="00384242" w:rsidRPr="00384242" w:rsidRDefault="00384242" w:rsidP="00384242">
            <w:pPr>
              <w:spacing w:line="240" w:lineRule="auto"/>
              <w:jc w:val="center"/>
              <w:rPr>
                <w:rFonts w:ascii="Aptos" w:eastAsia="Calibri" w:hAnsi="Aptos" w:cs="Calibri"/>
                <w:b/>
                <w:sz w:val="21"/>
                <w:szCs w:val="21"/>
                <w:lang w:val="en-US"/>
              </w:rPr>
            </w:pPr>
            <w:r w:rsidRPr="00384242">
              <w:rPr>
                <w:rFonts w:ascii="Aptos" w:eastAsia="Calibri" w:hAnsi="Aptos" w:cs="Calibri"/>
                <w:b/>
                <w:sz w:val="21"/>
                <w:szCs w:val="21"/>
                <w:lang w:val="en-US"/>
              </w:rPr>
              <w:t>Description</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6A5CBCB" w14:textId="77777777" w:rsidR="00384242" w:rsidRPr="00384242" w:rsidRDefault="00384242" w:rsidP="00384242">
            <w:pPr>
              <w:spacing w:line="240" w:lineRule="auto"/>
              <w:jc w:val="center"/>
              <w:rPr>
                <w:rFonts w:ascii="Aptos" w:eastAsia="Calibri" w:hAnsi="Aptos" w:cs="Calibri"/>
                <w:b/>
                <w:sz w:val="21"/>
                <w:szCs w:val="21"/>
                <w:lang w:val="en-US"/>
              </w:rPr>
            </w:pPr>
            <w:r w:rsidRPr="00384242">
              <w:rPr>
                <w:rFonts w:ascii="Aptos" w:eastAsia="Calibri" w:hAnsi="Aptos" w:cs="Calibri"/>
                <w:b/>
                <w:sz w:val="21"/>
                <w:szCs w:val="21"/>
                <w:lang w:val="en-US"/>
              </w:rPr>
              <w:t>Value</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4187F53A" w14:textId="77777777" w:rsidR="00384242" w:rsidRPr="00384242" w:rsidRDefault="00384242" w:rsidP="00384242">
            <w:pPr>
              <w:spacing w:line="240" w:lineRule="auto"/>
              <w:jc w:val="center"/>
              <w:rPr>
                <w:rFonts w:ascii="Aptos" w:eastAsia="Calibri" w:hAnsi="Aptos" w:cs="Calibri"/>
                <w:b/>
                <w:sz w:val="21"/>
                <w:szCs w:val="21"/>
                <w:lang w:val="en-US"/>
              </w:rPr>
            </w:pPr>
            <w:r w:rsidRPr="00384242">
              <w:rPr>
                <w:rFonts w:ascii="Aptos" w:eastAsia="Calibri" w:hAnsi="Aptos" w:cs="Calibri"/>
                <w:b/>
                <w:sz w:val="21"/>
                <w:szCs w:val="21"/>
                <w:lang w:val="en-US"/>
              </w:rPr>
              <w:t>Reference</w:t>
            </w:r>
          </w:p>
        </w:tc>
      </w:tr>
      <w:tr w:rsidR="00384242" w:rsidRPr="00384242" w14:paraId="594B4E69"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136F0BA8" w14:textId="77777777" w:rsidR="00384242" w:rsidRPr="00384242" w:rsidRDefault="00384242" w:rsidP="00384242">
            <w:pPr>
              <w:spacing w:line="240" w:lineRule="auto"/>
              <w:jc w:val="center"/>
              <w:rPr>
                <w:rFonts w:ascii="Aptos" w:eastAsia="Gulim" w:hAnsi="Aptos" w:cs="Gulim"/>
                <w:sz w:val="21"/>
                <w:szCs w:val="21"/>
                <w:lang w:val="en-US"/>
              </w:rPr>
            </w:pPr>
            <w:r w:rsidRPr="00384242">
              <w:rPr>
                <w:rFonts w:ascii="Aptos" w:eastAsia="Gulim" w:hAnsi="Aptos" w:cs="Gulim"/>
                <w:sz w:val="21"/>
                <w:szCs w:val="21"/>
                <w:lang w:val="en-US"/>
              </w:rPr>
              <w:t>γ</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61EE175"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Relative infectiousness of chronic carriers</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9BC0C8A" w14:textId="060C4F3A"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 xml:space="preserve">0.25, </w:t>
            </w:r>
            <w:proofErr w:type="gramStart"/>
            <w:r w:rsidRPr="00384242">
              <w:rPr>
                <w:rFonts w:ascii="Aptos" w:eastAsia="Calibri" w:hAnsi="Aptos" w:cs="Calibri"/>
                <w:sz w:val="21"/>
                <w:szCs w:val="21"/>
                <w:lang w:val="en-US"/>
              </w:rPr>
              <w:t>Beta(</w:t>
            </w:r>
            <w:proofErr w:type="gramEnd"/>
            <w:r w:rsidRPr="00384242">
              <w:rPr>
                <w:rFonts w:ascii="Aptos" w:eastAsia="Calibri" w:hAnsi="Aptos" w:cs="Calibri"/>
                <w:sz w:val="21"/>
                <w:szCs w:val="21"/>
                <w:lang w:val="en-US"/>
              </w:rPr>
              <w:t>a=6·34, b=19·4).</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E39C51B" w14:textId="6198B7F4"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Gulim" w:hAnsi="Aptos" w:cs="Gulim"/>
                <w:sz w:val="21"/>
                <w:szCs w:val="21"/>
                <w:lang w:val="en-US"/>
              </w:rPr>
              <w:fldChar w:fldCharType="begin"/>
            </w:r>
            <w:r w:rsidRPr="00384242">
              <w:rPr>
                <w:rFonts w:ascii="Aptos" w:eastAsia="Gulim" w:hAnsi="Aptos" w:cs="Gulim"/>
                <w:sz w:val="21"/>
                <w:szCs w:val="21"/>
                <w:lang w:val="en-US"/>
              </w:rPr>
              <w:instrText xml:space="preserve"> ADDIN ZOTERO_ITEM CSL_CITATION {"citationID":"eJ3OTVy5","properties":{"formattedCitation":"({\\i{}1})","plainCitation":"(1)","noteIndex":0},"citationItems":[{"id":6688,"uris":["http://zotero.org/users/7663102/items/YRZGCB9D"],"itemData":{"id":6688,"type":"article-journal","abstract":"BACKGROUND: Typhoid fever is a major cause of morbidity and mortality in low-income and middle-income countries. In 2017, WHO recommended the programmatic use of  typhoid Vi-conjugate vaccine (TCV) in endemic settings, and Gavi, The Vaccine  Alliance, has pledged support for vaccine introduction in these countries.  Country-level health economic evaluations are now needed to inform decision-making.  METHODS: In this modelling study, we compared four strategies: no vaccination,  routine immunisation at 9 months, and routine immunisation at 9 months with catch-up  campaigns to either age 5 years or 15 years. For each of the 54 countries eligible  for Gavi support, output from an age-structured transmission-dynamic model was  combined with country-specific treatment and vaccine-related costs, treatment  outcomes, and disability weights to estimate the reduction in typhoid burden,  identify the strategy that maximised average net benefit (ie, the optimal strategy)  across a range of country-specific willingness-to-pay (WTP) values, estimate and  investigate the uncertainties surrounding our findings, and identify the  epidemiological conditions under which vaccination is optimal. FINDINGS: The optimal  strategy was either no vaccination or TCV immunisation including a catch-up  campaign. Routine vaccination with a catch-up campaign to 15 years of age was  optimal in 38 countries, assuming a WTP value of at least US$200 per  disability-adjusted life-year (DALY) averted, or assuming a WTP value of at least  25% of each country's gross domestic product (GDP) per capita per DALY averted, at a  vaccine price of $1·50 per dose (but excluding Gavi's contribution according to each  country's transition phase). This vaccination strategy was also optimal in 48  countries assuming a WTP of at least $500 per DALY averted, in 51 with assumed WTP  values of at least $1000, in 47 countries assuming a WTP value of at least 50% of  GDP per capita per DALY averted, and in 49 assuming a minimum of 100%. Vaccination  was likely to be cost-effective in countries with 300 or more typhoid cases per  100</w:instrText>
            </w:r>
            <w:r w:rsidRPr="00384242">
              <w:rPr>
                <w:rFonts w:eastAsia="Gulim"/>
                <w:sz w:val="21"/>
                <w:szCs w:val="21"/>
                <w:lang w:val="en-US"/>
              </w:rPr>
              <w:instrText> </w:instrText>
            </w:r>
            <w:r w:rsidRPr="00384242">
              <w:rPr>
                <w:rFonts w:ascii="Aptos" w:eastAsia="Gulim" w:hAnsi="Aptos" w:cs="Gulim"/>
                <w:sz w:val="21"/>
                <w:szCs w:val="21"/>
                <w:lang w:val="en-US"/>
              </w:rPr>
              <w:instrText xml:space="preserve">000 person-years. Uncertainty about the probability of hospital admission (and  typhoid incidence and mortality) had the greatest influence on the optimal strategy.  INTERPRETATION: Countries should establish their own WTP threshold and consider  routine TCV introduction, including a catch-up campaign when vaccination is optimal  on the basis of this threshold. Obtaining improved estimates of the probability of  hospital admission would be valuable whenever the optimal strategy is uncertain.  FUNDING: Bill &amp; Melinda Gates Foundation, Research Foundation-Flanders, and the  Belgian-American Education Foundation.","container-title":"The Lancet. Infectious diseases","DOI":"10.1016/S1473-3099(18)30804-1","ISSN":"1474-4457 1473-3099","issue":"7","journalAbbreviation":"Lancet Infect Dis","language":"eng","page":"728-739","title":"Cost-effectiveness of routine and campaign use of typhoid Vi-conjugate vaccine in Gavi-eligible countries: a modelling study.","volume":"19","author":[{"family":"Bilcke","given":"Joke"},{"family":"Antillón","given":"Marina"},{"family":"Pieters","given":"Zoë"},{"family":"Kuylen","given":"Elise"},{"family":"Abboud","given":"Linda"},{"family":"Neuzil","given":"Kathleen M."},{"family":"Pollard","given":"Andrew J."},{"family":"Paltiel","given":"A. David"},{"family":"Pitzer","given":"Virginia E."}],"issued":{"date-parts":[["2019",7]]}}}],"schema":"https://github.com/citation-style-language/schema/raw/master/csl-citation.json"} </w:instrText>
            </w:r>
            <w:r w:rsidRPr="00384242">
              <w:rPr>
                <w:rFonts w:ascii="Aptos" w:eastAsia="Gulim" w:hAnsi="Aptos" w:cs="Gulim"/>
                <w:sz w:val="21"/>
                <w:szCs w:val="21"/>
                <w:lang w:val="en-US"/>
              </w:rPr>
              <w:fldChar w:fldCharType="separate"/>
            </w:r>
            <w:r w:rsidRPr="00384242">
              <w:rPr>
                <w:rFonts w:ascii="Aptos" w:eastAsia="Gulim" w:hAnsi="Aptos" w:cs="Times New Roman"/>
                <w:sz w:val="21"/>
              </w:rPr>
              <w:t>(</w:t>
            </w:r>
            <w:r w:rsidRPr="00384242">
              <w:rPr>
                <w:rFonts w:ascii="Aptos" w:eastAsia="Gulim" w:hAnsi="Aptos" w:cs="Times New Roman"/>
                <w:i/>
                <w:iCs/>
                <w:sz w:val="21"/>
              </w:rPr>
              <w:t>1</w:t>
            </w:r>
            <w:r w:rsidRPr="00384242">
              <w:rPr>
                <w:rFonts w:ascii="Aptos" w:eastAsia="Gulim" w:hAnsi="Aptos" w:cs="Times New Roman"/>
                <w:sz w:val="21"/>
              </w:rPr>
              <w:t>)</w:t>
            </w:r>
            <w:r w:rsidRPr="00384242">
              <w:rPr>
                <w:rFonts w:ascii="Aptos" w:eastAsia="Gulim" w:hAnsi="Aptos" w:cs="Gulim"/>
                <w:sz w:val="21"/>
                <w:szCs w:val="21"/>
                <w:lang w:val="en-US"/>
              </w:rPr>
              <w:fldChar w:fldCharType="end"/>
            </w:r>
          </w:p>
        </w:tc>
      </w:tr>
      <w:tr w:rsidR="00384242" w:rsidRPr="00384242" w14:paraId="724F6B83"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90BF56D" w14:textId="77777777" w:rsidR="00384242" w:rsidRPr="00384242" w:rsidRDefault="00384242" w:rsidP="00384242">
            <w:pPr>
              <w:spacing w:line="240" w:lineRule="auto"/>
              <w:jc w:val="center"/>
              <w:rPr>
                <w:rFonts w:ascii="Aptos" w:eastAsia="Gulim" w:hAnsi="Aptos" w:cs="Gulim"/>
                <w:sz w:val="21"/>
                <w:szCs w:val="21"/>
                <w:lang w:val="en-US"/>
              </w:rPr>
            </w:pPr>
            <w:r w:rsidRPr="00384242">
              <w:rPr>
                <w:rFonts w:ascii="Aptos" w:eastAsia="Gulim" w:hAnsi="Aptos" w:cs="Gulim"/>
                <w:sz w:val="21"/>
                <w:szCs w:val="21"/>
                <w:lang w:val="en-US"/>
              </w:rPr>
              <w:t>κ</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1AD323ED"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Vaccine coverage</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115FFF5" w14:textId="78DE5B6B" w:rsidR="00384242" w:rsidRPr="00384242" w:rsidRDefault="00903EE1" w:rsidP="00384242">
            <w:pPr>
              <w:spacing w:line="240" w:lineRule="auto"/>
              <w:jc w:val="center"/>
              <w:rPr>
                <w:rFonts w:ascii="Aptos" w:eastAsia="Calibri" w:hAnsi="Aptos" w:cs="Calibri"/>
                <w:lang w:val="en-US"/>
              </w:rPr>
            </w:pPr>
            <w:r>
              <w:rPr>
                <w:rFonts w:ascii="Aptos" w:eastAsia="Calibri" w:hAnsi="Aptos" w:cs="Calibri"/>
                <w:lang w:val="en-US"/>
              </w:rPr>
              <w:t>0.8 [</w:t>
            </w:r>
            <w:r w:rsidR="00384242" w:rsidRPr="00384242">
              <w:rPr>
                <w:rFonts w:ascii="Aptos" w:eastAsia="Calibri" w:hAnsi="Aptos" w:cs="Calibri"/>
                <w:lang w:val="en-US"/>
              </w:rPr>
              <w:t>0.63-0.95</w:t>
            </w:r>
            <w:r>
              <w:rPr>
                <w:rFonts w:ascii="Aptos" w:eastAsia="Calibri" w:hAnsi="Aptos" w:cs="Calibri"/>
                <w:lang w:val="en-US"/>
              </w:rPr>
              <w:t>]</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5FAC5BED" w14:textId="6FB4F13A"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fldChar w:fldCharType="begin"/>
            </w:r>
            <w:r w:rsidRPr="00384242">
              <w:rPr>
                <w:rFonts w:ascii="Aptos" w:eastAsia="Calibri" w:hAnsi="Aptos" w:cs="Calibri"/>
                <w:sz w:val="21"/>
                <w:szCs w:val="21"/>
                <w:lang w:val="en-US"/>
              </w:rPr>
              <w:instrText xml:space="preserve"> ADDIN ZOTERO_ITEM CSL_CITATION {"citationID":"5ezKXtY1","properties":{"formattedCitation":"({\\i{}2})","plainCitation":"(2)","noteIndex":0},"citationItems":[{"id":9266,"uris":["http://zotero.org/users/7663102/items/N7BYG2FA"],"itemData":{"id":9266,"type":"article-journal","abstract":"Typhoid fever, an acute febrile illness caused by Salmonella enterica serovar Typhi (S. Typhi), is endemic in many low- and middle-income countries(†) (1). In  2015, an estimated 11-21 million typhoid fever cases and 148,000-161,000  associated deaths occurred worldwide (2). Effective prevention strategies include  improved access to and use of infrastructure supporting safe water, sanitation,  and hygiene (WASH); health education; and vaccination (1). The World Health  Organization (WHO) recommends programmatic use of typhoid conjugate vaccines for  typhoid fever control and prioritization of vaccine introduction in countries  with the highest typhoid fever incidence or high prevalence of  antimicrobial-resistant S. Typhi (1). This report describes typhoid fever  surveillance, incidence estimates, and the status of typhoid conjugate vaccine  introduction during 2018-2022. Because routine surveillance for typhoid fever has  low sensitivity, population-based studies have guided estimates of case counts  and incidence in 10 countries since 2016 (3-6). In 2019, an updated modeling  study estimated that 9.2 million (95% CI = 5.9-14.1) typhoid fever cases and  110,000 (95% CI = 53,000-191,000) deaths occurred worldwide, with the highest  estimated incidence in the WHO South-East Asian (306 cases per 100,000 persons),  Eastern Mediterranean (187), and African (111) regions (7). Since 2018, five  countries (Liberia, Nepal, Pakistan, Samoa [based on self-assessment], and  Zimbabwe) with estimated high typhoid fever incidence (≥100 cases per 100,000  population per year) (8), high antimicrobial resistance prevalence, or recent  outbreaks introduced typhoid conjugate vaccines into their routine immunization  programs (2). To guide vaccine introduction decisions, countries should consider  all available information, including surveillance of laboratory-confirmed cases,  population-based and modeling studies, and outbreak reports. Establishing and  strengthening typhoid fever surveillance will be important to measure vaccine  impact.","container-title":"MMWR. Morbidity and mortality weekly report","DOI":"10.15585/mmwr.mm7207a2","ISSN":"1545-861X 0149-2195","issue":"7","journalAbbreviation":"MMWR Morb Mortal Wkly Rep","language":"eng","note":"publisher-place: United States\nPMID: 36795626 \nPMCID: PMC9949843","page":"171-176","title":"Typhoid Fever Surveillance, Incidence Estimates, and Progress Toward Typhoid Conjugate Vaccine Introduction - Worldwide, 2018-2022.","volume":"72","author":[{"family":"Hancuh","given":"Molly"},{"family":"Walldorf","given":"Jenny"},{"family":"Minta","given":"Anna A."},{"family":"Tevi-Benissan","given":"Carol"},{"family":"Christian","given":"Kira A."},{"family":"Nedelec","given":"Yoann"},{"family":"Heitzinger","given":"Kristen"},{"family":"Mikoleit","given":"Matthew"},{"family":"Tiffany","given":"Amanda"},{"family":"Bentsi-Enchill","given":"Adwoa D."},{"family":"Breakwell","given":"Lucy"}],"issued":{"date-parts":[["2023",2,17]]}}}],"schema":"https://github.com/citation-style-language/schema/raw/master/csl-citation.json"} </w:instrText>
            </w:r>
            <w:r w:rsidRPr="00384242">
              <w:rPr>
                <w:rFonts w:ascii="Aptos" w:eastAsia="Calibri" w:hAnsi="Aptos" w:cs="Calibri"/>
                <w:sz w:val="21"/>
                <w:szCs w:val="21"/>
                <w:lang w:val="en-US"/>
              </w:rPr>
              <w:fldChar w:fldCharType="separate"/>
            </w:r>
            <w:r w:rsidRPr="00384242">
              <w:rPr>
                <w:rFonts w:ascii="Aptos" w:hAnsi="Aptos" w:cs="Times New Roman"/>
                <w:sz w:val="21"/>
              </w:rPr>
              <w:t>(</w:t>
            </w:r>
            <w:r w:rsidRPr="00384242">
              <w:rPr>
                <w:rFonts w:ascii="Aptos" w:hAnsi="Aptos" w:cs="Times New Roman"/>
                <w:i/>
                <w:iCs/>
                <w:sz w:val="21"/>
              </w:rPr>
              <w:t>2</w:t>
            </w:r>
            <w:r w:rsidRPr="00384242">
              <w:rPr>
                <w:rFonts w:ascii="Aptos" w:hAnsi="Aptos" w:cs="Times New Roman"/>
                <w:sz w:val="21"/>
              </w:rPr>
              <w:t>)</w:t>
            </w:r>
            <w:r w:rsidRPr="00384242">
              <w:rPr>
                <w:rFonts w:ascii="Aptos" w:eastAsia="Calibri" w:hAnsi="Aptos" w:cs="Calibri"/>
                <w:sz w:val="21"/>
                <w:szCs w:val="21"/>
                <w:lang w:val="en-US"/>
              </w:rPr>
              <w:fldChar w:fldCharType="end"/>
            </w:r>
            <w:r w:rsidRPr="00384242">
              <w:rPr>
                <w:rFonts w:ascii="Aptos" w:eastAsia="Calibri" w:hAnsi="Aptos" w:cs="Calibri"/>
                <w:sz w:val="21"/>
                <w:szCs w:val="21"/>
                <w:lang w:val="en-US"/>
              </w:rPr>
              <w:t xml:space="preserve"> </w:t>
            </w:r>
          </w:p>
        </w:tc>
      </w:tr>
      <w:tr w:rsidR="00384242" w:rsidRPr="00384242" w14:paraId="4A0A7AD8"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BDC6750" w14:textId="4313971B" w:rsidR="00384242" w:rsidRPr="00384242" w:rsidRDefault="00384242" w:rsidP="00384242">
            <w:pPr>
              <w:spacing w:line="240" w:lineRule="auto"/>
              <w:jc w:val="center"/>
              <w:rPr>
                <w:rFonts w:ascii="Aptos" w:eastAsia="Gulim" w:hAnsi="Aptos" w:cs="Gulim"/>
                <w:sz w:val="21"/>
                <w:szCs w:val="21"/>
                <w:lang w:val="en-US"/>
              </w:rPr>
            </w:pPr>
            <w:r w:rsidRPr="00384242">
              <w:rPr>
                <w:rFonts w:ascii="Aptos" w:eastAsia="Gulim" w:hAnsi="Aptos" w:cs="Gulim"/>
                <w:sz w:val="21"/>
                <w:szCs w:val="21"/>
                <w:lang w:val="en-US"/>
              </w:rPr>
              <w:t>ν</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1746978" w14:textId="77777777" w:rsidR="00384242" w:rsidRPr="00384242" w:rsidRDefault="00384242" w:rsidP="00384242">
            <w:pPr>
              <w:spacing w:line="240" w:lineRule="auto"/>
              <w:rPr>
                <w:rFonts w:ascii="Aptos" w:eastAsia="Malgun Gothic" w:hAnsi="Aptos" w:cs="Malgun Gothic"/>
                <w:sz w:val="21"/>
                <w:szCs w:val="21"/>
                <w:lang w:val="en-US"/>
              </w:rPr>
            </w:pPr>
            <w:r w:rsidRPr="00384242">
              <w:rPr>
                <w:rFonts w:ascii="Aptos" w:eastAsia="Calibri" w:hAnsi="Aptos" w:cs="Calibri"/>
                <w:sz w:val="21"/>
                <w:szCs w:val="21"/>
                <w:lang w:val="en-US"/>
              </w:rPr>
              <w:t>Vaccine efficacy (</w:t>
            </w:r>
            <w:r w:rsidRPr="00384242">
              <w:rPr>
                <w:rFonts w:ascii="Aptos" w:eastAsia="Malgun Gothic" w:hAnsi="Aptos" w:cs="Malgun Gothic"/>
                <w:sz w:val="21"/>
                <w:szCs w:val="21"/>
                <w:lang w:val="en-US"/>
              </w:rPr>
              <w:t>TCV)</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9FEC861"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0.8</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AACAC8D" w14:textId="03058E76" w:rsid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79·0% (61·9</w:t>
            </w:r>
            <w:r>
              <w:rPr>
                <w:rFonts w:ascii="Aptos" w:eastAsia="Calibri" w:hAnsi="Aptos" w:cs="Calibri"/>
                <w:sz w:val="21"/>
                <w:szCs w:val="21"/>
                <w:lang w:val="en-US"/>
              </w:rPr>
              <w:t xml:space="preserve"> to </w:t>
            </w:r>
            <w:r w:rsidRPr="00384242">
              <w:rPr>
                <w:rFonts w:ascii="Aptos" w:eastAsia="Calibri" w:hAnsi="Aptos" w:cs="Calibri"/>
                <w:sz w:val="21"/>
                <w:szCs w:val="21"/>
                <w:lang w:val="en-US"/>
              </w:rPr>
              <w:t xml:space="preserve">88·5) </w:t>
            </w:r>
            <w:r>
              <w:rPr>
                <w:rFonts w:ascii="Aptos" w:eastAsia="Calibri" w:hAnsi="Aptos" w:cs="Calibri"/>
                <w:sz w:val="21"/>
                <w:szCs w:val="21"/>
                <w:lang w:val="en-US"/>
              </w:rPr>
              <w:t xml:space="preserve">at 2 </w:t>
            </w:r>
            <w:proofErr w:type="spellStart"/>
            <w:r>
              <w:rPr>
                <w:rFonts w:ascii="Aptos" w:eastAsia="Calibri" w:hAnsi="Aptos" w:cs="Calibri"/>
                <w:sz w:val="21"/>
                <w:szCs w:val="21"/>
                <w:lang w:val="en-US"/>
              </w:rPr>
              <w:t>yrs</w:t>
            </w:r>
            <w:proofErr w:type="spellEnd"/>
            <w:r>
              <w:rPr>
                <w:rFonts w:ascii="Aptos" w:eastAsia="Calibri" w:hAnsi="Aptos" w:cs="Calibri"/>
                <w:sz w:val="21"/>
                <w:szCs w:val="21"/>
                <w:lang w:val="en-US"/>
              </w:rPr>
              <w:t xml:space="preserve"> </w:t>
            </w:r>
            <w:r w:rsidRPr="00384242">
              <w:rPr>
                <w:rFonts w:ascii="Aptos" w:eastAsia="Calibri" w:hAnsi="Aptos" w:cs="Calibri"/>
                <w:sz w:val="21"/>
                <w:szCs w:val="21"/>
                <w:lang w:val="en-US"/>
              </w:rPr>
              <w:fldChar w:fldCharType="begin"/>
            </w:r>
            <w:r w:rsidRPr="00384242">
              <w:rPr>
                <w:rFonts w:ascii="Aptos" w:eastAsia="Calibri" w:hAnsi="Aptos" w:cs="Calibri"/>
                <w:sz w:val="21"/>
                <w:szCs w:val="21"/>
                <w:lang w:val="en-US"/>
              </w:rPr>
              <w:instrText xml:space="preserve"> ADDIN ZOTERO_ITEM CSL_CITATION {"citationID":"c7nrmUFm","properties":{"formattedCitation":"({\\i{}3})","plainCitation":"(3)","noteIndex":0},"citationItems":[{"id":6200,"uris":["http://zotero.org/users/7663102/items/DH5LVVXA"],"itemData":{"id":6200,"type":"article-journal","abstract":"BACKGROUND: Typhoid fever is a major public health problem in low-resource settings. Vaccination can help curb the disease and might reduce transmission. We have  previously reported an interim analysis of the efficacy of typhoid conjugate vaccine  (TCV) in Nepali children. Here we report the final results after 2 years of  follow-up. METHODS: We did a participant-masked and observer-masked individually  randomised trial in Lalitpur, Nepal, in which 20</w:instrText>
            </w:r>
            <w:r w:rsidRPr="00384242">
              <w:rPr>
                <w:rFonts w:eastAsia="Calibri"/>
                <w:sz w:val="21"/>
                <w:szCs w:val="21"/>
                <w:lang w:val="en-US"/>
              </w:rPr>
              <w:instrText> </w:instrText>
            </w:r>
            <w:r w:rsidRPr="00384242">
              <w:rPr>
                <w:rFonts w:ascii="Aptos" w:eastAsia="Calibri" w:hAnsi="Aptos" w:cs="Calibri"/>
                <w:sz w:val="21"/>
                <w:szCs w:val="21"/>
                <w:lang w:val="en-US"/>
              </w:rPr>
              <w:instrText>019 children aged 9 months to  younger than 16 years were randomly assigned in a 1:1 ratio to receive a single dose  of TCV (Typbar TCV, Bharat Biotech International, India) or capsular group A  meningococcal conjugate vaccine (MenA). Participants were followed up until April 9,  2020. The primary outcome was blood culture-confirmed typhoid fever. Cases were  captured via passive surveillance and active telephone surveillance followed by  medical record review. The trial is registered at ISRCTN registry, ISRCTN43385161  and is ongoing. FINDINGS: From Nov 20, 2017, to April 9, 2018, of 20</w:instrText>
            </w:r>
            <w:r w:rsidRPr="00384242">
              <w:rPr>
                <w:rFonts w:eastAsia="Calibri"/>
                <w:sz w:val="21"/>
                <w:szCs w:val="21"/>
                <w:lang w:val="en-US"/>
              </w:rPr>
              <w:instrText> </w:instrText>
            </w:r>
            <w:r w:rsidRPr="00384242">
              <w:rPr>
                <w:rFonts w:ascii="Aptos" w:eastAsia="Calibri" w:hAnsi="Aptos" w:cs="Calibri"/>
                <w:sz w:val="21"/>
                <w:szCs w:val="21"/>
                <w:lang w:val="en-US"/>
              </w:rPr>
              <w:instrText>119 children  screened, 20</w:instrText>
            </w:r>
            <w:r w:rsidRPr="00384242">
              <w:rPr>
                <w:rFonts w:eastAsia="Calibri"/>
                <w:sz w:val="21"/>
                <w:szCs w:val="21"/>
                <w:lang w:val="en-US"/>
              </w:rPr>
              <w:instrText> </w:instrText>
            </w:r>
            <w:r w:rsidRPr="00384242">
              <w:rPr>
                <w:rFonts w:ascii="Aptos" w:eastAsia="Calibri" w:hAnsi="Aptos" w:cs="Calibri"/>
                <w:sz w:val="21"/>
                <w:szCs w:val="21"/>
                <w:lang w:val="en-US"/>
              </w:rPr>
              <w:instrText>019 participants were randomly assigned to receive TCV or MenA vaccine.  There were 75 cases of blood culture-confirmed typhoid fever included in the  analysis (13 in the TCV group and 62 in the MenA group) over the 2-year period. The  protective efficacy of TCV against blood culture-confirmed typhoid fever at 2 years  was 79·0% (95% CI 61·9-88·5; p&lt;0·0001). The incidence of typhoid fever was 72 (95%  CI 38-123) cases per 100</w:instrText>
            </w:r>
            <w:r w:rsidRPr="00384242">
              <w:rPr>
                <w:rFonts w:eastAsia="Calibri"/>
                <w:sz w:val="21"/>
                <w:szCs w:val="21"/>
                <w:lang w:val="en-US"/>
              </w:rPr>
              <w:instrText> </w:instrText>
            </w:r>
            <w:r w:rsidRPr="00384242">
              <w:rPr>
                <w:rFonts w:ascii="Aptos" w:eastAsia="Calibri" w:hAnsi="Aptos" w:cs="Calibri"/>
                <w:sz w:val="21"/>
                <w:szCs w:val="21"/>
                <w:lang w:val="en-US"/>
              </w:rPr>
              <w:instrText>000 person-years in the TCV group and 342 (95% CI 262-438)  cases per 100</w:instrText>
            </w:r>
            <w:r w:rsidRPr="00384242">
              <w:rPr>
                <w:rFonts w:eastAsia="Calibri"/>
                <w:sz w:val="21"/>
                <w:szCs w:val="21"/>
                <w:lang w:val="en-US"/>
              </w:rPr>
              <w:instrText> </w:instrText>
            </w:r>
            <w:r w:rsidRPr="00384242">
              <w:rPr>
                <w:rFonts w:ascii="Aptos" w:eastAsia="Calibri" w:hAnsi="Aptos" w:cs="Calibri"/>
                <w:sz w:val="21"/>
                <w:szCs w:val="21"/>
                <w:lang w:val="en-US"/>
              </w:rPr>
              <w:instrText xml:space="preserve">000 person-years in the MenA group. Adverse events occurring within  the first 7 days post-vaccination were reported previously. INTERPRETATION: The  final results of this randomised, controlled trial are in keeping with the results  of our published interim analysis. There is no evidence of waning protection over a  2-year period. These findings add further support for the WHO recommendations on  control of enteric fever. FUNDING: Bill &amp; Melinda Gates Foundation.","container-title":"The Lancet. Global health","DOI":"10.1016/S2214-109X(21)00346-6","ISSN":"2214-109X","issue":"11","journalAbbreviation":"Lancet Glob Health","language":"eng","page":"e1561-e1568","title":"Efficacy of typhoid conjugate vaccine in Nepal: final results of a phase 3, randomised, controlled trial.","volume":"9","author":[{"family":"Shakya","given":"Mila"},{"family":"Voysey","given":"Merryn"},{"family":"Theiss-Nyland","given":"Katherine"},{"family":"Colin-Jones","given":"Rachel"},{"family":"Pant","given":"Dikshya"},{"family":"Adhikari","given":"Anup"},{"family":"Tonks","given":"Susan"},{"family":"Mujadidi","given":"Yama F."},{"family":"O'Reilly","given":"Peter"},{"family":"Mazur","given":"Olga"},{"family":"Kelly","given":"Sarah"},{"family":"Liu","given":"Xinxue"},{"family":"Maharjan","given":"Archana"},{"family":"Dahal","given":"Ashata"},{"family":"Haque","given":"Naheeda"},{"family":"Pradhan","given":"Anisha"},{"family":"Shrestha","given":"Suchita"},{"family":"Joshi","given":"Manij"},{"family":"Smith","given":"Nicola"},{"family":"Hill","given":"Jennifer"},{"family":"Clarke","given":"Jenny"},{"family":"Stockdale","given":"Lisa"},{"family":"Jones","given":"Elizabeth"},{"family":"Lubinda","given":"Timothy"},{"family":"Bajracharya","given":"Binod"},{"family":"Dongol","given":"Sabina"},{"family":"Karkey","given":"Abhilasha"},{"family":"Baker","given":"Stephen"},{"family":"Dougan","given":"Gordan"},{"family":"Pitzer","given":"Virginia E."},{"family":"Neuzil","given":"Kathleen M."},{"family":"Shrestha","given":"Shrijana"},{"family":"Basnyat","given":"Buddha"},{"family":"Pollard","given":"Andrew J."}],"issued":{"date-parts":[["2021",11]]}}}],"schema":"https://github.com/citation-style-language/schema/raw/master/csl-citation.json"} </w:instrText>
            </w:r>
            <w:r w:rsidRPr="00384242">
              <w:rPr>
                <w:rFonts w:ascii="Aptos" w:eastAsia="Calibri" w:hAnsi="Aptos" w:cs="Calibri"/>
                <w:sz w:val="21"/>
                <w:szCs w:val="21"/>
                <w:lang w:val="en-US"/>
              </w:rPr>
              <w:fldChar w:fldCharType="separate"/>
            </w:r>
            <w:r w:rsidRPr="00384242">
              <w:rPr>
                <w:rFonts w:ascii="Aptos" w:hAnsi="Aptos" w:cs="Times New Roman"/>
                <w:sz w:val="21"/>
              </w:rPr>
              <w:t>(</w:t>
            </w:r>
            <w:r w:rsidRPr="00384242">
              <w:rPr>
                <w:rFonts w:ascii="Aptos" w:hAnsi="Aptos" w:cs="Times New Roman"/>
                <w:i/>
                <w:iCs/>
                <w:sz w:val="21"/>
              </w:rPr>
              <w:t>3</w:t>
            </w:r>
            <w:r w:rsidRPr="00384242">
              <w:rPr>
                <w:rFonts w:ascii="Aptos" w:hAnsi="Aptos" w:cs="Times New Roman"/>
                <w:sz w:val="21"/>
              </w:rPr>
              <w:t>)</w:t>
            </w:r>
            <w:r w:rsidRPr="00384242">
              <w:rPr>
                <w:rFonts w:ascii="Aptos" w:eastAsia="Calibri" w:hAnsi="Aptos" w:cs="Calibri"/>
                <w:sz w:val="21"/>
                <w:szCs w:val="21"/>
                <w:lang w:val="en-US"/>
              </w:rPr>
              <w:fldChar w:fldCharType="end"/>
            </w:r>
          </w:p>
          <w:p w14:paraId="11FFDD88" w14:textId="6E3AA980" w:rsidR="00384242" w:rsidRPr="00384242" w:rsidRDefault="00903EE1" w:rsidP="00384242">
            <w:pPr>
              <w:spacing w:line="240" w:lineRule="auto"/>
              <w:jc w:val="center"/>
              <w:rPr>
                <w:rFonts w:ascii="Aptos" w:eastAsia="Calibri" w:hAnsi="Aptos" w:cs="Calibri"/>
                <w:sz w:val="21"/>
                <w:szCs w:val="21"/>
                <w:lang w:val="en-US"/>
              </w:rPr>
            </w:pPr>
            <w:r w:rsidRPr="00903EE1">
              <w:rPr>
                <w:rFonts w:ascii="Aptos" w:eastAsia="Calibri" w:hAnsi="Aptos" w:cs="Calibri"/>
                <w:sz w:val="21"/>
                <w:szCs w:val="21"/>
                <w:lang w:val="en-US"/>
              </w:rPr>
              <w:t>80.7%</w:t>
            </w:r>
            <w:r>
              <w:rPr>
                <w:rFonts w:ascii="Aptos" w:eastAsia="Calibri" w:hAnsi="Aptos" w:cs="Calibri"/>
                <w:sz w:val="21"/>
                <w:szCs w:val="21"/>
                <w:lang w:val="en-US"/>
              </w:rPr>
              <w:t xml:space="preserve"> </w:t>
            </w:r>
            <w:r w:rsidRPr="00903EE1">
              <w:rPr>
                <w:rFonts w:ascii="Aptos" w:eastAsia="Calibri" w:hAnsi="Aptos" w:cs="Calibri"/>
                <w:sz w:val="21"/>
                <w:szCs w:val="21"/>
                <w:lang w:val="en-US"/>
              </w:rPr>
              <w:t xml:space="preserve">(64.2 to 89.6) </w:t>
            </w: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{"citationID":"pzkmabEs","properties":{"formattedCitation":"({\\i{}4})","plainCitation":"(4)","noteIndex":0},"citationItems":[{"id":11022,"uris":["http://zotero.org/users/7663102/items/R5BUE4EC"],"itemData":{"id":11022,"type":"article-journal","container-title":"New England Journal of Medicine","DOI":"10.1056/NEJMoa2035916","ISSN":"0028-4793","issue":"12","journalAbbreviation":"N Engl J Med","note":"publisher: Massachusetts Medical Society\n_eprint: https://doi.org/10.1056/NEJMoa2035916\nPMID: 34525285","page":"1104-1115","source":"Taylor and Francis+NEJM","title":"Safety and Efficacy of a Typhoid Conjugate Vaccine in Malawian Children","volume":"385","author":[{"family":"Patel","given":"Priyanka D."},{"family":"Patel","given":"Pratiksha"},{"family":"Liang","given":"Yuanyuan"},{"family":"Meiring","given":"James E."},{"family":"Misiri","given":"Theresa"},{"family":"Mwakiseghile","given":"Felistas"},{"family":"Tracy","given":"J. Kathleen"},{"family":"Masesa","given":"Clemens"},{"family":"Msuku","given":"Harrison"},{"family":"Banda","given":"David"},{"family":"Mbewe","given":"Maurice"},{"family":"Henrion","given":"Marc"},{"family":"Adetunji","given":"Fiyinfolu"},{"family":"Simiyu","given":"Kenneth"},{"family":"Rotrosen","given":"Elizabeth"},{"family":"Birkhold","given":"Megan"},{"family":"Nampota","given":"Nginache"},{"family":"Nyirenda","given":"Osward M."},{"family":"Kotloff","given":"Karen"},{"family":"Gmeiner","given":"Markus"},{"family":"Dube","given":"Queen"},{"family":"Kawalazira","given":"Gift"},{"family":"Laurens","given":"Matthew B."},{"family":"Heyderman","given":"Robert S."},{"family":"Gordon","given":"Melita A."},{"family":"Neuzil","given":"Kathleen M."}],"issued":{"date-parts":[["2021",9,16]]}}}],"schema":"https://github.com/citation-style-language/schema/raw/master/csl-citation.json"} </w:instrText>
            </w:r>
            <w:r>
              <w:rPr>
                <w:rFonts w:ascii="Aptos" w:eastAsia="Calibri" w:hAnsi="Aptos" w:cs="Calibri"/>
                <w:sz w:val="21"/>
                <w:szCs w:val="21"/>
                <w:lang w:val="en-US"/>
              </w:rPr>
              <w:fldChar w:fldCharType="separate"/>
            </w:r>
            <w:r w:rsidRPr="00903EE1">
              <w:rPr>
                <w:rFonts w:ascii="Aptos" w:hAnsi="Aptos" w:cs="Times New Roman"/>
                <w:sz w:val="21"/>
              </w:rPr>
              <w:t>(</w:t>
            </w:r>
            <w:r w:rsidRPr="00903EE1">
              <w:rPr>
                <w:rFonts w:ascii="Aptos" w:hAnsi="Aptos" w:cs="Times New Roman"/>
                <w:i/>
                <w:iCs/>
                <w:sz w:val="21"/>
              </w:rPr>
              <w:t>4</w:t>
            </w:r>
            <w:r w:rsidRPr="00903EE1">
              <w:rPr>
                <w:rFonts w:ascii="Aptos" w:hAnsi="Aptos" w:cs="Times New Roman"/>
                <w:sz w:val="21"/>
              </w:rPr>
              <w:t>)</w:t>
            </w:r>
            <w:r>
              <w:rPr>
                <w:rFonts w:ascii="Aptos" w:eastAsia="Calibri" w:hAnsi="Aptos" w:cs="Calibri"/>
                <w:sz w:val="21"/>
                <w:szCs w:val="21"/>
                <w:lang w:val="en-US"/>
              </w:rPr>
              <w:fldChar w:fldCharType="end"/>
            </w:r>
          </w:p>
          <w:p w14:paraId="47C3E910" w14:textId="5AB4AAB8" w:rsidR="00384242" w:rsidRDefault="00903EE1" w:rsidP="00384242">
            <w:pPr>
              <w:spacing w:line="240" w:lineRule="auto"/>
              <w:jc w:val="center"/>
              <w:rPr>
                <w:rFonts w:ascii="Aptos" w:eastAsia="Calibri" w:hAnsi="Aptos" w:cs="Calibri"/>
                <w:sz w:val="21"/>
                <w:szCs w:val="21"/>
                <w:lang w:val="en-US"/>
              </w:rPr>
            </w:pPr>
            <w:r w:rsidRPr="00903EE1">
              <w:rPr>
                <w:rFonts w:ascii="Aptos" w:eastAsia="Calibri" w:hAnsi="Aptos" w:cs="Calibri"/>
                <w:sz w:val="21"/>
                <w:szCs w:val="21"/>
                <w:lang w:val="en-US"/>
              </w:rPr>
              <w:t>95% (93</w:t>
            </w:r>
            <w:r>
              <w:rPr>
                <w:rFonts w:ascii="Aptos" w:eastAsia="Calibri" w:hAnsi="Aptos" w:cs="Calibri"/>
                <w:sz w:val="21"/>
                <w:szCs w:val="21"/>
                <w:lang w:val="en-US"/>
              </w:rPr>
              <w:t xml:space="preserve"> to </w:t>
            </w:r>
            <w:r w:rsidRPr="00903EE1">
              <w:rPr>
                <w:rFonts w:ascii="Aptos" w:eastAsia="Calibri" w:hAnsi="Aptos" w:cs="Calibri"/>
                <w:sz w:val="21"/>
                <w:szCs w:val="21"/>
                <w:lang w:val="en-US"/>
              </w:rPr>
              <w:t>96)</w:t>
            </w:r>
            <w:r>
              <w:rPr>
                <w:rFonts w:ascii="Aptos" w:eastAsia="Calibri" w:hAnsi="Aptos" w:cs="Calibri"/>
                <w:sz w:val="21"/>
                <w:szCs w:val="21"/>
                <w:lang w:val="en-US"/>
              </w:rPr>
              <w:t xml:space="preserve"> </w:t>
            </w: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{"citationID":"2plMXvyg","properties":{"formattedCitation":"({\\i{}5})","plainCitation":"(5)","noteIndex":0},"citationItems":[{"id":9364,"uris":["http://zotero.org/users/7663102/items/N762YITY"],"itemData":{"id":9364,"type":"article-journal","abstract":"Background\nSalmonella enterica serotype Typhi (S Typhi) is a major public health problem in low-income and middle-income countries. We aimed to investigate the effectiveness and impact of the typhoid conjugate vaccine Typbar-TCV against S Typhi among children in an outbreak setting of extensively drug-resistant (XDR) S Typhi in Pakistan.\n\nMethods\nThis cohort study was done from Feb 21, 2018, to Dec 31, 2019. A census survey of all households located in the Qasimabad and Latifabad subdistricts of Hyderabad, Pakistan, was done at baseline, and 174</w:instrText>
            </w:r>
            <w:r>
              <w:rPr>
                <w:rFonts w:eastAsia="Calibri"/>
                <w:sz w:val="21"/>
                <w:szCs w:val="21"/>
                <w:lang w:val="en-US"/>
              </w:rPr>
              <w:instrText> </w:instrText>
            </w:r>
            <w:r>
              <w:rPr>
                <w:rFonts w:ascii="Aptos" w:eastAsia="Calibri" w:hAnsi="Aptos" w:cs="Calibri"/>
                <w:sz w:val="21"/>
                <w:szCs w:val="21"/>
                <w:lang w:val="en-US"/>
              </w:rPr>
              <w:instrText>005 households were registered in the census. The Typbar-TCV immunisation campaign was initiated at temporary vaccination centres and 207</w:instrText>
            </w:r>
            <w:r>
              <w:rPr>
                <w:rFonts w:eastAsia="Calibri"/>
                <w:sz w:val="21"/>
                <w:szCs w:val="21"/>
                <w:lang w:val="en-US"/>
              </w:rPr>
              <w:instrText> </w:instrText>
            </w:r>
            <w:r>
              <w:rPr>
                <w:rFonts w:ascii="Aptos" w:eastAsia="Calibri" w:hAnsi="Aptos" w:cs="Calibri"/>
                <w:sz w:val="21"/>
                <w:szCs w:val="21"/>
                <w:lang w:val="en-US"/>
              </w:rPr>
              <w:instrText>000 children aged 6 months to 10 years were vaccinated from Feb 21, 2018, to Dec 31, 2018. Social mobilisers informed parents about the vaccination process. Vaccination records were maintained electronically and linked with the household census surveys. Active surveillance for suspected and blood-culture-confirmed S Typhi was established in hospitals, clinics, and laboratories to assess the following outcomes: cases of suspected typhoid fever, culture-confirmed S Typhi, and antimicrobial resistance. An age-stratified cohort of 1100 vaccinated children was randomly selected from the vaccination registry, tested for Vi-IgG antibodies (data not reported), and followed up fortnightly (via telephone calls or household visits) until Dec 31, 2019, for ascertainment of outcomes during the study period. 20</w:instrText>
            </w:r>
            <w:r>
              <w:rPr>
                <w:rFonts w:eastAsia="Calibri"/>
                <w:sz w:val="21"/>
                <w:szCs w:val="21"/>
                <w:lang w:val="en-US"/>
              </w:rPr>
              <w:instrText> </w:instrText>
            </w:r>
            <w:r>
              <w:rPr>
                <w:rFonts w:ascii="Aptos" w:eastAsia="Calibri" w:hAnsi="Aptos" w:cs="Calibri"/>
                <w:sz w:val="21"/>
                <w:szCs w:val="21"/>
                <w:lang w:val="en-US"/>
              </w:rPr>
              <w:instrText>847 vaccinated and unvaccinated children were randomly selected from the census registry as a quality control cohort and followed up from Oct 1 to Dec 31, 2019, for ascertainment of outcomes. Vaccine effectiveness against suspected, culture-confirmed, and XDR S Typhi was calculated.\n\nFindings\n23</w:instrText>
            </w:r>
            <w:r>
              <w:rPr>
                <w:rFonts w:eastAsia="Calibri"/>
                <w:sz w:val="21"/>
                <w:szCs w:val="21"/>
                <w:lang w:val="en-US"/>
              </w:rPr>
              <w:instrText> </w:instrText>
            </w:r>
            <w:r>
              <w:rPr>
                <w:rFonts w:ascii="Aptos" w:eastAsia="Calibri" w:hAnsi="Aptos" w:cs="Calibri"/>
                <w:sz w:val="21"/>
                <w:szCs w:val="21"/>
                <w:lang w:val="en-US"/>
              </w:rPr>
              <w:instrText>407 children from the census registry and surveillance system were included in the vaccine effectiveness analysis. 13</w:instrText>
            </w:r>
            <w:r>
              <w:rPr>
                <w:rFonts w:eastAsia="Calibri"/>
                <w:sz w:val="21"/>
                <w:szCs w:val="21"/>
                <w:lang w:val="en-US"/>
              </w:rPr>
              <w:instrText> </w:instrText>
            </w:r>
            <w:r>
              <w:rPr>
                <w:rFonts w:ascii="Aptos" w:eastAsia="Calibri" w:hAnsi="Aptos" w:cs="Calibri"/>
                <w:sz w:val="21"/>
                <w:szCs w:val="21"/>
                <w:lang w:val="en-US"/>
              </w:rPr>
              <w:instrText>436 (57·4%) children were vaccinated, 12</w:instrText>
            </w:r>
            <w:r>
              <w:rPr>
                <w:rFonts w:eastAsia="Calibri"/>
                <w:sz w:val="21"/>
                <w:szCs w:val="21"/>
                <w:lang w:val="en-US"/>
              </w:rPr>
              <w:instrText> </w:instrText>
            </w:r>
            <w:r>
              <w:rPr>
                <w:rFonts w:ascii="Aptos" w:eastAsia="Calibri" w:hAnsi="Aptos" w:cs="Calibri"/>
                <w:sz w:val="21"/>
                <w:szCs w:val="21"/>
                <w:lang w:val="en-US"/>
              </w:rPr>
              <w:instrText>214 (52</w:instrText>
            </w:r>
            <w:r>
              <w:rPr>
                <w:rFonts w:ascii="Aptos" w:eastAsia="Calibri" w:hAnsi="Aptos" w:cs="Aptos"/>
                <w:sz w:val="21"/>
                <w:szCs w:val="21"/>
                <w:lang w:val="en-US"/>
              </w:rPr>
              <w:instrText>·</w:instrText>
            </w:r>
            <w:r>
              <w:rPr>
                <w:rFonts w:ascii="Aptos" w:eastAsia="Calibri" w:hAnsi="Aptos" w:cs="Calibri"/>
                <w:sz w:val="21"/>
                <w:szCs w:val="21"/>
                <w:lang w:val="en-US"/>
              </w:rPr>
              <w:instrText>2%) were male, and 10</w:instrText>
            </w:r>
            <w:r>
              <w:rPr>
                <w:rFonts w:eastAsia="Calibri"/>
                <w:sz w:val="21"/>
                <w:szCs w:val="21"/>
                <w:lang w:val="en-US"/>
              </w:rPr>
              <w:instrText> </w:instrText>
            </w:r>
            <w:r>
              <w:rPr>
                <w:rFonts w:ascii="Aptos" w:eastAsia="Calibri" w:hAnsi="Aptos" w:cs="Calibri"/>
                <w:sz w:val="21"/>
                <w:szCs w:val="21"/>
                <w:lang w:val="en-US"/>
              </w:rPr>
              <w:instrText>168 (43</w:instrText>
            </w:r>
            <w:r>
              <w:rPr>
                <w:rFonts w:ascii="Aptos" w:eastAsia="Calibri" w:hAnsi="Aptos" w:cs="Aptos"/>
                <w:sz w:val="21"/>
                <w:szCs w:val="21"/>
                <w:lang w:val="en-US"/>
              </w:rPr>
              <w:instrText>·</w:instrText>
            </w:r>
            <w:r>
              <w:rPr>
                <w:rFonts w:ascii="Aptos" w:eastAsia="Calibri" w:hAnsi="Aptos" w:cs="Calibri"/>
                <w:sz w:val="21"/>
                <w:szCs w:val="21"/>
                <w:lang w:val="en-US"/>
              </w:rPr>
              <w:instrText>4%) were aged 6</w:instrText>
            </w:r>
            <w:r>
              <w:rPr>
                <w:rFonts w:ascii="Aptos" w:eastAsia="Calibri" w:hAnsi="Aptos" w:cs="Aptos"/>
                <w:sz w:val="21"/>
                <w:szCs w:val="21"/>
                <w:lang w:val="en-US"/>
              </w:rPr>
              <w:instrText>–</w:instrText>
            </w:r>
            <w:r>
              <w:rPr>
                <w:rFonts w:ascii="Aptos" w:eastAsia="Calibri" w:hAnsi="Aptos" w:cs="Calibri"/>
                <w:sz w:val="21"/>
                <w:szCs w:val="21"/>
                <w:lang w:val="en-US"/>
              </w:rPr>
              <w:instrText>59 months. 5378 (23</w:instrText>
            </w:r>
            <w:r>
              <w:rPr>
                <w:rFonts w:ascii="Aptos" w:eastAsia="Calibri" w:hAnsi="Aptos" w:cs="Aptos"/>
                <w:sz w:val="21"/>
                <w:szCs w:val="21"/>
                <w:lang w:val="en-US"/>
              </w:rPr>
              <w:instrText>·</w:instrText>
            </w:r>
            <w:r>
              <w:rPr>
                <w:rFonts w:ascii="Aptos" w:eastAsia="Calibri" w:hAnsi="Aptos" w:cs="Calibri"/>
                <w:sz w:val="21"/>
                <w:szCs w:val="21"/>
                <w:lang w:val="en-US"/>
              </w:rPr>
              <w:instrText>0%) of 23</w:instrText>
            </w:r>
            <w:r>
              <w:rPr>
                <w:rFonts w:eastAsia="Calibri"/>
                <w:sz w:val="21"/>
                <w:szCs w:val="21"/>
                <w:lang w:val="en-US"/>
              </w:rPr>
              <w:instrText> </w:instrText>
            </w:r>
            <w:r>
              <w:rPr>
                <w:rFonts w:ascii="Aptos" w:eastAsia="Calibri" w:hAnsi="Aptos" w:cs="Calibri"/>
                <w:sz w:val="21"/>
                <w:szCs w:val="21"/>
                <w:lang w:val="en-US"/>
              </w:rPr>
              <w:instrText>407 children had suspected S Typhi, among whom 775 (14</w:instrText>
            </w:r>
            <w:r>
              <w:rPr>
                <w:rFonts w:ascii="Aptos" w:eastAsia="Calibri" w:hAnsi="Aptos" w:cs="Aptos"/>
                <w:sz w:val="21"/>
                <w:szCs w:val="21"/>
                <w:lang w:val="en-US"/>
              </w:rPr>
              <w:instrText>·</w:instrText>
            </w:r>
            <w:r>
              <w:rPr>
                <w:rFonts w:ascii="Aptos" w:eastAsia="Calibri" w:hAnsi="Aptos" w:cs="Calibri"/>
                <w:sz w:val="21"/>
                <w:szCs w:val="21"/>
                <w:lang w:val="en-US"/>
              </w:rPr>
              <w:instrText>4%) had culture-confirmed S Typhi and 361 (68</w:instrText>
            </w:r>
            <w:r>
              <w:rPr>
                <w:rFonts w:ascii="Aptos" w:eastAsia="Calibri" w:hAnsi="Aptos" w:cs="Aptos"/>
                <w:sz w:val="21"/>
                <w:szCs w:val="21"/>
                <w:lang w:val="en-US"/>
              </w:rPr>
              <w:instrText>·</w:instrText>
            </w:r>
            <w:r>
              <w:rPr>
                <w:rFonts w:ascii="Aptos" w:eastAsia="Calibri" w:hAnsi="Aptos" w:cs="Calibri"/>
                <w:sz w:val="21"/>
                <w:szCs w:val="21"/>
                <w:lang w:val="en-US"/>
              </w:rPr>
              <w:instrText>6%) of 526 had XDR S Typhi. Vaccine effectiveness was 55% (95% CI 52</w:instrText>
            </w:r>
            <w:r>
              <w:rPr>
                <w:rFonts w:ascii="Aptos" w:eastAsia="Calibri" w:hAnsi="Aptos" w:cs="Aptos"/>
                <w:sz w:val="21"/>
                <w:szCs w:val="21"/>
                <w:lang w:val="en-US"/>
              </w:rPr>
              <w:instrText>–</w:instrText>
            </w:r>
            <w:r>
              <w:rPr>
                <w:rFonts w:ascii="Aptos" w:eastAsia="Calibri" w:hAnsi="Aptos" w:cs="Calibri"/>
                <w:sz w:val="21"/>
                <w:szCs w:val="21"/>
                <w:lang w:val="en-US"/>
              </w:rPr>
              <w:instrText>57) against suspected S Typhi (regardless of culture confirmation), 95% (93</w:instrText>
            </w:r>
            <w:r>
              <w:rPr>
                <w:rFonts w:ascii="Aptos" w:eastAsia="Calibri" w:hAnsi="Aptos" w:cs="Aptos"/>
                <w:sz w:val="21"/>
                <w:szCs w:val="21"/>
                <w:lang w:val="en-US"/>
              </w:rPr>
              <w:instrText>–</w:instrText>
            </w:r>
            <w:r>
              <w:rPr>
                <w:rFonts w:ascii="Aptos" w:eastAsia="Calibri" w:hAnsi="Aptos" w:cs="Calibri"/>
                <w:sz w:val="21"/>
                <w:szCs w:val="21"/>
                <w:lang w:val="en-US"/>
              </w:rPr>
              <w:instrText>96) against culture-confirmed S Typhi, and 97% (95</w:instrText>
            </w:r>
            <w:r>
              <w:rPr>
                <w:rFonts w:ascii="Aptos" w:eastAsia="Calibri" w:hAnsi="Aptos" w:cs="Aptos"/>
                <w:sz w:val="21"/>
                <w:szCs w:val="21"/>
                <w:lang w:val="en-US"/>
              </w:rPr>
              <w:instrText>–</w:instrText>
            </w:r>
            <w:r>
              <w:rPr>
                <w:rFonts w:ascii="Aptos" w:eastAsia="Calibri" w:hAnsi="Aptos" w:cs="Calibri"/>
                <w:sz w:val="21"/>
                <w:szCs w:val="21"/>
                <w:lang w:val="en-US"/>
              </w:rPr>
              <w:instrText xml:space="preserve">98) against XDR S Typhi.\n\nInterpretation\nTypbar-TCV is effective in protecting children against S Typhi infection in an outbreak setting, and was able, with moderate deployment, to curtail a major XDR S Typhi outbreak in a densely populated setting. The vaccine shows efficacy against S Typhi irrespective of antimicrobial resistance.\n\nFunding\nBill &amp; Melinda Gates Foundation.","container-title":"The Lancet. Global Health","DOI":"10.1016/S2214-109X(21)00255-2","ISSN":"2214-109X","issue":"8","journalAbbreviation":"Lancet Glob Health","note":"PMID: 34297962\nPMCID: PMC8315145","page":"e1154-e1162","source":"PubMed Central","title":"Effectiveness of typhoid conjugate vaccine against culture-confirmed Salmonella enterica serotype Typhi in an extensively drug-resistant outbreak setting of Hyderabad, Pakistan: a cohort study","title-short":"Effectiveness of typhoid conjugate vaccine against culture-confirmed Salmonella enterica serotype Typhi in an extensively drug-resistant outbreak setting of Hyderabad, Pakistan","volume":"9","author":[{"family":"Yousafzai","given":"Mohammad Tahir"},{"family":"Karim","given":"Sultan"},{"family":"Qureshi","given":"Sonia"},{"family":"Kazi","given":"Momin"},{"family":"Memon","given":"Hina"},{"family":"Junejo","given":"Amber"},{"family":"Khawaja","given":"Zohra"},{"family":"Ur Rehman","given":"Najeeb"},{"family":"Ansari","given":"Muhammad Sajid"},{"family":"Ali","given":"Rafey"},{"family":"Ujjan","given":"Ikram Uddin"},{"family":"Lohana","given":"Heera Mani"},{"family":"Memon","given":"Naveed M"},{"family":"Hussain","given":"Mudassar"},{"family":"Nigar","given":"Roohi"},{"family":"Bar-Zeev","given":"Naor"},{"family":"Qamar","given":"Farah Naz"}],"issued":{"date-parts":[["2021",7,21]]}}}],"schema":"https://github.com/citation-style-language/schema/raw/master/csl-citation.json"} </w:instrText>
            </w:r>
            <w:r>
              <w:rPr>
                <w:rFonts w:ascii="Aptos" w:eastAsia="Calibri" w:hAnsi="Aptos" w:cs="Calibri"/>
                <w:sz w:val="21"/>
                <w:szCs w:val="21"/>
                <w:lang w:val="en-US"/>
              </w:rPr>
              <w:fldChar w:fldCharType="separate"/>
            </w:r>
            <w:r w:rsidRPr="00903EE1">
              <w:rPr>
                <w:rFonts w:ascii="Aptos" w:hAnsi="Aptos" w:cs="Times New Roman"/>
                <w:sz w:val="21"/>
              </w:rPr>
              <w:t>(</w:t>
            </w:r>
            <w:r w:rsidRPr="00903EE1">
              <w:rPr>
                <w:rFonts w:ascii="Aptos" w:hAnsi="Aptos" w:cs="Times New Roman"/>
                <w:i/>
                <w:iCs/>
                <w:sz w:val="21"/>
              </w:rPr>
              <w:t>5</w:t>
            </w:r>
            <w:r w:rsidRPr="00903EE1">
              <w:rPr>
                <w:rFonts w:ascii="Aptos" w:hAnsi="Aptos" w:cs="Times New Roman"/>
                <w:sz w:val="21"/>
              </w:rPr>
              <w:t>)</w:t>
            </w:r>
            <w:r>
              <w:rPr>
                <w:rFonts w:ascii="Aptos" w:eastAsia="Calibri" w:hAnsi="Aptos" w:cs="Calibri"/>
                <w:sz w:val="21"/>
                <w:szCs w:val="21"/>
                <w:lang w:val="en-US"/>
              </w:rPr>
              <w:fldChar w:fldCharType="end"/>
            </w:r>
            <w:r w:rsidRPr="00903EE1">
              <w:rPr>
                <w:rFonts w:ascii="Aptos" w:eastAsia="Calibri" w:hAnsi="Aptos" w:cs="Calibri"/>
                <w:sz w:val="21"/>
                <w:szCs w:val="21"/>
                <w:lang w:val="en-US"/>
              </w:rPr>
              <w:t xml:space="preserve"> </w:t>
            </w:r>
          </w:p>
          <w:p w14:paraId="1FE25CAF" w14:textId="136F65C1" w:rsidR="00903EE1" w:rsidRPr="00384242" w:rsidRDefault="00903EE1" w:rsidP="00384242">
            <w:pPr>
              <w:spacing w:line="240" w:lineRule="auto"/>
              <w:jc w:val="center"/>
              <w:rPr>
                <w:rFonts w:ascii="Aptos" w:eastAsia="Calibri" w:hAnsi="Aptos" w:cs="Calibri"/>
                <w:sz w:val="21"/>
                <w:szCs w:val="21"/>
                <w:lang w:val="en-US"/>
              </w:rPr>
            </w:pPr>
            <w:r w:rsidRPr="00903EE1">
              <w:rPr>
                <w:rFonts w:ascii="Aptos" w:eastAsia="Calibri" w:hAnsi="Aptos" w:cs="Calibri"/>
                <w:sz w:val="21"/>
                <w:szCs w:val="21"/>
                <w:lang w:val="en-US"/>
              </w:rPr>
              <w:t xml:space="preserve">70·6% (6·4–93·0) for 9 </w:t>
            </w:r>
            <w:proofErr w:type="spellStart"/>
            <w:r w:rsidRPr="00903EE1">
              <w:rPr>
                <w:rFonts w:ascii="Aptos" w:eastAsia="Calibri" w:hAnsi="Aptos" w:cs="Calibri"/>
                <w:sz w:val="21"/>
                <w:szCs w:val="21"/>
                <w:lang w:val="en-US"/>
              </w:rPr>
              <w:t>mo</w:t>
            </w:r>
            <w:r>
              <w:rPr>
                <w:rFonts w:ascii="Aptos" w:eastAsia="Calibri" w:hAnsi="Aptos" w:cs="Calibri"/>
                <w:sz w:val="21"/>
                <w:szCs w:val="21"/>
                <w:lang w:val="en-US"/>
              </w:rPr>
              <w:t>s</w:t>
            </w:r>
            <w:proofErr w:type="spellEnd"/>
            <w:r w:rsidRPr="00903EE1">
              <w:rPr>
                <w:rFonts w:ascii="Aptos" w:eastAsia="Calibri" w:hAnsi="Aptos" w:cs="Calibri"/>
                <w:sz w:val="21"/>
                <w:szCs w:val="21"/>
                <w:lang w:val="en-US"/>
              </w:rPr>
              <w:t xml:space="preserve"> to 2 y</w:t>
            </w:r>
            <w:r>
              <w:rPr>
                <w:rFonts w:ascii="Aptos" w:eastAsia="Calibri" w:hAnsi="Aptos" w:cs="Calibri"/>
                <w:sz w:val="21"/>
                <w:szCs w:val="21"/>
                <w:lang w:val="en-US"/>
              </w:rPr>
              <w:t>o</w:t>
            </w:r>
            <w:r w:rsidRPr="00903EE1">
              <w:rPr>
                <w:rFonts w:ascii="Aptos" w:eastAsia="Calibri" w:hAnsi="Aptos" w:cs="Calibri"/>
                <w:sz w:val="21"/>
                <w:szCs w:val="21"/>
                <w:lang w:val="en-US"/>
              </w:rPr>
              <w:t xml:space="preserve">; 79·6% (45·8–93·9) for 2–4 </w:t>
            </w:r>
            <w:r>
              <w:rPr>
                <w:rFonts w:ascii="Aptos" w:eastAsia="Calibri" w:hAnsi="Aptos" w:cs="Calibri"/>
                <w:sz w:val="21"/>
                <w:szCs w:val="21"/>
                <w:lang w:val="en-US"/>
              </w:rPr>
              <w:t>yo</w:t>
            </w:r>
            <w:r w:rsidRPr="00903EE1">
              <w:rPr>
                <w:rFonts w:ascii="Aptos" w:eastAsia="Calibri" w:hAnsi="Aptos" w:cs="Calibri"/>
                <w:sz w:val="21"/>
                <w:szCs w:val="21"/>
                <w:lang w:val="en-US"/>
              </w:rPr>
              <w:t>; and 79·3% (63·5–89·0) for 5</w:t>
            </w:r>
            <w:r>
              <w:rPr>
                <w:rFonts w:ascii="Aptos" w:eastAsia="Calibri" w:hAnsi="Aptos" w:cs="Calibri"/>
                <w:sz w:val="21"/>
                <w:szCs w:val="21"/>
                <w:lang w:val="en-US"/>
              </w:rPr>
              <w:t>-</w:t>
            </w:r>
            <w:r w:rsidRPr="00903EE1">
              <w:rPr>
                <w:rFonts w:ascii="Aptos" w:eastAsia="Calibri" w:hAnsi="Aptos" w:cs="Calibri"/>
                <w:sz w:val="21"/>
                <w:szCs w:val="21"/>
                <w:lang w:val="en-US"/>
              </w:rPr>
              <w:t>12 y</w:t>
            </w:r>
            <w:r>
              <w:rPr>
                <w:rFonts w:ascii="Aptos" w:eastAsia="Calibri" w:hAnsi="Aptos" w:cs="Calibri"/>
                <w:sz w:val="21"/>
                <w:szCs w:val="21"/>
                <w:lang w:val="en-US"/>
              </w:rPr>
              <w:t>o</w:t>
            </w: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{"citationID":"deQNEK25","properties":{"formattedCitation":"({\\i{}6})","plainCitation":"(6)","noteIndex":0},"citationItems":[{"id":11024,"uris":["http://zotero.org/users/7663102/items/ZN4SBC3A"],"itemData":{"id":11024,"type":"article-journal","container-title":"The Lancet","DOI":"10.1016/S0140-6736(23)02031-7","ISSN":"0140-6736, 1474-547X","issue":"10425","journalAbbreviation":"The Lancet","language":"English","note":"publisher: Elsevier\nPMID: 38281499","page":"459-468","source":"www.thelancet.com","title":"Efficacy of typhoid conjugate vaccine: final analysis of a 4-year, phase 3, randomised controlled trial in Malawian children","title-short":"Efficacy of typhoid conjugate vaccine","volume":"403","author":[{"family":"Patel","given":"Priyanka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Banda","given":"Chrissy"},{"family":"Banda","given":"David"},{"family":"Chilongo","given":"Josephine"},{"family":"Chisale","given":"Amisa"},{"family":"Haward","given":"Mark"},{"family":"Msuku","given":"Harrison"},{"family":"Ndaferankhande","given":"John"},{"family":"Nyirongo","given":"Chancy"},{"family":"Phula","given":"Patricia"},{"family":"Tamani","given":"James"},{"family":"Mapemba","given":"Victoria"},{"family":"Hubbard","given":"Fleesie"},{"family":"Myers","given":"Melissa"},{"family":"Pair","given":"Tamar"}],"issued":{"date-parts":[["2024",2,3]]}}}],"schema":"https://github.com/citation-style-language/schema/raw/master/csl-citation.json"} </w:instrText>
            </w:r>
            <w:r>
              <w:rPr>
                <w:rFonts w:ascii="Aptos" w:eastAsia="Calibri" w:hAnsi="Aptos" w:cs="Calibri"/>
                <w:sz w:val="21"/>
                <w:szCs w:val="21"/>
                <w:lang w:val="en-US"/>
              </w:rPr>
              <w:fldChar w:fldCharType="separate"/>
            </w:r>
            <w:r w:rsidRPr="00903EE1">
              <w:rPr>
                <w:rFonts w:ascii="Aptos" w:hAnsi="Aptos" w:cs="Times New Roman"/>
                <w:sz w:val="21"/>
              </w:rPr>
              <w:t>(</w:t>
            </w:r>
            <w:r w:rsidRPr="00903EE1">
              <w:rPr>
                <w:rFonts w:ascii="Aptos" w:hAnsi="Aptos" w:cs="Times New Roman"/>
                <w:i/>
                <w:iCs/>
                <w:sz w:val="21"/>
              </w:rPr>
              <w:t>6</w:t>
            </w:r>
            <w:r w:rsidRPr="00903EE1">
              <w:rPr>
                <w:rFonts w:ascii="Aptos" w:hAnsi="Aptos" w:cs="Times New Roman"/>
                <w:sz w:val="21"/>
              </w:rPr>
              <w:t>)</w:t>
            </w:r>
            <w:r>
              <w:rPr>
                <w:rFonts w:ascii="Aptos" w:eastAsia="Calibri" w:hAnsi="Aptos" w:cs="Calibri"/>
                <w:sz w:val="21"/>
                <w:szCs w:val="21"/>
                <w:lang w:val="en-US"/>
              </w:rPr>
              <w:fldChar w:fldCharType="end"/>
            </w:r>
          </w:p>
        </w:tc>
      </w:tr>
      <w:tr w:rsidR="00384242" w:rsidRPr="00384242" w14:paraId="447FD02D"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F177F12" w14:textId="77D97845" w:rsidR="00384242" w:rsidRPr="00384242" w:rsidRDefault="00605D72" w:rsidP="00605D72">
            <w:pPr>
              <w:spacing w:line="240" w:lineRule="auto"/>
              <w:jc w:val="center"/>
              <w:rPr>
                <w:rFonts w:ascii="Aptos" w:eastAsia="Yu Gothic" w:hAnsi="Aptos" w:cs="Yu Gothic"/>
                <w:sz w:val="21"/>
                <w:szCs w:val="21"/>
                <w:lang w:val="en-US"/>
              </w:rPr>
            </w:pPr>
            <m:oMathPara>
              <m:oMath>
                <m:r>
                  <w:rPr>
                    <w:rFonts w:ascii="Cambria Math" w:eastAsia="Yu Gothic" w:hAnsi="Cambria Math" w:cs="Yu Gothic"/>
                    <w:sz w:val="21"/>
                    <w:szCs w:val="21"/>
                    <w:lang w:val="en-US"/>
                  </w:rPr>
                  <m:t>1</m:t>
                </m:r>
                <m:r>
                  <m:rPr>
                    <m:lit/>
                  </m:rPr>
                  <w:rPr>
                    <w:rFonts w:ascii="Cambria Math" w:eastAsia="Yu Gothic" w:hAnsi="Cambria Math" w:cs="Yu Gothic"/>
                    <w:sz w:val="21"/>
                    <w:szCs w:val="21"/>
                    <w:lang w:val="en-US"/>
                  </w:rPr>
                  <m:t>/</m:t>
                </m:r>
                <m:sSub>
                  <m:sSubPr>
                    <m:ctrlPr>
                      <w:rPr>
                        <w:rFonts w:ascii="Cambria Math" w:eastAsia="Yu Gothic" w:hAnsi="Cambria Math" w:cs="Yu Gothic"/>
                        <w:i/>
                        <w:sz w:val="21"/>
                        <w:szCs w:val="21"/>
                        <w:lang w:val="en-US"/>
                      </w:rPr>
                    </m:ctrlPr>
                  </m:sSubPr>
                  <m:e>
                    <m:r>
                      <m:rPr>
                        <m:sty m:val="p"/>
                      </m:rPr>
                      <w:rPr>
                        <w:rFonts w:ascii="Cambria Math" w:eastAsia="Yu Gothic" w:hAnsi="Cambria Math" w:cs="Yu Gothic"/>
                        <w:sz w:val="21"/>
                        <w:szCs w:val="21"/>
                        <w:lang w:val="en-US"/>
                      </w:rPr>
                      <m:t>ω</m:t>
                    </m:r>
                    <m:ctrlPr>
                      <w:rPr>
                        <w:rFonts w:ascii="Cambria Math" w:eastAsia="Yu Gothic" w:hAnsi="Cambria Math" w:cs="Yu Gothic"/>
                        <w:sz w:val="21"/>
                        <w:szCs w:val="21"/>
                        <w:lang w:val="en-US"/>
                      </w:rPr>
                    </m:ctrlPr>
                  </m:e>
                  <m:sub>
                    <m:r>
                      <w:rPr>
                        <w:rFonts w:ascii="Cambria Math" w:eastAsia="Yu Gothic" w:hAnsi="Cambria Math" w:cs="Yu Gothic"/>
                        <w:sz w:val="21"/>
                        <w:szCs w:val="21"/>
                        <w:lang w:val="en-US"/>
                      </w:rPr>
                      <m:t>V</m:t>
                    </m:r>
                  </m:sub>
                </m:sSub>
              </m:oMath>
            </m:oMathPara>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13729DC6"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Duration of vaccine-induced immunity (TCV)</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F1B6C4E"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4 years</w:t>
            </w:r>
          </w:p>
          <w:p w14:paraId="4A16A8BA"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(10 years, 70%)</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253D0D8" w14:textId="629F3220" w:rsidR="00384242" w:rsidRPr="00384242" w:rsidRDefault="00903EE1" w:rsidP="00384242">
            <w:pPr>
              <w:spacing w:line="240" w:lineRule="auto"/>
              <w:jc w:val="center"/>
              <w:rPr>
                <w:rFonts w:ascii="Aptos" w:eastAsia="Calibri" w:hAnsi="Aptos" w:cs="Calibri"/>
                <w:sz w:val="21"/>
                <w:szCs w:val="21"/>
                <w:lang w:val="en-US"/>
              </w:rPr>
            </w:pPr>
            <w:r>
              <w:rPr>
                <w:rFonts w:ascii="Aptos" w:eastAsia="Calibri" w:hAnsi="Aptos" w:cs="Calibri"/>
                <w:sz w:val="21"/>
                <w:szCs w:val="21"/>
                <w:lang w:val="en-US"/>
              </w:rPr>
              <w:t xml:space="preserve">At least 4 years </w:t>
            </w: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{"citationID":"1HWErLdP","properties":{"formattedCitation":"({\\i{}6})","plainCitation":"(6)","noteIndex":0},"citationItems":[{"id":11024,"uris":["http://zotero.org/users/7663102/items/ZN4SBC3A"],"itemData":{"id":11024,"type":"article-journal","container-title":"The Lancet","DOI":"10.1016/S0140-6736(23)02031-7","ISSN":"0140-6736, 1474-547X","issue":"10425","journalAbbreviation":"The Lancet","language":"English","note":"publisher: Elsevier\nPMID: 38281499","page":"459-468","source":"www.thelancet.com","title":"Efficacy of typhoid conjugate vaccine: final analysis of a 4-year, phase 3, randomised controlled trial in Malawian children","title-short":"Efficacy of typhoid conjugate vaccine","volume":"403","author":[{"family":"Patel","given":"Priyanka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Banda","given":"Chrissy"},{"family":"Banda","given":"David"},{"family":"Chilongo","given":"Josephine"},{"family":"Chisale","given":"Amisa"},{"family":"Haward","given":"Mark"},{"family":"Msuku","given":"Harrison"},{"family":"Ndaferankhande","given":"John"},{"family":"Nyirongo","given":"Chancy"},{"family":"Phula","given":"Patricia"},{"family":"Tamani","given":"James"},{"family":"Mapemba","given":"Victoria"},{"family":"Hubbard","given":"Fleesie"},{"family":"Myers","given":"Melissa"},{"family":"Pair","given":"Tamar"}],"issued":{"date-parts":[["2024",2,3]]}}}],"schema":"https://github.com/citation-style-language/schema/raw/master/csl-citation.json"} </w:instrText>
            </w:r>
            <w:r>
              <w:rPr>
                <w:rFonts w:ascii="Aptos" w:eastAsia="Calibri" w:hAnsi="Aptos" w:cs="Calibri"/>
                <w:sz w:val="21"/>
                <w:szCs w:val="21"/>
                <w:lang w:val="en-US"/>
              </w:rPr>
              <w:fldChar w:fldCharType="separate"/>
            </w:r>
            <w:r w:rsidRPr="00903EE1">
              <w:rPr>
                <w:rFonts w:ascii="Aptos" w:hAnsi="Aptos" w:cs="Times New Roman"/>
                <w:sz w:val="21"/>
              </w:rPr>
              <w:t>(</w:t>
            </w:r>
            <w:r w:rsidRPr="00903EE1">
              <w:rPr>
                <w:rFonts w:ascii="Aptos" w:hAnsi="Aptos" w:cs="Times New Roman"/>
                <w:i/>
                <w:iCs/>
                <w:sz w:val="21"/>
              </w:rPr>
              <w:t>6</w:t>
            </w:r>
            <w:r w:rsidRPr="00903EE1">
              <w:rPr>
                <w:rFonts w:ascii="Aptos" w:hAnsi="Aptos" w:cs="Times New Roman"/>
                <w:sz w:val="21"/>
              </w:rPr>
              <w:t>)</w:t>
            </w:r>
            <w:r>
              <w:rPr>
                <w:rFonts w:ascii="Aptos" w:eastAsia="Calibri" w:hAnsi="Aptos" w:cs="Calibri"/>
                <w:sz w:val="21"/>
                <w:szCs w:val="21"/>
                <w:lang w:val="en-US"/>
              </w:rPr>
              <w:fldChar w:fldCharType="end"/>
            </w:r>
          </w:p>
        </w:tc>
      </w:tr>
      <w:tr w:rsidR="00384242" w:rsidRPr="00384242" w14:paraId="61F2AF19"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766222CA" w14:textId="77777777" w:rsidR="00384242" w:rsidRPr="00384242" w:rsidRDefault="00000000" w:rsidP="00384242">
            <w:pPr>
              <w:spacing w:line="240" w:lineRule="auto"/>
              <w:jc w:val="center"/>
              <w:rPr>
                <w:rFonts w:ascii="Aptos" w:eastAsia="Gulim" w:hAnsi="Aptos" w:cs="Gulim"/>
                <w:sz w:val="21"/>
                <w:szCs w:val="21"/>
                <w:lang w:val="en-US"/>
              </w:rPr>
            </w:pPr>
            <w:sdt>
              <w:sdtPr>
                <w:rPr>
                  <w:rFonts w:ascii="Aptos" w:eastAsia="Gulim" w:hAnsi="Aptos" w:cs="Gulim"/>
                  <w:sz w:val="24"/>
                  <w:szCs w:val="24"/>
                  <w:lang w:val="en-US"/>
                </w:rPr>
                <w:tag w:val="goog_rdk_1"/>
                <w:id w:val="1080103994"/>
              </w:sdtPr>
              <w:sdtContent>
                <w:r w:rsidR="00384242" w:rsidRPr="00384242">
                  <w:rPr>
                    <w:rFonts w:ascii="Aptos" w:eastAsia="Arial Unicode MS" w:hAnsi="Aptos" w:cs="Arial Unicode MS"/>
                    <w:sz w:val="21"/>
                    <w:szCs w:val="21"/>
                    <w:lang w:val="en-US"/>
                  </w:rPr>
                  <w:t xml:space="preserve">1 </w:t>
                </w:r>
                <w:r w:rsidR="00384242" w:rsidRPr="00384242">
                  <w:rPr>
                    <w:rFonts w:ascii="Aptos" w:eastAsia="Arial Unicode MS" w:hAnsi="Aptos"/>
                    <w:sz w:val="21"/>
                    <w:szCs w:val="21"/>
                    <w:lang w:val="en-US"/>
                  </w:rPr>
                  <w:t>∕</w:t>
                </w:r>
                <w:r w:rsidR="00384242" w:rsidRPr="00384242">
                  <w:rPr>
                    <w:rFonts w:ascii="Aptos" w:eastAsia="Arial Unicode MS" w:hAnsi="Aptos" w:cs="Arial Unicode MS"/>
                    <w:sz w:val="21"/>
                    <w:szCs w:val="21"/>
                    <w:lang w:val="en-US"/>
                  </w:rPr>
                  <w:t xml:space="preserve"> </w:t>
                </w:r>
                <w:r w:rsidR="00384242" w:rsidRPr="00384242">
                  <w:rPr>
                    <w:rFonts w:ascii="Aptos" w:eastAsia="Yu Gothic" w:hAnsi="Aptos" w:cs="Yu Gothic"/>
                    <w:sz w:val="21"/>
                    <w:szCs w:val="21"/>
                    <w:lang w:val="en-US"/>
                  </w:rPr>
                  <w:t>δ</w:t>
                </w:r>
              </w:sdtContent>
            </w:sdt>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DDD946C"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Duration of infectiousness</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2893C296" w14:textId="077AD921" w:rsidR="00384242" w:rsidRPr="00384242" w:rsidRDefault="00A5241D" w:rsidP="00384242">
            <w:pPr>
              <w:spacing w:line="240" w:lineRule="auto"/>
              <w:jc w:val="center"/>
              <w:rPr>
                <w:rFonts w:ascii="Aptos" w:eastAsia="Calibri" w:hAnsi="Aptos" w:cs="Calibri"/>
                <w:sz w:val="21"/>
                <w:szCs w:val="21"/>
                <w:lang w:val="en-US"/>
              </w:rPr>
            </w:pPr>
            <w:r>
              <w:rPr>
                <w:rFonts w:ascii="Aptos" w:eastAsia="Calibri" w:hAnsi="Aptos" w:cs="Calibri"/>
                <w:sz w:val="21"/>
                <w:szCs w:val="21"/>
                <w:lang w:val="en-US"/>
              </w:rPr>
              <w:t xml:space="preserve">11. </w:t>
            </w:r>
            <w:r w:rsidR="00605D72">
              <w:rPr>
                <w:rFonts w:ascii="Aptos" w:eastAsia="Calibri" w:hAnsi="Aptos" w:cs="Calibri"/>
                <w:sz w:val="21"/>
                <w:szCs w:val="21"/>
                <w:lang w:val="en-US"/>
              </w:rPr>
              <w:t>8</w:t>
            </w:r>
            <w:r w:rsidR="00384242" w:rsidRPr="00384242">
              <w:rPr>
                <w:rFonts w:ascii="Aptos" w:eastAsia="Calibri" w:hAnsi="Aptos" w:cs="Calibri"/>
                <w:sz w:val="21"/>
                <w:szCs w:val="21"/>
                <w:lang w:val="en-US"/>
              </w:rPr>
              <w:t xml:space="preserve"> </w:t>
            </w:r>
            <w:r>
              <w:rPr>
                <w:rFonts w:ascii="Aptos" w:eastAsia="Calibri" w:hAnsi="Aptos" w:cs="Calibri"/>
                <w:sz w:val="21"/>
                <w:szCs w:val="21"/>
                <w:lang w:val="en-US"/>
              </w:rPr>
              <w:t>days</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479CB5AE" w14:textId="30AAEA74" w:rsidR="00384242" w:rsidRPr="00384242" w:rsidRDefault="00605D72" w:rsidP="00384242">
            <w:pPr>
              <w:spacing w:line="240" w:lineRule="auto"/>
              <w:jc w:val="center"/>
              <w:rPr>
                <w:rFonts w:ascii="Aptos" w:eastAsia="Calibri" w:hAnsi="Aptos" w:cs="Calibri"/>
                <w:sz w:val="21"/>
                <w:szCs w:val="21"/>
                <w:lang w:val="en-US"/>
              </w:rPr>
            </w:pPr>
            <w:r>
              <w:rPr>
                <w:rFonts w:ascii="Aptos" w:eastAsia="Calibri" w:hAnsi="Aptos" w:cs="Calibri"/>
                <w:sz w:val="21"/>
                <w:szCs w:val="21"/>
                <w:lang w:val="en-US"/>
              </w:rPr>
              <w:t xml:space="preserve">11.8 days </w:t>
            </w:r>
            <w:r w:rsidRPr="00605D72">
              <w:rPr>
                <w:rFonts w:ascii="Aptos" w:eastAsia="Calibri" w:hAnsi="Aptos" w:cs="Calibri"/>
                <w:sz w:val="21"/>
                <w:szCs w:val="21"/>
                <w:lang w:val="en-US"/>
              </w:rPr>
              <w:t>of illness before visiting health facility</w:t>
            </w:r>
            <w:r>
              <w:rPr>
                <w:rFonts w:ascii="Aptos" w:eastAsia="Calibri" w:hAnsi="Aptos" w:cs="Calibri"/>
                <w:sz w:val="21"/>
                <w:szCs w:val="21"/>
                <w:lang w:val="en-US"/>
              </w:rPr>
              <w:t xml:space="preserve"> </w:t>
            </w: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{"citationID":"fLr1KESW","properties":{"formattedCitation":"({\\i{}7})","plainCitation":"(7)","noteIndex":0},"citationItems":[{"id":11028,"uris":["http://zotero.org/users/7663102/items/DFVZM8L3"],"itemData":{"id":11028,"type":"article-journal","abstract":"Typhoid fever (TF) is a systemic infection caused by the bacterium, Salmonella typhi. Globally, 22 million illnesses and 216,000 deaths occurred annually. The woreda WAS have alerted the outbreak on 27 July, 2016. The objective of this study was to investigate typhoid fever outbreak in Dera Kebele of Ofla woreda, Tigray Region, Ethiopia. Here, we defined a suspected TF case as any person with gradual onset of remittent fever in the first week, headache, arthralgia, anorexia, constipation and or abdominal pain. We compared 45 cases to 90 controls via unmatched case-control study (1:2) using pretested structured questionnaire. Cases were selected randomly. Nine blood and water samples from two sites were collected for microbiological analysis. Data were entered into Epi info 3.5.1 and analyzed using SPSS version 16, multivariate logistic regression was utilized to identify independent factors associated with TF contraction. The significance of association was constructed using odds ratio with its 95% confidence intervals. Results revealed that a total of 98 cases with one death were identified within one week (August 1 to 8, 2016). Overall, 23.2 per 1000 population attack rate with 37 per 1000 population of highest age-specific attack rate in the age group of 25-44. Faecal coliforms were isolated from two water samples and all the nine blood samples were reactive for Salmonella Typhi H (Flagella) and O (somatic) antigen. Not washing hand after toilet [AOR 4.7; 95% CI (1.75-12.6)] and unhygienic house and environment [AOR 3.09; 95%CI (1.36-7.06)] were risk factors for contracting disease but not storing food for later use [AOR .28; 95 %( 0.12, 0.67)] was protective factor. Thus, not washing hand after toilet and unhygienic house and environment were risk factors; hence not storing food for later use was a protective factor. Monitoring environmental sanitation, food hygiene and hand washing practices should be promoted to prevent the disease.\n\n\tKey words: Typhoid fever, Outbreak investigation, Ofla Woreda, Ethiopia.","container-title":"Journal of Infectious Diseases and Immunity","DOI":"10.5897/JIDI2017.0173","ISSN":"2141-2375","issue":"5","journalAbbreviation":"JIDI","language":"english","note":"publisher: Academic Journals","page":"27-35","source":"academicjournals.org","title":"Typhoid fever outbreak investigation in Ofla Woreda, Southern Zone of Tigray Region, Ethiopia, 2016: An unmatched 1:2 case-control","title-short":"Typhoid fever outbreak investigation in Ofla Woreda, Southern Zone of Tigray Region, Ethiopia, 2016","volume":"10","author":[{"family":"Mamo","given":"Zerihun Degebasa"},{"family":"Addisu","given":"Aselefech"},{"family":"Marama","given":"Taklu"}],"issued":{"date-parts":[["2018",6,30]]}}}],"schema":"https://github.com/citation-style-language/schema/raw/master/csl-citation.json"} </w:instrText>
            </w:r>
            <w:r>
              <w:rPr>
                <w:rFonts w:ascii="Aptos" w:eastAsia="Calibri" w:hAnsi="Aptos" w:cs="Calibri"/>
                <w:sz w:val="21"/>
                <w:szCs w:val="21"/>
                <w:lang w:val="en-US"/>
              </w:rPr>
              <w:fldChar w:fldCharType="separate"/>
            </w:r>
            <w:r w:rsidRPr="00605D72">
              <w:rPr>
                <w:rFonts w:ascii="Aptos" w:hAnsi="Aptos" w:cs="Times New Roman"/>
                <w:sz w:val="21"/>
              </w:rPr>
              <w:t>(</w:t>
            </w:r>
            <w:r w:rsidRPr="00605D72">
              <w:rPr>
                <w:rFonts w:ascii="Aptos" w:hAnsi="Aptos" w:cs="Times New Roman"/>
                <w:i/>
                <w:iCs/>
                <w:sz w:val="21"/>
              </w:rPr>
              <w:t>7</w:t>
            </w:r>
            <w:r w:rsidRPr="00605D72">
              <w:rPr>
                <w:rFonts w:ascii="Aptos" w:hAnsi="Aptos" w:cs="Times New Roman"/>
                <w:sz w:val="21"/>
              </w:rPr>
              <w:t>)</w:t>
            </w:r>
            <w:r>
              <w:rPr>
                <w:rFonts w:ascii="Aptos" w:eastAsia="Calibri" w:hAnsi="Aptos" w:cs="Calibri"/>
                <w:sz w:val="21"/>
                <w:szCs w:val="21"/>
                <w:lang w:val="en-US"/>
              </w:rPr>
              <w:fldChar w:fldCharType="end"/>
            </w:r>
            <w:r>
              <w:rPr>
                <w:rFonts w:ascii="Aptos" w:eastAsia="Calibri" w:hAnsi="Aptos" w:cs="Calibri"/>
                <w:sz w:val="21"/>
                <w:szCs w:val="21"/>
                <w:lang w:val="en-US"/>
              </w:rPr>
              <w:t xml:space="preserve">,  </w:t>
            </w:r>
            <w:r w:rsidR="00A5241D" w:rsidRPr="00384242">
              <w:rPr>
                <w:rFonts w:ascii="Aptos" w:eastAsia="Calibri" w:hAnsi="Aptos" w:cs="Calibri"/>
                <w:sz w:val="21"/>
                <w:szCs w:val="21"/>
                <w:lang w:val="en-US"/>
              </w:rPr>
              <w:t>4 weeks</w:t>
            </w:r>
            <w:r w:rsidR="00A5241D">
              <w:rPr>
                <w:rFonts w:ascii="Aptos" w:eastAsia="Calibri" w:hAnsi="Aptos" w:cs="Calibri"/>
                <w:sz w:val="21"/>
                <w:szCs w:val="21"/>
                <w:lang w:val="en-US"/>
              </w:rPr>
              <w:t xml:space="preserve"> according the natural history of infection </w:t>
            </w:r>
            <w:r w:rsidR="00903EE1">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{"citationID":"AoQrA8wj","properties":{"formattedCitation":"({\\i{}8})","plainCitation":"(8)","noteIndex":0},"citationItems":[{"id":6462,"uris":["http://zotero.org/users/7663102/items/VZ7B2T93"],"itemData":{"id":6462,"type":"article-journal","container-title":"The New England Journal of Medicine","DOI":"10.1056/NEJM197009242831306","ISSN":"0028-4793","issue":"13","journalAbbreviation":"N Engl J Med","language":"eng","page":"686-691","source":"PubMed","title":"Typhoid fever: pathogenesis and immunologic control","title-short":"Typhoid fever","volume":"283","author":[{"family":"Hornick","given":"R. B."},{"family":"Greisman","given":"S. E."},{"family":"Woodward","given":"T. E."},{"family":"DuPont","given":"H. L."},{"family":"Dawkins","given":"A. T."},{"family":"Snyder","given":"M. J."}],"issued":{"date-parts":[["1970",9,24]]}}}],"schema":"https://github.com/citation-style-language/schema/raw/master/csl-citation.json"} </w:instrText>
            </w:r>
            <w:r w:rsidR="00903EE1">
              <w:rPr>
                <w:rFonts w:ascii="Aptos" w:eastAsia="Calibri" w:hAnsi="Aptos" w:cs="Calibri"/>
                <w:sz w:val="21"/>
                <w:szCs w:val="21"/>
                <w:lang w:val="en-US"/>
              </w:rPr>
              <w:fldChar w:fldCharType="separate"/>
            </w:r>
            <w:r w:rsidRPr="00605D72">
              <w:rPr>
                <w:rFonts w:ascii="Aptos" w:hAnsi="Aptos" w:cs="Times New Roman"/>
                <w:sz w:val="21"/>
              </w:rPr>
              <w:t>(</w:t>
            </w:r>
            <w:r w:rsidRPr="00605D72">
              <w:rPr>
                <w:rFonts w:ascii="Aptos" w:hAnsi="Aptos" w:cs="Times New Roman"/>
                <w:i/>
                <w:iCs/>
                <w:sz w:val="21"/>
              </w:rPr>
              <w:t>8</w:t>
            </w:r>
            <w:r w:rsidRPr="00605D72">
              <w:rPr>
                <w:rFonts w:ascii="Aptos" w:hAnsi="Aptos" w:cs="Times New Roman"/>
                <w:sz w:val="21"/>
              </w:rPr>
              <w:t>)</w:t>
            </w:r>
            <w:r w:rsidR="00903EE1">
              <w:rPr>
                <w:rFonts w:ascii="Aptos" w:eastAsia="Calibri" w:hAnsi="Aptos" w:cs="Calibri"/>
                <w:sz w:val="21"/>
                <w:szCs w:val="21"/>
                <w:lang w:val="en-US"/>
              </w:rPr>
              <w:fldChar w:fldCharType="end"/>
            </w:r>
          </w:p>
        </w:tc>
      </w:tr>
      <w:tr w:rsidR="00384242" w:rsidRPr="00384242" w14:paraId="7CE9EC64"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6343896" w14:textId="77777777" w:rsidR="00384242" w:rsidRPr="00384242" w:rsidRDefault="00384242" w:rsidP="00384242">
            <w:pPr>
              <w:spacing w:line="240" w:lineRule="auto"/>
              <w:jc w:val="center"/>
              <w:rPr>
                <w:rFonts w:ascii="Aptos" w:eastAsia="Gulim" w:hAnsi="Aptos" w:cs="Gulim"/>
                <w:sz w:val="21"/>
                <w:szCs w:val="21"/>
                <w:lang w:val="en-US"/>
              </w:rPr>
            </w:pPr>
            <w:r w:rsidRPr="00384242">
              <w:rPr>
                <w:rFonts w:ascii="Aptos" w:eastAsia="Gulim" w:hAnsi="Aptos" w:cs="Gulim"/>
                <w:sz w:val="21"/>
                <w:szCs w:val="21"/>
                <w:lang w:val="en-US"/>
              </w:rPr>
              <w:t>Θ</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C6B988E" w14:textId="75DD6B4F" w:rsidR="00384242" w:rsidRPr="00384242" w:rsidRDefault="00A5241D" w:rsidP="00384242">
            <w:pPr>
              <w:spacing w:line="240" w:lineRule="auto"/>
              <w:rPr>
                <w:rFonts w:ascii="Aptos" w:eastAsia="Calibri" w:hAnsi="Aptos" w:cs="Calibri"/>
                <w:sz w:val="21"/>
                <w:szCs w:val="21"/>
                <w:lang w:val="en-US"/>
              </w:rPr>
            </w:pPr>
            <w:r>
              <w:rPr>
                <w:rFonts w:ascii="Aptos" w:eastAsia="Calibri" w:hAnsi="Aptos" w:cs="Calibri"/>
                <w:sz w:val="21"/>
                <w:szCs w:val="21"/>
                <w:lang w:val="en-US"/>
              </w:rPr>
              <w:t>Percent cases resulting in carriers</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16C82CB2"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0.003 (&lt;10y)</w:t>
            </w:r>
          </w:p>
          <w:p w14:paraId="1867697B"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0.003(10-19y)</w:t>
            </w:r>
          </w:p>
          <w:p w14:paraId="52464BBB"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0.053 (&gt;=20y)</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DD419AD" w14:textId="01B4B92C" w:rsidR="00384242" w:rsidRPr="00384242" w:rsidRDefault="00A5241D" w:rsidP="00384242">
            <w:pPr>
              <w:spacing w:line="240" w:lineRule="auto"/>
              <w:jc w:val="center"/>
              <w:rPr>
                <w:rFonts w:ascii="Aptos" w:eastAsia="Calibri" w:hAnsi="Aptos" w:cs="Calibri"/>
                <w:sz w:val="21"/>
                <w:szCs w:val="21"/>
                <w:lang w:val="en-US"/>
              </w:rPr>
            </w:pPr>
            <w:r w:rsidRPr="00A5241D">
              <w:rPr>
                <w:rFonts w:ascii="Aptos" w:eastAsia="Calibri" w:hAnsi="Aptos" w:cs="Calibri"/>
                <w:sz w:val="21"/>
                <w:szCs w:val="21"/>
                <w:lang w:val="en-US"/>
              </w:rPr>
              <w:t>0.3</w:t>
            </w:r>
            <w:r w:rsidRPr="00A5241D">
              <w:rPr>
                <w:rFonts w:ascii="Aptos" w:eastAsia="Calibri" w:hAnsi="Aptos" w:cs="Calibri"/>
                <w:sz w:val="21"/>
                <w:szCs w:val="21"/>
                <w:lang w:val="en-US"/>
              </w:rPr>
              <w:cr/>
              <w:t>0</w:t>
            </w:r>
            <w:r>
              <w:rPr>
                <w:rFonts w:ascii="Aptos" w:eastAsia="Calibri" w:hAnsi="Aptos" w:cs="Calibri"/>
                <w:sz w:val="21"/>
                <w:szCs w:val="21"/>
                <w:lang w:val="en-US"/>
              </w:rPr>
              <w:t xml:space="preserve"> (&lt;10 yo), 0</w:t>
            </w:r>
            <w:r w:rsidRPr="00A5241D">
              <w:rPr>
                <w:rFonts w:ascii="Aptos" w:eastAsia="Calibri" w:hAnsi="Aptos" w:cs="Calibri"/>
                <w:sz w:val="21"/>
                <w:szCs w:val="21"/>
                <w:lang w:val="en-US"/>
              </w:rPr>
              <w:t>.3</w:t>
            </w:r>
            <w:r>
              <w:rPr>
                <w:rFonts w:ascii="Aptos" w:eastAsia="Calibri" w:hAnsi="Aptos" w:cs="Calibri"/>
                <w:sz w:val="21"/>
                <w:szCs w:val="21"/>
                <w:lang w:val="en-US"/>
              </w:rPr>
              <w:t xml:space="preserve"> (10-19 yo), 2.1</w:t>
            </w:r>
            <w:r w:rsidRPr="00A5241D">
              <w:rPr>
                <w:rFonts w:ascii="Aptos" w:eastAsia="Calibri" w:hAnsi="Aptos" w:cs="Calibri"/>
                <w:sz w:val="21"/>
                <w:szCs w:val="21"/>
                <w:lang w:val="en-US"/>
              </w:rPr>
              <w:t>4</w:t>
            </w:r>
            <w:r>
              <w:rPr>
                <w:rFonts w:ascii="Aptos" w:eastAsia="Calibri" w:hAnsi="Aptos" w:cs="Calibri"/>
                <w:sz w:val="21"/>
                <w:szCs w:val="21"/>
                <w:lang w:val="en-US"/>
              </w:rPr>
              <w:t xml:space="preserve">(20-29 yo), </w:t>
            </w:r>
            <w:r w:rsidRPr="00A5241D">
              <w:rPr>
                <w:rFonts w:ascii="Aptos" w:eastAsia="Calibri" w:hAnsi="Aptos" w:cs="Calibri"/>
                <w:sz w:val="21"/>
                <w:szCs w:val="21"/>
                <w:lang w:val="en-US"/>
              </w:rPr>
              <w:t>4</w:t>
            </w:r>
            <w:r>
              <w:rPr>
                <w:rFonts w:ascii="Aptos" w:eastAsia="Calibri" w:hAnsi="Aptos" w:cs="Calibri"/>
                <w:sz w:val="21"/>
                <w:szCs w:val="21"/>
                <w:lang w:val="en-US"/>
              </w:rPr>
              <w:t xml:space="preserve">.4 (30-39 yo), </w:t>
            </w:r>
            <w:r w:rsidRPr="00A5241D">
              <w:rPr>
                <w:rFonts w:ascii="Aptos" w:eastAsia="Calibri" w:hAnsi="Aptos" w:cs="Calibri"/>
                <w:sz w:val="21"/>
                <w:szCs w:val="21"/>
                <w:lang w:val="en-US"/>
              </w:rPr>
              <w:t>8</w:t>
            </w:r>
            <w:r>
              <w:rPr>
                <w:rFonts w:ascii="Aptos" w:eastAsia="Calibri" w:hAnsi="Aptos" w:cs="Calibri"/>
                <w:sz w:val="21"/>
                <w:szCs w:val="21"/>
                <w:lang w:val="en-US"/>
              </w:rPr>
              <w:t>.8 (40-49 yo), 10</w:t>
            </w:r>
            <w:r w:rsidRPr="00A5241D">
              <w:rPr>
                <w:rFonts w:ascii="Aptos" w:eastAsia="Calibri" w:hAnsi="Aptos" w:cs="Calibri"/>
                <w:sz w:val="21"/>
                <w:szCs w:val="21"/>
                <w:lang w:val="en-US"/>
              </w:rPr>
              <w:t>.1</w:t>
            </w:r>
            <w:r>
              <w:rPr>
                <w:rFonts w:ascii="Aptos" w:eastAsia="Calibri" w:hAnsi="Aptos" w:cs="Calibri"/>
                <w:sz w:val="21"/>
                <w:szCs w:val="21"/>
                <w:lang w:val="en-US"/>
              </w:rPr>
              <w:t xml:space="preserve"> (50-59), </w:t>
            </w:r>
            <w:r w:rsidRPr="00A5241D">
              <w:rPr>
                <w:rFonts w:ascii="Aptos" w:eastAsia="Calibri" w:hAnsi="Aptos" w:cs="Calibri"/>
                <w:sz w:val="21"/>
                <w:szCs w:val="21"/>
                <w:lang w:val="en-US"/>
              </w:rPr>
              <w:cr/>
              <w:t>7.8</w:t>
            </w:r>
            <w:r>
              <w:rPr>
                <w:rFonts w:ascii="Aptos" w:eastAsia="Calibri" w:hAnsi="Aptos" w:cs="Calibri"/>
                <w:sz w:val="21"/>
                <w:szCs w:val="21"/>
                <w:lang w:val="en-US"/>
              </w:rPr>
              <w:t xml:space="preserve"> (&gt;60 yo) </w:t>
            </w:r>
            <w:r>
              <w:rPr>
                <w:rFonts w:ascii="Aptos" w:eastAsia="Calibri" w:hAnsi="Aptos" w:cs="Calibri"/>
                <w:sz w:val="21"/>
                <w:szCs w:val="21"/>
                <w:lang w:val="en-US"/>
              </w:rPr>
              <w:fldChar w:fldCharType="begin"/>
            </w:r>
            <w:r w:rsidR="00605D72">
              <w:rPr>
                <w:rFonts w:ascii="Aptos" w:eastAsia="Calibri" w:hAnsi="Aptos" w:cs="Calibri"/>
                <w:sz w:val="21"/>
                <w:szCs w:val="21"/>
                <w:lang w:val="en-US"/>
              </w:rPr>
              <w:instrText xml:space="preserve"> ADDIN ZOTERO_ITEM CSL_CITATION {"citationID":"ohMKU4aq","properties":{"formattedCitation":"({\\i{}9})","plainCitation":"(9)","noteIndex":0},"citationItems":[{"id":6864,"uris":["http://zotero.org/users/7663102/items/F3JK669G"],"itemData":{"id":6864,"type":"article-journal","container-title":"American Journal of Public Health and the Nation's Health","DOI":"10.2105/ajph.33.3.221","ISSN":"0002-9572","issue":"3","journalAbbreviation":"Am J Public Health Nations Health","language":"eng","page":"221-230","source":"PubMed","title":"Age and Sex as Factors in the Development of the Typhoid Carrier State, and a Method for Estimating Carrier Prevalence","volume":"33","author":[{"family":"Ames","given":"W. R."},{"family":"Robins","given":"M."}],"issued":{"date-parts":[["1943",3]]}}}],"schema":"https://github.com/citation-style-language/schema/raw/master/csl-citation.json"} </w:instrText>
            </w:r>
            <w:r>
              <w:rPr>
                <w:rFonts w:ascii="Aptos" w:eastAsia="Calibri" w:hAnsi="Aptos" w:cs="Calibri"/>
                <w:sz w:val="21"/>
                <w:szCs w:val="21"/>
                <w:lang w:val="en-US"/>
              </w:rPr>
              <w:fldChar w:fldCharType="separate"/>
            </w:r>
            <w:r w:rsidR="00605D72" w:rsidRPr="00605D72">
              <w:rPr>
                <w:rFonts w:ascii="Aptos" w:hAnsi="Aptos" w:cs="Times New Roman"/>
                <w:sz w:val="21"/>
              </w:rPr>
              <w:t>(</w:t>
            </w:r>
            <w:r w:rsidR="00605D72" w:rsidRPr="00605D72">
              <w:rPr>
                <w:rFonts w:ascii="Aptos" w:hAnsi="Aptos" w:cs="Times New Roman"/>
                <w:i/>
                <w:iCs/>
                <w:sz w:val="21"/>
              </w:rPr>
              <w:t>9</w:t>
            </w:r>
            <w:r w:rsidR="00605D72" w:rsidRPr="00605D72">
              <w:rPr>
                <w:rFonts w:ascii="Aptos" w:hAnsi="Aptos" w:cs="Times New Roman"/>
                <w:sz w:val="21"/>
              </w:rPr>
              <w:t>)</w:t>
            </w:r>
            <w:r>
              <w:rPr>
                <w:rFonts w:ascii="Aptos" w:eastAsia="Calibri" w:hAnsi="Aptos" w:cs="Calibri"/>
                <w:sz w:val="21"/>
                <w:szCs w:val="21"/>
                <w:lang w:val="en-US"/>
              </w:rPr>
              <w:fldChar w:fldCharType="end"/>
            </w:r>
          </w:p>
        </w:tc>
      </w:tr>
      <w:tr w:rsidR="00384242" w:rsidRPr="00384242" w14:paraId="62799DC2"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51EC3EC" w14:textId="441035B3" w:rsidR="00384242" w:rsidRPr="00384242" w:rsidRDefault="00000000" w:rsidP="00384242">
            <w:pPr>
              <w:spacing w:line="240" w:lineRule="auto"/>
              <w:jc w:val="center"/>
              <w:rPr>
                <w:rFonts w:ascii="Aptos" w:eastAsia="Gulim" w:hAnsi="Aptos" w:cs="Gulim"/>
                <w:sz w:val="21"/>
                <w:szCs w:val="21"/>
                <w:lang w:val="en-US"/>
              </w:rPr>
            </w:pPr>
            <w:sdt>
              <w:sdtPr>
                <w:rPr>
                  <w:rFonts w:ascii="Aptos" w:eastAsia="Gulim" w:hAnsi="Aptos" w:cs="Gulim"/>
                  <w:sz w:val="24"/>
                  <w:szCs w:val="24"/>
                  <w:lang w:val="en-US"/>
                </w:rPr>
                <w:tag w:val="goog_rdk_2"/>
                <w:id w:val="1355547593"/>
              </w:sdtPr>
              <w:sdtContent>
                <w:r w:rsidR="00384242" w:rsidRPr="00384242">
                  <w:rPr>
                    <w:rFonts w:ascii="Aptos" w:eastAsia="Arial Unicode MS" w:hAnsi="Aptos" w:cs="Arial Unicode MS"/>
                    <w:sz w:val="21"/>
                    <w:szCs w:val="21"/>
                    <w:lang w:val="en-US"/>
                  </w:rPr>
                  <w:t xml:space="preserve">1 </w:t>
                </w:r>
                <w:r w:rsidR="00384242" w:rsidRPr="00384242">
                  <w:rPr>
                    <w:rFonts w:ascii="Aptos" w:eastAsia="Arial Unicode MS" w:hAnsi="Aptos"/>
                    <w:sz w:val="21"/>
                    <w:szCs w:val="21"/>
                    <w:lang w:val="en-US"/>
                  </w:rPr>
                  <w:t>∕</w:t>
                </w:r>
                <w:r w:rsidR="00384242" w:rsidRPr="00384242">
                  <w:rPr>
                    <w:rFonts w:ascii="Aptos" w:eastAsia="Yu Gothic" w:hAnsi="Aptos" w:cs="Yu Gothic"/>
                    <w:sz w:val="21"/>
                    <w:szCs w:val="21"/>
                    <w:lang w:val="en-US"/>
                  </w:rPr>
                  <w:t>ω</w:t>
                </w:r>
              </w:sdtContent>
            </w:sdt>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784EF77E"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Duration of natural immunity</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087996E9" w14:textId="0885956A"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104 weeks</w:t>
            </w:r>
            <w:r w:rsidR="00605D72">
              <w:rPr>
                <w:rFonts w:ascii="Aptos" w:eastAsia="Calibri" w:hAnsi="Aptos" w:cs="Calibri"/>
                <w:sz w:val="21"/>
                <w:szCs w:val="21"/>
                <w:lang w:val="en-US"/>
              </w:rPr>
              <w:t xml:space="preserve"> </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B9F1F1E" w14:textId="07C1B929" w:rsidR="00384242" w:rsidRPr="00384242" w:rsidRDefault="00605D72" w:rsidP="00384242">
            <w:pPr>
              <w:spacing w:line="240" w:lineRule="auto"/>
              <w:jc w:val="center"/>
              <w:rPr>
                <w:rFonts w:ascii="Aptos" w:eastAsia="Calibri" w:hAnsi="Aptos" w:cs="Calibri"/>
                <w:sz w:val="21"/>
                <w:szCs w:val="21"/>
                <w:lang w:val="en-US"/>
              </w:rPr>
            </w:pPr>
            <w:r>
              <w:rPr>
                <w:rFonts w:ascii="Aptos" w:eastAsia="Calibri" w:hAnsi="Aptos" w:cs="Calibri"/>
                <w:sz w:val="21"/>
                <w:szCs w:val="21"/>
                <w:lang w:val="en-US"/>
              </w:rPr>
              <w:fldChar w:fldCharType="begin"/>
            </w:r>
            <w:r>
              <w:rPr>
                <w:rFonts w:ascii="Aptos" w:eastAsia="Calibri" w:hAnsi="Aptos" w:cs="Calibri"/>
                <w:sz w:val="21"/>
                <w:szCs w:val="21"/>
                <w:lang w:val="en-US"/>
              </w:rPr>
              <w:instrText xml:space="preserve"> ADDIN ZOTERO_ITEM CSL_CITATION {"citationID":"Sx26yylP","properties":{"formattedCitation":"({\\i{}8})","plainCitation":"(8)","noteIndex":0},"citationItems":[{"id":6462,"uris":["http://zotero.org/users/7663102/items/VZ7B2T93"],"itemData":{"id":6462,"type":"article-journal","container-title":"The New England Journal of Medicine","DOI":"10.1056/NEJM197009242831306","ISSN":"0028-4793","issue":"13","journalAbbreviation":"N Engl J Med","language":"eng","page":"686-691","source":"PubMed","title":"Typhoid fever: pathogenesis and immunologic control","title-short":"Typhoid fever","volume":"283","author":[{"family":"Hornick","given":"R. B."},{"family":"Greisman","given":"S. E."},{"family":"Woodward","given":"T. E."},{"family":"DuPont","given":"H. L."},{"family":"Dawkins","given":"A. T."},{"family":"Snyder","given":"M. J."}],"issued":{"date-parts":[["1970",9,24]]}}}],"schema":"https://github.com/citation-style-language/schema/raw/master/csl-citation.json"} </w:instrText>
            </w:r>
            <w:r>
              <w:rPr>
                <w:rFonts w:ascii="Aptos" w:eastAsia="Calibri" w:hAnsi="Aptos" w:cs="Calibri"/>
                <w:sz w:val="21"/>
                <w:szCs w:val="21"/>
                <w:lang w:val="en-US"/>
              </w:rPr>
              <w:fldChar w:fldCharType="separate"/>
            </w:r>
            <w:r w:rsidRPr="00605D72">
              <w:rPr>
                <w:rFonts w:ascii="Aptos" w:hAnsi="Aptos" w:cs="Times New Roman"/>
                <w:sz w:val="21"/>
              </w:rPr>
              <w:t>(</w:t>
            </w:r>
            <w:r w:rsidRPr="00605D72">
              <w:rPr>
                <w:rFonts w:ascii="Aptos" w:hAnsi="Aptos" w:cs="Times New Roman"/>
                <w:i/>
                <w:iCs/>
                <w:sz w:val="21"/>
              </w:rPr>
              <w:t>8</w:t>
            </w:r>
            <w:r w:rsidRPr="00605D72">
              <w:rPr>
                <w:rFonts w:ascii="Aptos" w:hAnsi="Aptos" w:cs="Times New Roman"/>
                <w:sz w:val="21"/>
              </w:rPr>
              <w:t>)</w:t>
            </w:r>
            <w:r>
              <w:rPr>
                <w:rFonts w:ascii="Aptos" w:eastAsia="Calibri" w:hAnsi="Aptos" w:cs="Calibri"/>
                <w:sz w:val="21"/>
                <w:szCs w:val="21"/>
                <w:lang w:val="en-US"/>
              </w:rPr>
              <w:fldChar w:fldCharType="end"/>
            </w:r>
          </w:p>
        </w:tc>
      </w:tr>
      <w:tr w:rsidR="00384242" w:rsidRPr="00384242" w14:paraId="5091DD52"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6EA60FD6" w14:textId="77777777" w:rsidR="00384242" w:rsidRPr="00384242" w:rsidRDefault="00384242" w:rsidP="00384242">
            <w:pPr>
              <w:spacing w:line="240" w:lineRule="auto"/>
              <w:jc w:val="center"/>
              <w:rPr>
                <w:rFonts w:ascii="Aptos" w:eastAsia="Gulim" w:hAnsi="Aptos" w:cs="Gulim"/>
                <w:sz w:val="21"/>
                <w:szCs w:val="21"/>
                <w:lang w:val="en-US"/>
              </w:rPr>
            </w:pPr>
            <w:r w:rsidRPr="00384242">
              <w:rPr>
                <w:rFonts w:ascii="Aptos" w:eastAsia="Gulim" w:hAnsi="Aptos" w:cs="Gulim"/>
                <w:sz w:val="21"/>
                <w:szCs w:val="21"/>
                <w:lang w:val="en-US"/>
              </w:rPr>
              <w:t>α</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73BA8850" w14:textId="77777777" w:rsidR="00384242" w:rsidRPr="00384242" w:rsidRDefault="00384242" w:rsidP="00384242">
            <w:pPr>
              <w:spacing w:line="240" w:lineRule="auto"/>
              <w:rPr>
                <w:rFonts w:ascii="Aptos" w:eastAsia="Calibri" w:hAnsi="Aptos" w:cs="Calibri"/>
                <w:sz w:val="21"/>
                <w:szCs w:val="21"/>
                <w:lang w:val="en-US"/>
              </w:rPr>
            </w:pPr>
            <w:r w:rsidRPr="00384242">
              <w:rPr>
                <w:rFonts w:ascii="Aptos" w:eastAsia="Calibri" w:hAnsi="Aptos" w:cs="Calibri"/>
                <w:sz w:val="21"/>
                <w:szCs w:val="21"/>
                <w:lang w:val="en-US"/>
              </w:rPr>
              <w:t>Disease-induced mortality</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560C63C4" w14:textId="77777777" w:rsidR="00384242" w:rsidRPr="00384242" w:rsidRDefault="00384242" w:rsidP="00384242">
            <w:pPr>
              <w:spacing w:line="240" w:lineRule="auto"/>
              <w:jc w:val="center"/>
              <w:rPr>
                <w:rFonts w:ascii="Aptos" w:eastAsia="Calibri" w:hAnsi="Aptos" w:cs="Calibri"/>
                <w:sz w:val="21"/>
                <w:szCs w:val="21"/>
                <w:lang w:val="en-US"/>
              </w:rPr>
            </w:pPr>
            <w:r w:rsidRPr="00384242">
              <w:rPr>
                <w:rFonts w:ascii="Aptos" w:eastAsia="Calibri" w:hAnsi="Aptos" w:cs="Calibri"/>
                <w:sz w:val="21"/>
                <w:szCs w:val="21"/>
                <w:lang w:val="en-US"/>
              </w:rPr>
              <w:t>0.025</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345C360A" w14:textId="10D05B30" w:rsidR="00384242" w:rsidRPr="00384242" w:rsidRDefault="00605D72" w:rsidP="00384242">
            <w:pPr>
              <w:spacing w:line="240" w:lineRule="auto"/>
              <w:jc w:val="center"/>
              <w:rPr>
                <w:rFonts w:ascii="Aptos" w:eastAsia="Calibri" w:hAnsi="Aptos" w:cs="Calibri"/>
                <w:sz w:val="21"/>
                <w:szCs w:val="21"/>
                <w:lang w:val="en-US"/>
              </w:rPr>
            </w:pPr>
            <w:r>
              <w:rPr>
                <w:rFonts w:ascii="Aptos" w:eastAsia="Calibri" w:hAnsi="Aptos" w:cs="Calibri"/>
                <w:sz w:val="21"/>
                <w:szCs w:val="21"/>
                <w:lang w:val="en-US"/>
              </w:rPr>
              <w:fldChar w:fldCharType="begin"/>
            </w:r>
            <w:r w:rsidR="0091471E">
              <w:rPr>
                <w:rFonts w:ascii="Aptos" w:eastAsia="Calibri" w:hAnsi="Aptos" w:cs="Calibri"/>
                <w:sz w:val="21"/>
                <w:szCs w:val="21"/>
                <w:lang w:val="en-US"/>
              </w:rPr>
              <w:instrText xml:space="preserve"> ADDIN ZOTERO_ITEM CSL_CITATION {"citationID":"IUQZqV8d","properties":{"formattedCitation":"({\\i{}10})","plainCitation":"(10)","noteIndex":0},"citationItems":[{"id":5126,"uris":["http://zotero.org/users/7663102/items/55DLKEA9"],"itemData":{"id":5126,"type":"article-journal","abstract":"We conducted a systematic literature review and meta-analysis and estimated the case fatality rate of enteric fever to be 2.49% (95% confidence interval, 1.65%–3.75%; n = 44), 2.5 times higher than what was assumed up until now., Enteric fever is a febrile illness, occurring mostly in Asia and Africa, which can present as a severe and possibly fatal disease. Currently, a case fatality rate (CFR) of 1% is assumed when evaluating the global burden of enteric fever. Until now, no meta-analysis has been conducted to summarize mortality from enteric fever. Therefore, we conducted a systematic review and meta-analysis to aggregate all available evidence. We estimated an overall CFR of 2.49% (95% confidence interval, 1.65%–3.75%; n = 44), and a CFR in hospitalized patients of 4.45% (2.85%–6.88%; n = 21 of 44). There was considerably heterogeneity in estimates of the CFR from individual studies. Neither age nor antimicrobial resistance were significant prognostic factors, but limited data were available for these analyses. The combined estimate of the CFR for enteric fever is higher than previously estimated, and the evaluation of prognostic factors, including antimicrobial resistance, urgently requires more data.","container-title":"Clinical Infectious Diseases: An Official Publication of the Infectious Diseases Society of America","DOI":"10.1093/cid/ciy190","ISSN":"1058-4838","issue":"4","journalAbbreviation":"Clin Infect Dis","page":"628-638","source":"PubMed Central","title":"Case Fatality Rate of Enteric Fever in Endemic Countries: A Systematic Review and Meta-analysis","title-short":"Case Fatality Rate of Enteric Fever in Endemic Countries","volume":"67","author":[{"family":"Pieters","given":"Zoë"},{"family":"Saad","given":"Neil J"},{"family":"Antillón","given":"Marina"},{"family":"Pitzer","given":"Virginia E"},{"family":"Bilcke","given":"Joke"}],"issued":{"date-parts":[["2018",8,15]]}}}],"schema":"https://github.com/citation-style-language/schema/raw/master/csl-citation.json"} </w:instrText>
            </w:r>
            <w:r>
              <w:rPr>
                <w:rFonts w:ascii="Aptos" w:eastAsia="Calibri" w:hAnsi="Aptos" w:cs="Calibri"/>
                <w:sz w:val="21"/>
                <w:szCs w:val="21"/>
                <w:lang w:val="en-US"/>
              </w:rPr>
              <w:fldChar w:fldCharType="separate"/>
            </w:r>
            <w:r w:rsidR="0091471E" w:rsidRPr="0091471E">
              <w:rPr>
                <w:rFonts w:ascii="Aptos" w:hAnsi="Aptos" w:cs="Times New Roman"/>
                <w:sz w:val="21"/>
              </w:rPr>
              <w:t>(</w:t>
            </w:r>
            <w:r w:rsidR="0091471E" w:rsidRPr="0091471E">
              <w:rPr>
                <w:rFonts w:ascii="Aptos" w:hAnsi="Aptos" w:cs="Times New Roman"/>
                <w:i/>
                <w:iCs/>
                <w:sz w:val="21"/>
              </w:rPr>
              <w:t>10</w:t>
            </w:r>
            <w:r w:rsidR="0091471E" w:rsidRPr="0091471E">
              <w:rPr>
                <w:rFonts w:ascii="Aptos" w:hAnsi="Aptos" w:cs="Times New Roman"/>
                <w:sz w:val="21"/>
              </w:rPr>
              <w:t>)</w:t>
            </w:r>
            <w:r>
              <w:rPr>
                <w:rFonts w:ascii="Aptos" w:eastAsia="Calibri" w:hAnsi="Aptos" w:cs="Calibri"/>
                <w:sz w:val="21"/>
                <w:szCs w:val="21"/>
                <w:lang w:val="en-US"/>
              </w:rPr>
              <w:fldChar w:fldCharType="end"/>
            </w:r>
          </w:p>
        </w:tc>
      </w:tr>
      <w:tr w:rsidR="00384242" w:rsidRPr="00384242" w14:paraId="4A69132B" w14:textId="77777777" w:rsidTr="00804C29">
        <w:trPr>
          <w:trHeight w:val="540"/>
        </w:trPr>
        <w:tc>
          <w:tcPr>
            <w:tcW w:w="131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vAlign w:val="center"/>
          </w:tcPr>
          <w:p w14:paraId="06E47BC4" w14:textId="77777777" w:rsidR="00384242" w:rsidRPr="00384242" w:rsidRDefault="00384242" w:rsidP="00384242">
            <w:pPr>
              <w:spacing w:line="240" w:lineRule="auto"/>
              <w:jc w:val="center"/>
              <w:rPr>
                <w:rFonts w:ascii="Aptos" w:eastAsia="Times New Roman" w:hAnsi="Aptos" w:cs="Times New Roman"/>
                <w:sz w:val="21"/>
                <w:szCs w:val="21"/>
                <w:lang w:val="en-US"/>
              </w:rPr>
            </w:pPr>
            <w:r w:rsidRPr="00384242">
              <w:rPr>
                <w:rFonts w:ascii="Aptos" w:eastAsia="Gungsuh" w:hAnsi="Aptos" w:cs="Gungsuh"/>
                <w:sz w:val="21"/>
                <w:szCs w:val="21"/>
                <w:lang w:val="en-US"/>
              </w:rPr>
              <w:t>1∕σ</w:t>
            </w:r>
          </w:p>
        </w:tc>
        <w:tc>
          <w:tcPr>
            <w:tcW w:w="2931"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vAlign w:val="center"/>
          </w:tcPr>
          <w:p w14:paraId="066CD40A" w14:textId="77777777" w:rsidR="00384242" w:rsidRPr="00384242" w:rsidRDefault="00384242" w:rsidP="00384242">
            <w:pPr>
              <w:spacing w:line="240" w:lineRule="auto"/>
              <w:rPr>
                <w:rFonts w:ascii="Aptos" w:eastAsia="Times New Roman" w:hAnsi="Aptos" w:cs="Times New Roman"/>
                <w:sz w:val="21"/>
                <w:szCs w:val="21"/>
                <w:lang w:val="en-US"/>
              </w:rPr>
            </w:pPr>
            <w:r w:rsidRPr="00384242">
              <w:rPr>
                <w:rFonts w:ascii="Aptos" w:eastAsia="Times New Roman" w:hAnsi="Aptos" w:cs="Times New Roman"/>
                <w:sz w:val="21"/>
                <w:szCs w:val="21"/>
                <w:lang w:val="en-US"/>
              </w:rPr>
              <w:t>Onset of protection from vaccine</w:t>
            </w:r>
          </w:p>
        </w:tc>
        <w:tc>
          <w:tcPr>
            <w:tcW w:w="1576"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vAlign w:val="center"/>
          </w:tcPr>
          <w:p w14:paraId="180F4233" w14:textId="77EE06DA" w:rsidR="00384242" w:rsidRPr="00384242" w:rsidRDefault="007E4B0A" w:rsidP="00384242">
            <w:pPr>
              <w:spacing w:line="240" w:lineRule="auto"/>
              <w:jc w:val="center"/>
              <w:rPr>
                <w:rFonts w:ascii="Aptos" w:eastAsia="Times New Roman" w:hAnsi="Aptos" w:cs="Times New Roman"/>
                <w:sz w:val="21"/>
                <w:szCs w:val="21"/>
                <w:lang w:val="en-US"/>
              </w:rPr>
            </w:pPr>
            <w:r>
              <w:rPr>
                <w:rFonts w:ascii="Aptos" w:eastAsia="Times New Roman" w:hAnsi="Aptos" w:cs="Times New Roman"/>
                <w:sz w:val="21"/>
                <w:szCs w:val="21"/>
                <w:lang w:val="en-US"/>
              </w:rPr>
              <w:t>21</w:t>
            </w:r>
            <w:r w:rsidR="0091471E">
              <w:rPr>
                <w:rFonts w:ascii="Aptos" w:eastAsia="Times New Roman" w:hAnsi="Aptos" w:cs="Times New Roman"/>
                <w:sz w:val="21"/>
                <w:szCs w:val="21"/>
                <w:lang w:val="en-US"/>
              </w:rPr>
              <w:t xml:space="preserve"> days</w:t>
            </w:r>
            <w:r>
              <w:rPr>
                <w:rFonts w:ascii="Aptos" w:eastAsia="Times New Roman" w:hAnsi="Aptos" w:cs="Times New Roman"/>
                <w:sz w:val="21"/>
                <w:szCs w:val="21"/>
                <w:lang w:val="en-US"/>
              </w:rPr>
              <w:t xml:space="preserve"> [14 to 28]</w:t>
            </w:r>
          </w:p>
        </w:tc>
        <w:tc>
          <w:tcPr>
            <w:tcW w:w="3474" w:type="dxa"/>
            <w:tcBorders>
              <w:top w:val="single" w:sz="6" w:space="0" w:color="000000"/>
              <w:left w:val="single" w:sz="6" w:space="0" w:color="000000"/>
              <w:bottom w:val="single" w:sz="6" w:space="0" w:color="000000"/>
              <w:right w:val="single" w:sz="6" w:space="0" w:color="000000"/>
            </w:tcBorders>
            <w:tcMar>
              <w:top w:w="80" w:type="dxa"/>
              <w:left w:w="140" w:type="dxa"/>
              <w:bottom w:w="80" w:type="dxa"/>
              <w:right w:w="140" w:type="dxa"/>
            </w:tcMar>
          </w:tcPr>
          <w:p w14:paraId="55B98D28" w14:textId="42804FE1" w:rsidR="00384242" w:rsidRPr="00384242" w:rsidRDefault="0091471E" w:rsidP="007E4B0A">
            <w:pPr>
              <w:spacing w:line="240" w:lineRule="auto"/>
              <w:jc w:val="center"/>
              <w:rPr>
                <w:rFonts w:ascii="Aptos" w:eastAsia="Calibri" w:hAnsi="Aptos" w:cs="Calibri"/>
                <w:sz w:val="21"/>
                <w:szCs w:val="21"/>
                <w:lang w:val="en-US"/>
              </w:rPr>
            </w:pPr>
            <w:r w:rsidRPr="0091471E">
              <w:rPr>
                <w:rFonts w:ascii="Aptos" w:eastAsia="Times New Roman" w:hAnsi="Aptos" w:cs="Times New Roman"/>
                <w:sz w:val="21"/>
                <w:szCs w:val="21"/>
                <w:lang w:val="en-US"/>
              </w:rPr>
              <w:t>The anti-Vi-IgG seroconversion rates at 4 weeks after</w:t>
            </w:r>
            <w:r w:rsidRPr="0091471E">
              <w:rPr>
                <w:rFonts w:ascii="Aptos" w:eastAsia="Times New Roman" w:hAnsi="Aptos" w:cs="Times New Roman"/>
                <w:sz w:val="21"/>
                <w:szCs w:val="21"/>
                <w:lang w:val="en-US"/>
              </w:rPr>
              <w:cr/>
              <w:t>vaccination in all age strata were 9</w:t>
            </w:r>
            <w:r>
              <w:rPr>
                <w:rFonts w:ascii="Aptos" w:eastAsia="Times New Roman" w:hAnsi="Aptos" w:cs="Times New Roman"/>
                <w:sz w:val="21"/>
                <w:szCs w:val="21"/>
                <w:lang w:val="en-US"/>
              </w:rPr>
              <w:t>8</w:t>
            </w:r>
            <w:r w:rsidRPr="0091471E">
              <w:rPr>
                <w:rFonts w:ascii="Aptos" w:eastAsia="Times New Roman" w:hAnsi="Aptos" w:cs="Times New Roman"/>
                <w:sz w:val="21"/>
                <w:szCs w:val="21"/>
                <w:lang w:val="en-US"/>
              </w:rPr>
              <w:t>·</w:t>
            </w:r>
            <w:r>
              <w:rPr>
                <w:rFonts w:ascii="Aptos" w:eastAsia="Times New Roman" w:hAnsi="Aptos" w:cs="Times New Roman"/>
                <w:sz w:val="21"/>
                <w:szCs w:val="21"/>
                <w:lang w:val="en-US"/>
              </w:rPr>
              <w:t>0</w:t>
            </w:r>
            <w:r w:rsidRPr="0091471E">
              <w:rPr>
                <w:rFonts w:ascii="Aptos" w:eastAsia="Times New Roman" w:hAnsi="Aptos" w:cs="Times New Roman"/>
                <w:sz w:val="21"/>
                <w:szCs w:val="21"/>
                <w:lang w:val="en-US"/>
              </w:rPr>
              <w:t>%</w:t>
            </w:r>
            <w:r>
              <w:rPr>
                <w:rFonts w:ascii="Aptos" w:eastAsia="Times New Roman" w:hAnsi="Aptos" w:cs="Times New Roman"/>
                <w:sz w:val="21"/>
                <w:szCs w:val="21"/>
                <w:lang w:val="en-US"/>
              </w:rPr>
              <w:t xml:space="preserve"> </w:t>
            </w:r>
            <w:r>
              <w:rPr>
                <w:rFonts w:ascii="Aptos" w:eastAsia="Times New Roman" w:hAnsi="Aptos" w:cs="Times New Roman"/>
                <w:sz w:val="21"/>
                <w:szCs w:val="21"/>
                <w:lang w:val="en-US"/>
              </w:rPr>
              <w:fldChar w:fldCharType="begin"/>
            </w:r>
            <w:r>
              <w:rPr>
                <w:rFonts w:ascii="Aptos" w:eastAsia="Times New Roman" w:hAnsi="Aptos" w:cs="Times New Roman"/>
                <w:sz w:val="21"/>
                <w:szCs w:val="21"/>
                <w:lang w:val="en-US"/>
              </w:rPr>
              <w:instrText xml:space="preserve"> ADDIN ZOTERO_ITEM CSL_CITATION {"citationID":"Wn6QvsTX","properties":{"formattedCitation":"({\\i{}11})","plainCitation":"(11)","noteIndex":0},"citationItems":[{"id":11031,"uris":["http://zotero.org/users/7663102/items/FZ3CPN7K"],"itemData":{"id":11031,"type":"article-journal","container-title":"The Lancet Infectious Diseases","DOI":"10.1016/S1473-3099(21)00455-2","ISSN":"1473-3099, 1474-4457","issue":"4","journalAbbreviation":"Lancet Infect Dis","language":"English","note":"publisher: Elsevier\nPMID: 34942090","page":"529-540","source":"www.thelancet.com","title":"Safety and immunogenicity of the Vi-DT typhoid conjugate vaccine in healthy volunteers in Nepal: an observer-blind, active-controlled, randomised, non-inferiority, phase 3 trial","title-short":"Safety and immunogenicity of the Vi-DT typhoid conjugate vaccine in healthy volunteers in Nepal","volume":"22","author":[{"family":"Rai","given":"Ganesh Kumar"},{"family":"Saluja","given":"Tarun"},{"family":"Chaudhary","given":"Shipra"},{"family":"Tamrakar","given":"Dipesh"},{"family":"Kanodia","given":"Piush"},{"family":"Giri","given":"Bishnu Rath"},{"family":"Shrestha","given":"Rajeev"},{"family":"Uranw","given":"Surendra"},{"family":"Kim","given":"Deok Ryun"},{"family":"Yang","given":"Jae Seung"},{"family":"Park","given":"Il-Yeon"},{"family":"Kyung","given":"Seung-Eun"},{"family":"Vemula","given":"Sridhar"},{"family":"E","given":"Jagadeesh Reddy"},{"family":"Kim","given":"Bomi"},{"family":"Gupta","given":"Birendra Prasad"},{"family":"Jo","given":"Sue Kyoung"},{"family":"Ryu","given":"Ji Hwa"},{"family":"Park","given":"Ho Keun"},{"family":"Shin","given":"Jong Hoon"},{"family":"Lee","given":"Yoonyeong"},{"family":"Kim","given":"Hun"},{"family":"Kim","given":"Jerome H."},{"family":"Mojares","given":"Zenaida Reynoso"},{"family":"Wartel","given":"T. Anh"},{"family":"Sahastrabuddhe","given":"Sushant"}],"issued":{"date-parts":[["2022",4,1]]}}}],"schema":"https://github.com/citation-style-language/schema/raw/master/csl-citation.json"} </w:instrText>
            </w:r>
            <w:r>
              <w:rPr>
                <w:rFonts w:ascii="Aptos" w:eastAsia="Times New Roman" w:hAnsi="Aptos" w:cs="Times New Roman"/>
                <w:sz w:val="21"/>
                <w:szCs w:val="21"/>
                <w:lang w:val="en-US"/>
              </w:rPr>
              <w:fldChar w:fldCharType="separate"/>
            </w:r>
            <w:r w:rsidRPr="0091471E">
              <w:rPr>
                <w:rFonts w:ascii="Aptos" w:hAnsi="Aptos" w:cs="Times New Roman"/>
                <w:sz w:val="21"/>
              </w:rPr>
              <w:t>(</w:t>
            </w:r>
            <w:r w:rsidRPr="0091471E">
              <w:rPr>
                <w:rFonts w:ascii="Aptos" w:hAnsi="Aptos" w:cs="Times New Roman"/>
                <w:i/>
                <w:iCs/>
                <w:sz w:val="21"/>
              </w:rPr>
              <w:t>11</w:t>
            </w:r>
            <w:r w:rsidRPr="0091471E">
              <w:rPr>
                <w:rFonts w:ascii="Aptos" w:hAnsi="Aptos" w:cs="Times New Roman"/>
                <w:sz w:val="21"/>
              </w:rPr>
              <w:t>)</w:t>
            </w:r>
            <w:r>
              <w:rPr>
                <w:rFonts w:ascii="Aptos" w:eastAsia="Times New Roman" w:hAnsi="Aptos" w:cs="Times New Roman"/>
                <w:sz w:val="21"/>
                <w:szCs w:val="21"/>
                <w:lang w:val="en-US"/>
              </w:rPr>
              <w:fldChar w:fldCharType="end"/>
            </w:r>
            <w:r w:rsidR="007E4B0A">
              <w:rPr>
                <w:rFonts w:ascii="Aptos" w:eastAsia="Times New Roman" w:hAnsi="Aptos" w:cs="Times New Roman"/>
                <w:sz w:val="21"/>
                <w:szCs w:val="21"/>
                <w:lang w:val="en-US"/>
              </w:rPr>
              <w:t xml:space="preserve"> </w:t>
            </w:r>
            <w:r w:rsidR="007E4B0A" w:rsidRPr="007E4B0A">
              <w:rPr>
                <w:rFonts w:ascii="Aptos" w:eastAsia="Times New Roman" w:hAnsi="Aptos" w:cs="Times New Roman"/>
                <w:sz w:val="21"/>
                <w:szCs w:val="21"/>
                <w:lang w:val="en-US"/>
              </w:rPr>
              <w:t xml:space="preserve">Seroconversion (≥four-fold rise in antibody </w:t>
            </w:r>
            <w:proofErr w:type="spellStart"/>
            <w:r w:rsidR="007E4B0A" w:rsidRPr="007E4B0A">
              <w:rPr>
                <w:rFonts w:ascii="Aptos" w:eastAsia="Times New Roman" w:hAnsi="Aptos" w:cs="Times New Roman"/>
                <w:sz w:val="21"/>
                <w:szCs w:val="21"/>
                <w:lang w:val="en-US"/>
              </w:rPr>
              <w:t>titre</w:t>
            </w:r>
            <w:proofErr w:type="spellEnd"/>
            <w:r w:rsidR="007E4B0A" w:rsidRPr="007E4B0A">
              <w:rPr>
                <w:rFonts w:ascii="Aptos" w:eastAsia="Times New Roman" w:hAnsi="Aptos" w:cs="Times New Roman"/>
                <w:sz w:val="21"/>
                <w:szCs w:val="21"/>
                <w:lang w:val="en-US"/>
              </w:rPr>
              <w:cr/>
            </w:r>
            <w:r w:rsidR="007E4B0A">
              <w:rPr>
                <w:rFonts w:ascii="Aptos" w:eastAsia="Times New Roman" w:hAnsi="Aptos" w:cs="Times New Roman"/>
                <w:sz w:val="21"/>
                <w:szCs w:val="21"/>
                <w:lang w:val="en-US"/>
              </w:rPr>
              <w:t xml:space="preserve"> </w:t>
            </w:r>
            <w:r w:rsidR="007E4B0A" w:rsidRPr="007E4B0A">
              <w:rPr>
                <w:rFonts w:ascii="Aptos" w:eastAsia="Times New Roman" w:hAnsi="Aptos" w:cs="Times New Roman"/>
                <w:sz w:val="21"/>
                <w:szCs w:val="21"/>
                <w:lang w:val="en-US"/>
              </w:rPr>
              <w:t>28 days after vaccination) was 100% in the Vi-TT group</w:t>
            </w:r>
            <w:r w:rsidR="007E4B0A">
              <w:rPr>
                <w:rFonts w:ascii="Aptos" w:eastAsia="Times New Roman" w:hAnsi="Aptos" w:cs="Times New Roman"/>
                <w:sz w:val="21"/>
                <w:szCs w:val="21"/>
                <w:lang w:val="en-US"/>
              </w:rPr>
              <w:t xml:space="preserve"> </w:t>
            </w:r>
            <w:r w:rsidR="007E4B0A">
              <w:rPr>
                <w:rFonts w:ascii="Aptos" w:eastAsia="Times New Roman" w:hAnsi="Aptos" w:cs="Times New Roman"/>
                <w:sz w:val="21"/>
                <w:szCs w:val="21"/>
                <w:lang w:val="en-US"/>
              </w:rPr>
              <w:fldChar w:fldCharType="begin"/>
            </w:r>
            <w:r w:rsidR="007E4B0A">
              <w:rPr>
                <w:rFonts w:ascii="Aptos" w:eastAsia="Times New Roman" w:hAnsi="Aptos" w:cs="Times New Roman"/>
                <w:sz w:val="21"/>
                <w:szCs w:val="21"/>
                <w:lang w:val="en-US"/>
              </w:rPr>
              <w:instrText xml:space="preserve"> ADDIN ZOTERO_ITEM CSL_CITATION {"citationID":"PfU6dY19","properties":{"formattedCitation":"({\\i{}12})","plainCitation":"(12)","noteIndex":0},"citationItems":[{"id":5113,"uris":["http://zotero.org/users/7663102/items/NFRAVFWF"],"itemData":{"id":5113,"type":"article-journal","abstract":"&lt;h2&gt;Summary&lt;/h2&gt;&lt;h3&gt;Background&lt;/h3&gt;&lt;p&gt;&lt;i&gt;Salmonella enterica&lt;/i&gt; serovar Typhi (&lt;i&gt;S&lt;/i&gt; Typhi) is responsible for an estimated 20 million infections and 200 000 deaths each year in resource poor regions of the world. Capsular Vi-polysaccharide-protein conjugate vaccines (Vi-conjugate vaccines) are immunogenic and can be used from infancy but there are no efficacy data for the leading candidate vaccine being considered for widespread use. To address this knowledge gap, we assessed the efficacy of a Vi-tetanus toxoid conjugate vaccine using an established human infection model of &lt;i&gt;S&lt;/i&gt; Typhi.&lt;/p&gt;&lt;h3&gt;Methods&lt;/h3&gt;&lt;p&gt;In this single-centre, randomised controlled, phase 2b study, using an established outpatient-based human typhoid infection model, we recruited healthy adult volunteers aged between 18 and 60 years, with no previous history of typhoid vaccination, infection, or prolonged residency in a typhoid-endemic region. Participants were randomly assigned (1:1:1) to receive a single dose of Vi-conjugate (Vi-TT), Vi-polysaccharide (Vi-PS), or control meningococcal vaccine with a computer-generated randomisation schedule (block size 6). Investigators and participants were masked to treatment allocation, and an unmasked team of nurses administered the vaccines. Following oral ingestion of &lt;i&gt;S&lt;/i&gt; Typhi, participants were assessed with daily blood culture over a 2-week period and diagnosed with typhoid infection when meeting pre-defined criteria. The primary endpoint was the proportion of participants diagnosed with typhoid infection (ie, attack rate), defined as persistent fever of 38°C or higher for 12 h or longer or &lt;i&gt;S&lt;/i&gt; Typhi bacteraemia, following oral challenge administered 1 month after Vi-vaccination (Vi-TT or Vi-PS) compared with control vaccination. Analysis was per protocol. This trial is registered with ClinicalTrials.gov, number NCT02324751, and is ongoing.&lt;/p&gt;&lt;h3&gt;Findings&lt;/h3&gt;&lt;p&gt;Between Aug 18, 2015, and Nov 4, 2016, 112 participants were enrolled and randomly assigned; 34 to the control group, 37 to the Vi-PS group, and 41 to the Vi-TT group. 103 participants completed challenge (31 in the control group, 35 in the Vi-PS group, and 37 in the Vi-TT group) and were included in the per-protocol population. The composite criteria for typhoid diagnosis was met in 24 (77%) of 31 participants in the control group, 13 (35%) of 37 participants in the Vi-TT group, and 13 (35%) of 35 participants in the Vi-PS group to give vaccine efficacies of 54·6% (95% CI 26·8–71·8) for Vi-TT and 52·0% (23·2–70·0) for Vi-PS. Seroconversion was 100% in Vi-TT and 88·6% in Vi-PS participants, with significantly higher geometric mean titres detected 1-month post-vaccination in Vi-TT vaccinees. Four serious adverse events were reported during the conduct of the study, none of which were related to vaccination (one in the Vi-TT group and three in the Vi-PS group).&lt;/p&gt;&lt;h3&gt;Interpretation&lt;/h3&gt;&lt;p&gt;Vi-TT is a highly immunogenic vaccine that significantly reduces typhoid fever cases when assessed using a stringent controlled model of typhoid infection. Vi-TT use has the potential to reduce both the burden of typhoid fever and associated health inequality.&lt;/p&gt;&lt;h3&gt;Funding&lt;/h3&gt;&lt;p&gt;The Bill &amp; Melinda Gates Foundation and the European Commission FP7 grant, Advanced Immunization Technologies (ADITEC).&lt;/p&gt;","container-title":"The Lancet","DOI":"10.1016/S0140-6736(17)32149-9","ISSN":"0140-6736, 1474-547X","issue":"10111","journalAbbreviation":"The Lancet","language":"English","page":"2472-2480","source":"www.thelancet.com","title":"Efficacy and immunogenicity of a Vi-tetanus toxoid conjugate vaccine in the prevention of typhoid fever using a controlled human infection model of Salmonella Typhi: a randomised controlled, phase 2b trial","title-short":"Efficacy and immunogenicity of a Vi-tetanus toxoid conjugate vaccine in the prevention of typhoid fever using a controlled human infection model of Salmonella Typhi","volume":"390","author":[{"family":"Jin","given":"Celina"},{"family":"Gibani","given":"Malick M."},{"family":"Moore","given":"Maria"},{"family":"Juel","given":"Helene B."},{"family":"Jones","given":"Elizabeth"},{"family":"Meiring","given":"James"},{"family":"Harris","given":"Victoria"},{"family":"Gardner","given":"Jonathan"},{"family":"Nebykova","given":"Anna"},{"family":"Kerridge","given":"Simon A."},{"family":"Hill","given":"Jennifer"},{"family":"Thomaides-Brears","given":"Helena"},{"family":"Blohmke","given":"Christoph J."},{"family":"Yu","given":"Ly-Mee"},{"family":"Angus","given":"Brian"},{"family":"Pollard","given":"Andrew J."}],"issued":{"date-parts":[["2017",12,2]]}}}],"schema":"https://github.com/citation-style-language/schema/raw/master/csl-citation.json"} </w:instrText>
            </w:r>
            <w:r w:rsidR="007E4B0A">
              <w:rPr>
                <w:rFonts w:ascii="Aptos" w:eastAsia="Times New Roman" w:hAnsi="Aptos" w:cs="Times New Roman"/>
                <w:sz w:val="21"/>
                <w:szCs w:val="21"/>
                <w:lang w:val="en-US"/>
              </w:rPr>
              <w:fldChar w:fldCharType="separate"/>
            </w:r>
            <w:r w:rsidR="007E4B0A" w:rsidRPr="007E4B0A">
              <w:rPr>
                <w:rFonts w:ascii="Aptos" w:hAnsi="Aptos" w:cs="Times New Roman"/>
                <w:sz w:val="21"/>
              </w:rPr>
              <w:t>(</w:t>
            </w:r>
            <w:r w:rsidR="007E4B0A" w:rsidRPr="007E4B0A">
              <w:rPr>
                <w:rFonts w:ascii="Aptos" w:hAnsi="Aptos" w:cs="Times New Roman"/>
                <w:i/>
                <w:iCs/>
                <w:sz w:val="21"/>
              </w:rPr>
              <w:t>12</w:t>
            </w:r>
            <w:r w:rsidR="007E4B0A" w:rsidRPr="007E4B0A">
              <w:rPr>
                <w:rFonts w:ascii="Aptos" w:hAnsi="Aptos" w:cs="Times New Roman"/>
                <w:sz w:val="21"/>
              </w:rPr>
              <w:t>)</w:t>
            </w:r>
            <w:r w:rsidR="007E4B0A">
              <w:rPr>
                <w:rFonts w:ascii="Aptos" w:eastAsia="Times New Roman" w:hAnsi="Aptos" w:cs="Times New Roman"/>
                <w:sz w:val="21"/>
                <w:szCs w:val="21"/>
                <w:lang w:val="en-US"/>
              </w:rPr>
              <w:fldChar w:fldCharType="end"/>
            </w:r>
          </w:p>
        </w:tc>
      </w:tr>
    </w:tbl>
    <w:p w14:paraId="38975E70" w14:textId="77777777" w:rsidR="00384242" w:rsidRPr="00384242" w:rsidRDefault="00384242">
      <w:pPr>
        <w:rPr>
          <w:rFonts w:ascii="Aptos" w:hAnsi="Aptos"/>
        </w:rPr>
      </w:pPr>
    </w:p>
    <w:p w14:paraId="65F30AEC" w14:textId="77777777" w:rsidR="009E7B25" w:rsidRPr="00384242" w:rsidRDefault="009E7B25">
      <w:pPr>
        <w:rPr>
          <w:rFonts w:ascii="Aptos" w:hAnsi="Aptos"/>
        </w:rPr>
      </w:pPr>
    </w:p>
    <w:p w14:paraId="37F6F73F" w14:textId="77777777" w:rsidR="009E7B25" w:rsidRPr="00384242" w:rsidRDefault="009E7B25">
      <w:pPr>
        <w:rPr>
          <w:rFonts w:ascii="Aptos" w:hAnsi="Aptos"/>
        </w:rPr>
      </w:pPr>
    </w:p>
    <w:p w14:paraId="6F5FB434" w14:textId="3229D067" w:rsidR="00672642" w:rsidRDefault="00672642">
      <w:pPr>
        <w:pStyle w:val="Heading3"/>
        <w:rPr>
          <w:rFonts w:ascii="Aptos" w:hAnsi="Aptos"/>
        </w:rPr>
      </w:pPr>
      <w:bookmarkStart w:id="17" w:name="_gpzzcluphy4p" w:colFirst="0" w:colLast="0"/>
      <w:bookmarkEnd w:id="17"/>
      <w:r>
        <w:rPr>
          <w:rFonts w:ascii="Aptos" w:hAnsi="Aptos" w:hint="eastAsia"/>
        </w:rPr>
        <w:t>Static model</w:t>
      </w:r>
    </w:p>
    <w:p w14:paraId="1988FFCA" w14:textId="57BCFA2A" w:rsidR="00672642" w:rsidRDefault="00672642" w:rsidP="00672642">
      <w:r>
        <w:rPr>
          <w:rFonts w:hint="eastAsia"/>
        </w:rPr>
        <w:t>Vaccine impact in the static model was computed based on the definition of overall effectiveness as was done in our prior study.</w:t>
      </w:r>
    </w:p>
    <w:p w14:paraId="357E16E0" w14:textId="77777777" w:rsidR="00672642" w:rsidRDefault="00672642" w:rsidP="00672642"/>
    <w:p w14:paraId="605EA5A6" w14:textId="77777777" w:rsidR="00672642" w:rsidRPr="00672642" w:rsidRDefault="00672642" w:rsidP="00672642"/>
    <w:p w14:paraId="1877FADD" w14:textId="56074144" w:rsidR="009E7B25" w:rsidRPr="00384242" w:rsidRDefault="00000000">
      <w:pPr>
        <w:pStyle w:val="Heading3"/>
        <w:rPr>
          <w:rFonts w:ascii="Aptos" w:hAnsi="Aptos"/>
        </w:rPr>
      </w:pPr>
      <w:r w:rsidRPr="00384242">
        <w:rPr>
          <w:rFonts w:ascii="Aptos" w:hAnsi="Aptos"/>
        </w:rPr>
        <w:t>Model fitting</w:t>
      </w:r>
    </w:p>
    <w:p w14:paraId="4DDFB4FE" w14:textId="1513F0C4" w:rsidR="009E7B25" w:rsidRPr="00384242" w:rsidRDefault="00000000">
      <w:pPr>
        <w:rPr>
          <w:rFonts w:ascii="Aptos" w:eastAsia="Times New Roman" w:hAnsi="Aptos" w:cs="Times New Roman"/>
          <w:sz w:val="24"/>
          <w:szCs w:val="24"/>
        </w:rPr>
      </w:pPr>
      <w:r w:rsidRPr="00384242">
        <w:rPr>
          <w:rFonts w:ascii="Aptos" w:eastAsia="Times New Roman" w:hAnsi="Aptos" w:cs="Times New Roman"/>
          <w:sz w:val="24"/>
          <w:szCs w:val="24"/>
        </w:rPr>
        <w:t xml:space="preserve">We modeled the time series of observed cases by assuming that the number of observed cases,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oMath>
      <w:hyperlink r:id="rId11" w:anchor="0"/>
      <w:r w:rsidR="00731B00" w:rsidRPr="00384242">
        <w:rPr>
          <w:rFonts w:ascii="Aptos" w:eastAsia="Times New Roman" w:hAnsi="Aptos" w:cs="Times New Roman"/>
          <w:sz w:val="24"/>
          <w:szCs w:val="24"/>
        </w:rPr>
        <w:t xml:space="preserve">, </w:t>
      </w:r>
      <w:hyperlink r:id="rId12" w:anchor="0"/>
      <w:r w:rsidRPr="00384242">
        <w:rPr>
          <w:rFonts w:ascii="Aptos" w:eastAsia="Times New Roman" w:hAnsi="Aptos" w:cs="Times New Roman"/>
          <w:sz w:val="24"/>
          <w:szCs w:val="24"/>
        </w:rPr>
        <w:t xml:space="preserve">follows a Poisson or Negative Binomial distribution with its mean,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oMath>
      <w:hyperlink r:id="rId13" w:anchor="0"/>
      <w:r w:rsidRPr="00384242">
        <w:rPr>
          <w:rFonts w:ascii="Aptos" w:eastAsia="Times New Roman" w:hAnsi="Aptos" w:cs="Times New Roman"/>
          <w:sz w:val="24"/>
          <w:szCs w:val="24"/>
        </w:rPr>
        <w:t xml:space="preserve">, determined by the incidence of symptomatic cases (i.e., people in state  </w:t>
      </w:r>
      <w:r w:rsidRPr="00384242">
        <w:rPr>
          <w:rFonts w:ascii="Aptos" w:eastAsia="Times New Roman" w:hAnsi="Aptos" w:cs="Times New Roman"/>
          <w:i/>
          <w:sz w:val="24"/>
          <w:szCs w:val="24"/>
        </w:rPr>
        <w:t>I</w:t>
      </w:r>
      <w:r w:rsidRPr="00384242">
        <w:rPr>
          <w:rFonts w:ascii="Aptos" w:eastAsia="Times New Roman" w:hAnsi="Aptos" w:cs="Times New Roman"/>
          <w:sz w:val="24"/>
          <w:szCs w:val="24"/>
        </w:rPr>
        <w:t xml:space="preserve">). For the case of Poisson distribution, the likelihood function, </w:t>
      </w:r>
      <m:oMath>
        <m:r>
          <m:rPr>
            <m:scr m:val="script"/>
          </m:rPr>
          <w:rPr>
            <w:rFonts w:ascii="Cambria Math" w:eastAsia="Times New Roman" w:hAnsi="Cambria Math" w:cs="Times New Roman"/>
            <w:sz w:val="24"/>
            <w:szCs w:val="24"/>
          </w:rPr>
          <m:t>L</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θ</m:t>
            </m:r>
          </m:e>
        </m:d>
      </m:oMath>
      <w:hyperlink r:id="rId14" w:anchor="0"/>
      <w:r w:rsidRPr="00384242">
        <w:rPr>
          <w:rFonts w:ascii="Aptos" w:eastAsia="Times New Roman" w:hAnsi="Aptos" w:cs="Times New Roman"/>
          <w:sz w:val="24"/>
          <w:szCs w:val="24"/>
        </w:rPr>
        <w:t>, of the model with parameters,</w:t>
      </w:r>
      <w:r w:rsidR="00731B00" w:rsidRPr="00384242">
        <w:rPr>
          <w:rFonts w:ascii="Aptos" w:eastAsia="Times New Roman" w:hAnsi="Aptos" w:cs="Times New Roman"/>
          <w:sz w:val="24"/>
          <w:szCs w:val="24"/>
        </w:rPr>
        <w:t xml:space="preserve"> </w:t>
      </w:r>
      <m:oMath>
        <m:r>
          <m:rPr>
            <m:sty m:val="p"/>
          </m:rPr>
          <w:rPr>
            <w:rFonts w:ascii="Cambria Math" w:eastAsia="Times New Roman" w:hAnsi="Cambria Math" w:cs="Times New Roman"/>
            <w:sz w:val="24"/>
            <w:szCs w:val="24"/>
          </w:rPr>
          <m:t>θ</m:t>
        </m:r>
      </m:oMath>
      <w:r w:rsidR="00731B00" w:rsidRPr="00384242">
        <w:rPr>
          <w:rFonts w:ascii="Aptos" w:eastAsia="Times New Roman" w:hAnsi="Aptos" w:cs="Times New Roman"/>
          <w:sz w:val="24"/>
          <w:szCs w:val="24"/>
        </w:rPr>
        <w:t xml:space="preserve">,  </w:t>
      </w:r>
      <w:r w:rsidRPr="00384242">
        <w:rPr>
          <w:rFonts w:ascii="Aptos" w:eastAsia="Times New Roman" w:hAnsi="Aptos" w:cs="Times New Roman"/>
          <w:sz w:val="24"/>
          <w:szCs w:val="24"/>
        </w:rPr>
        <w:t>given the observations was maximized using the differential evolution method</w:t>
      </w:r>
      <w:r w:rsidRPr="00384242">
        <w:rPr>
          <w:rFonts w:ascii="Aptos" w:eastAsia="Times New Roman" w:hAnsi="Aptos" w:cs="Times New Roman"/>
          <w:sz w:val="24"/>
          <w:szCs w:val="24"/>
          <w:highlight w:val="green"/>
        </w:rPr>
        <w:t>[ref]</w:t>
      </w:r>
      <w:r w:rsidRPr="00384242">
        <w:rPr>
          <w:rFonts w:ascii="Aptos" w:eastAsia="Times New Roman" w:hAnsi="Aptos" w:cs="Times New Roman"/>
          <w:sz w:val="24"/>
          <w:szCs w:val="24"/>
        </w:rPr>
        <w:t xml:space="preserve">. </w:t>
      </w:r>
    </w:p>
    <w:p w14:paraId="307DBFD7" w14:textId="77777777" w:rsidR="00731B00" w:rsidRPr="00384242" w:rsidRDefault="00731B00">
      <w:pPr>
        <w:rPr>
          <w:rFonts w:ascii="Aptos" w:eastAsia="Times New Roman" w:hAnsi="Aptos" w:cs="Times New Roman"/>
          <w:sz w:val="24"/>
          <w:szCs w:val="24"/>
        </w:rPr>
      </w:pPr>
    </w:p>
    <w:p w14:paraId="31FAD3C8" w14:textId="0CFE139E" w:rsidR="00731B00" w:rsidRPr="00384242" w:rsidRDefault="00000000">
      <w:pPr>
        <w:rPr>
          <w:rFonts w:ascii="Aptos" w:eastAsia="Times New Roman" w:hAnsi="Aptos"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m:rPr>
              <m:sty m:val="p"/>
            </m:rPr>
            <w:rPr>
              <w:rFonts w:ascii="Cambria Math" w:eastAsia="Times New Roman" w:hAnsi="Cambria Math" w:cs="Times New Roman"/>
              <w:sz w:val="24"/>
              <w:szCs w:val="24"/>
            </w:rPr>
            <m:t>∼</m:t>
          </m:r>
          <m:r>
            <m:rPr>
              <m:nor/>
            </m:rPr>
            <w:rPr>
              <w:rFonts w:ascii="Aptos" w:eastAsia="Times New Roman" w:hAnsi="Aptos" w:cs="Times New Roman"/>
              <w:sz w:val="24"/>
              <w:szCs w:val="24"/>
            </w:rPr>
            <m:t>Poisson</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e>
          </m:d>
        </m:oMath>
      </m:oMathPara>
    </w:p>
    <w:p w14:paraId="68D5002A" w14:textId="77777777" w:rsidR="00767690" w:rsidRPr="00767690" w:rsidRDefault="00731B00" w:rsidP="00731B00">
      <w:pPr>
        <w:spacing w:before="240" w:after="240"/>
      </w:pPr>
      <m:oMathPara>
        <m:oMath>
          <m:r>
            <m:rPr>
              <m:scr m:val="script"/>
            </m:rPr>
            <w:rPr>
              <w:rFonts w:ascii="Cambria Math" w:eastAsia="Times New Roman" w:hAnsi="Cambria Math" w:cs="Times New Roman"/>
              <w:sz w:val="24"/>
              <w:szCs w:val="24"/>
            </w:rPr>
            <m:t>L</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θ</m:t>
              </m:r>
              <m:ctrlPr>
                <w:rPr>
                  <w:rFonts w:ascii="Cambria Math" w:eastAsia="Times New Roman" w:hAnsi="Cambria Math" w:cs="Times New Roman"/>
                  <w:i/>
                  <w:sz w:val="24"/>
                  <w:szCs w:val="24"/>
                </w:rPr>
              </m:ctrlPr>
            </m:e>
          </m:d>
          <m:r>
            <w:rPr>
              <w:rFonts w:ascii="Cambria Math" w:eastAsia="Times New Roman" w:hAnsi="Cambria Math" w:cs="Times New Roman"/>
              <w:sz w:val="24"/>
              <w:szCs w:val="24"/>
            </w:rPr>
            <m:t>=</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t=1</m:t>
              </m:r>
              <m:ctrlPr>
                <w:rPr>
                  <w:rFonts w:ascii="Cambria Math" w:eastAsia="Times New Roman" w:hAnsi="Cambria Math" w:cs="Times New Roman"/>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Sub>
                  <m:ctrlPr>
                    <w:rPr>
                      <w:rFonts w:ascii="Cambria Math" w:eastAsia="Batang" w:hAnsi="Cambria Math" w:cs="Batang"/>
                      <w:sz w:val="24"/>
                      <w:szCs w:val="24"/>
                    </w:rPr>
                  </m:ctrlPr>
                </m:e>
                <m:e>
                  <m:r>
                    <w:rPr>
                      <w:rFonts w:ascii="Cambria Math" w:eastAsia="Times New Roman" w:hAnsi="Cambria Math" w:cs="Times New Roman"/>
                      <w:sz w:val="24"/>
                      <w:szCs w:val="24"/>
                    </w:rPr>
                    <m:t>θ</m:t>
                  </m:r>
                  <m:ctrlPr>
                    <w:rPr>
                      <w:rFonts w:ascii="Cambria Math" w:eastAsia="Times New Roman" w:hAnsi="Cambria Math" w:cs="Times New Roman"/>
                      <w:i/>
                      <w:sz w:val="24"/>
                      <w:szCs w:val="24"/>
                    </w:rPr>
                  </m:ctrlPr>
                </m:e>
              </m:d>
              <m:r>
                <w:rPr>
                  <w:rFonts w:ascii="Cambria Math" w:eastAsia="Times New Roman" w:hAnsi="Cambria Math" w:cs="Times New Roman"/>
                  <w:sz w:val="24"/>
                  <w:szCs w:val="24"/>
                </w:rPr>
                <m:t>=</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t=1</m:t>
                  </m:r>
                  <m:ctrlPr>
                    <w:rPr>
                      <w:rFonts w:ascii="Cambria Math" w:eastAsia="Times New Roman" w:hAnsi="Cambria Math" w:cs="Times New Roman"/>
                      <w:i/>
                      <w:sz w:val="24"/>
                      <w:szCs w:val="24"/>
                    </w:rPr>
                  </m:ctrlPr>
                </m:sub>
                <m:sup>
                  <m:r>
                    <w:rPr>
                      <w:rFonts w:ascii="Cambria Math" w:eastAsia="Times New Roman" w:hAnsi="Cambria Math" w:cs="Times New Roman"/>
                      <w:sz w:val="24"/>
                      <w:szCs w:val="24"/>
                    </w:rPr>
                    <m:t>n</m:t>
                  </m:r>
                  <m:ctrlPr>
                    <w:rPr>
                      <w:rFonts w:ascii="Cambria Math" w:eastAsia="Times New Roman" w:hAnsi="Cambria Math" w:cs="Times New Roman"/>
                      <w:i/>
                      <w:sz w:val="24"/>
                      <w:szCs w:val="24"/>
                    </w:rPr>
                  </m:ctrlPr>
                </m:sup>
                <m:e>
                  <m:f>
                    <m:fPr>
                      <m:ctrlPr>
                        <w:rPr>
                          <w:rFonts w:ascii="Cambria Math" w:eastAsia="Times New Roman" w:hAnsi="Cambria Math" w:cs="Times New Roman"/>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t</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sup>
                      </m:s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ctrlPr>
                        <w:rPr>
                          <w:rFonts w:ascii="Cambria Math" w:eastAsia="Times New Roman" w:hAnsi="Cambria Math" w:cs="Times New Roman"/>
                          <w:i/>
                          <w:sz w:val="24"/>
                          <w:szCs w:val="24"/>
                        </w:rPr>
                      </m:ctrlPr>
                    </m:den>
                  </m:f>
                </m:e>
              </m:nary>
              <m:ctrlPr>
                <w:rPr>
                  <w:rFonts w:ascii="Cambria Math" w:eastAsia="Times New Roman" w:hAnsi="Cambria Math" w:cs="Times New Roman"/>
                  <w:i/>
                  <w:sz w:val="24"/>
                  <w:szCs w:val="24"/>
                </w:rPr>
              </m:ctrlPr>
            </m:e>
          </m:nary>
          <m:r>
            <m:rPr>
              <m:sty m:val="p"/>
            </m:rPr>
            <w:rPr>
              <w:rFonts w:ascii="Cambria Math" w:hAnsi="Cambria Math"/>
            </w:rPr>
            <w:br/>
          </m:r>
        </m:oMath>
      </m:oMathPara>
    </w:p>
    <w:p w14:paraId="66CEBC77" w14:textId="77777777" w:rsidR="00767690" w:rsidRPr="00767690" w:rsidRDefault="00767690" w:rsidP="00767690">
      <w:pPr>
        <w:pStyle w:val="Heading4"/>
        <w:rPr>
          <w:rFonts w:ascii="Aptos" w:hAnsi="Aptos"/>
          <w:sz w:val="28"/>
          <w:szCs w:val="28"/>
        </w:rPr>
      </w:pPr>
      <w:r w:rsidRPr="00767690">
        <w:rPr>
          <w:rFonts w:ascii="Aptos" w:hAnsi="Aptos"/>
          <w:sz w:val="28"/>
          <w:szCs w:val="28"/>
        </w:rPr>
        <w:t>Vaccine efficacy modeling</w:t>
      </w:r>
    </w:p>
    <w:p w14:paraId="549DCC65" w14:textId="77777777" w:rsidR="00767690" w:rsidRDefault="00767690" w:rsidP="00731B00">
      <w:pPr>
        <w:spacing w:before="240" w:after="240"/>
      </w:pPr>
    </w:p>
    <w:p w14:paraId="045C2758" w14:textId="2ED1D50B" w:rsidR="00767690" w:rsidRDefault="00767690" w:rsidP="00731B00">
      <w:pPr>
        <w:spacing w:before="240" w:after="240"/>
      </w:pPr>
      <w:r w:rsidRPr="00767690">
        <w:t>December 6, 2017, and March 9, 2019</w:t>
      </w:r>
      <w:r>
        <w:rPr>
          <w:rFonts w:hint="eastAsia"/>
        </w:rPr>
        <w:t>, b</w:t>
      </w:r>
      <w:r w:rsidRPr="00767690">
        <w:t>lood culture–confirmed typhoid fever was</w:t>
      </w:r>
      <w:r w:rsidRPr="00767690">
        <w:cr/>
      </w:r>
      <w:r>
        <w:rPr>
          <w:rFonts w:hint="eastAsia"/>
        </w:rPr>
        <w:t>d</w:t>
      </w:r>
      <w:r w:rsidRPr="00767690">
        <w:t>iagnosed in 0.07% of the TCV group (7 of</w:t>
      </w:r>
      <w:r>
        <w:rPr>
          <w:rFonts w:hint="eastAsia"/>
        </w:rPr>
        <w:t xml:space="preserve"> </w:t>
      </w:r>
      <w:r w:rsidRPr="00767690">
        <w:t>10,005 of the participants) and 0.38% of the</w:t>
      </w:r>
      <w:r w:rsidRPr="00767690">
        <w:cr/>
      </w:r>
      <w:proofErr w:type="spellStart"/>
      <w:r w:rsidRPr="00767690">
        <w:t>MenA</w:t>
      </w:r>
      <w:proofErr w:type="spellEnd"/>
      <w:r w:rsidRPr="00767690">
        <w:t xml:space="preserve"> vaccine group (38 of 10,013 participants).</w:t>
      </w:r>
      <w:r>
        <w:rPr>
          <w:rFonts w:hint="eastAsia"/>
        </w:rPr>
        <w:t xml:space="preserve"> T</w:t>
      </w:r>
      <w:r w:rsidRPr="00767690">
        <w:t xml:space="preserve">he protective efficacy of TCV was </w:t>
      </w:r>
      <w:r w:rsidRPr="00890D19">
        <w:rPr>
          <w:highlight w:val="yellow"/>
        </w:rPr>
        <w:t>81.6% (95%</w:t>
      </w:r>
      <w:r w:rsidRPr="00890D19">
        <w:rPr>
          <w:highlight w:val="yellow"/>
        </w:rPr>
        <w:cr/>
        <w:t>CI, 58.8 to 91.8; P&lt;0.001)</w:t>
      </w:r>
      <w:r>
        <w:rPr>
          <w:rFonts w:hint="eastAsia"/>
        </w:rPr>
        <w:t xml:space="preserve"> </w:t>
      </w:r>
      <w:r>
        <w:fldChar w:fldCharType="begin"/>
      </w:r>
      <w:r>
        <w:instrText xml:space="preserve"> ADDIN ZOTERO_ITEM CSL_CITATION {"citationID":"DyfIvBxn","properties":{"formattedCitation":"({\\i{}13})","plainCitation":"(13)","noteIndex":0},"citationItems":[{"id":5117,"uris":["http://zotero.org/users/7663102/items/Y4W3RMGV"],"itemData":{"id":5117,"type":"article-journal","abstract":"BACKGROUND Salmonella Typhi is a major cause of fever in children in low- and middle-income countries. A typhoid conjugate vaccine (TCV) that was recently prequalified by the World Health Organization was shown to be efficacious in a human challenge model, but data from efficacy trials in areas where typhoid is endemic are lacking.\nMETHODS In this phase 3, randomized, controlled trial in Lalitpur, Nepal, in which both the participants and observers were unaware of the trial-group assignments, we random­ ly assigned children who were between 9 months and 16 years of age, in a 1:1 ratio, to receive either a TCV or a capsular group A meningococcal conjugate vaccine (MenA) as a control. The primary outcome was typhoid fever confirmed by blood culture. We present the prespecified analysis of the primary and main secondary outcomes (including an immunogenicity subgroup); the 2-year trial follow-up is ongoing.\nRESULTS A total of 10,005 participants received the TCV and 10,014 received the MenA vaccine. Blood culture–confirmed typhoid fever occurred in 7 participants who received TCV (79 cases per 100,000 person-years) and in 38 who received MenA vaccine (428 cases per 100,000 person-years) (vaccine efficacy, 81.6%; 95% confidence interval, 58.8 to 91.8; P&lt;0.001). A total of 132 serious adverse events (61 in the TCV group and 71 in the MenA vaccine group) occurred in the first 6 months, and 1 event (pyrexia) was identified as being vaccine-related; the participant remained unaware of the trial-group assignment. Similar rates of adverse events were noted in the two trial groups; fever developed in 5.0% of participants in the TCV group and 5.4% in the MenA vaccine group in the first week after vaccination. In the immunogenicity subgroup, seroconversion (a Vi IgG level that at least quadrupled 28 days after vaccination) was 99% in the TCV group (677 of 683 participants) and 2% in the MenA vaccine group (8 of 380 participants).\nCONCLUSIONS A single dose of TCV was immunogenic and effective in reducing S. Typhi bacteremia in children 9 months to 16 years of age. (Funded by the Bill and Melinda Gates Foundation; Current Controlled Trials number, ISRCTN43385161.)","container-title":"New England Journal of Medicine","DOI":"10.1056/NEJMoa1905047","ISSN":"0028-4793, 1533-4406","issue":"23","journalAbbreviation":"N Engl J Med","language":"en","page":"2209-2218","source":"DOI.org (Crossref)","title":"Phase 3 Efficacy Analysis of a Typhoid Conjugate Vaccine Trial in Nepal","volume":"381","author":[{"family":"Shakya","given":"Mila"},{"family":"Colin-Jones","given":"Rachel"},{"family":"Theiss-Nyland","given":"Katherine"},{"family":"Voysey","given":"Merryn"},{"family":"Pant","given":"Dikshya"},{"family":"Smith","given":"Nicola"},{"family":"Liu","given":"Xinxue"},{"family":"Tonks","given":"Susan"},{"family":"Mazur","given":"Olga"},{"family":"Farooq","given":"Yama G."},{"family":"Clarke","given":"Jenny"},{"family":"Hill","given":"Jennifer"},{"family":"Adhikari","given":"Anup"},{"family":"Dongol","given":"Sabina"},{"family":"Karkey","given":"Abhilasha"},{"family":"Bajracharya","given":"Binod"},{"family":"Kelly","given":"Sarah"},{"family":"Gurung","given":"Meeru"},{"family":"Baker","given":"Stephen"},{"family":"Neuzil","given":"Kathleen M."},{"family":"Shrestha","given":"Shrijana"},{"family":"Basnyat","given":"Buddha"},{"family":"Pollard","given":"Andrew J."}],"issued":{"date-parts":[["2019",12,5]]}}}],"schema":"https://github.com/citation-style-language/schema/raw/master/csl-citation.json"} </w:instrText>
      </w:r>
      <w:r>
        <w:fldChar w:fldCharType="separate"/>
      </w:r>
      <w:r w:rsidRPr="00767690">
        <w:t>(</w:t>
      </w:r>
      <w:r w:rsidRPr="00767690">
        <w:rPr>
          <w:i/>
          <w:iCs/>
        </w:rPr>
        <w:t>13</w:t>
      </w:r>
      <w:r w:rsidRPr="00767690">
        <w:t>)</w:t>
      </w:r>
      <w:r>
        <w:fldChar w:fldCharType="end"/>
      </w:r>
      <w:r>
        <w:rPr>
          <w:rFonts w:hint="eastAsia"/>
        </w:rPr>
        <w:t xml:space="preserve">. </w:t>
      </w:r>
      <w:r w:rsidRPr="00767690">
        <w:t>The protective efficacy of TCV</w:t>
      </w:r>
      <w:r>
        <w:rPr>
          <w:rFonts w:hint="eastAsia"/>
        </w:rPr>
        <w:t xml:space="preserve"> </w:t>
      </w:r>
      <w:r w:rsidRPr="00767690">
        <w:t xml:space="preserve">against blood culture-confirmed typhoid fever at 2 years was </w:t>
      </w:r>
      <w:r w:rsidRPr="00890D19">
        <w:rPr>
          <w:highlight w:val="yellow"/>
        </w:rPr>
        <w:t>79·0% (95% CI 61·9–88·5; p&lt;0·0001).</w:t>
      </w:r>
      <w:r w:rsidRPr="00767690">
        <w:t xml:space="preserve"> The incidence of</w:t>
      </w:r>
      <w:r w:rsidRPr="00767690">
        <w:cr/>
        <w:t>typhoid fever was 72 (95% CI 38–123) cases per 100000 person-years in the TCV group and 342 (95% CI 262–438)</w:t>
      </w:r>
      <w:r>
        <w:rPr>
          <w:rFonts w:hint="eastAsia"/>
        </w:rPr>
        <w:t xml:space="preserve"> c</w:t>
      </w:r>
      <w:r w:rsidRPr="00767690">
        <w:t>ases per 100</w:t>
      </w:r>
      <w:r w:rsidR="00911FFC">
        <w:rPr>
          <w:rFonts w:hint="eastAsia"/>
        </w:rPr>
        <w:t>,</w:t>
      </w:r>
      <w:r w:rsidRPr="00767690">
        <w:t xml:space="preserve">000 person-years in the </w:t>
      </w:r>
      <w:proofErr w:type="spellStart"/>
      <w:r w:rsidRPr="00767690">
        <w:t>MenA</w:t>
      </w:r>
      <w:proofErr w:type="spellEnd"/>
      <w:r w:rsidRPr="00767690">
        <w:t xml:space="preserve"> group.</w:t>
      </w:r>
      <w:r>
        <w:fldChar w:fldCharType="begin"/>
      </w:r>
      <w:r>
        <w:instrText xml:space="preserve"> ADDIN ZOTERO_ITEM CSL_CITATION {"citationID":"pFuWeeme","properties":{"formattedCitation":"({\\i{}3})","plainCitation":"(3)","noteIndex":0},"citationItems":[{"id":6200,"uris":["http://zotero.org/users/7663102/items/DH5LVVXA"],"itemData":{"id":6200,"type":"article-journal","abstract":"BACKGROUND: Typhoid fever is a major public health problem in low-resource settings. Vaccination can help curb the disease and might reduce transmission. We have  previously reported an interim analysis of the efficacy of typhoid conjugate vaccine  (TCV) in Nepali children. Here we report the final results after 2 years of  follow-up. METHODS: We did a participant-masked and observer-masked individually  randomised trial in Lalitpur, Nepal, in which 20 019 children aged 9 months to  younger than 16 years were randomly assigned in a 1:1 ratio to receive a single dose  of TCV (Typbar TCV, Bharat Biotech International, India) or capsular group A  meningococcal conjugate vaccine (MenA). Participants were followed up until April 9,  2020. The primary outcome was blood culture-confirmed typhoid fever. Cases were  captured via passive surveillance and active telephone surveillance followed by  medical record review. The trial is registered at ISRCTN registry, ISRCTN43385161  and is ongoing. FINDINGS: From Nov 20, 2017, to April 9, 2018, of 20 119 children  screened, 20 019 participants were randomly assigned to receive TCV or MenA vaccine.  There were 75 cases of blood culture-confirmed typhoid fever included in the  analysis (13 in the TCV group and 62 in the MenA group) over the 2-year period. The  protective efficacy of TCV against blood culture-confirmed typhoid fever at 2 years  was 79·0% (95% CI 61·9-88·5; p&lt;0·0001). The incidence of typhoid fever was 72 (95%  CI 38-123) cases per 100 000 person-years in the TCV group and 342 (95% CI 262-438)  cases per 100 000 person-years in the MenA group. Adverse events occurring within  the first 7 days post-vaccination were reported previously. INTERPRETATION: The  final results of this randomised, controlled trial are in keeping with the results  of our published interim analysis. There is no evidence of waning protection over a  2-year period. These findings add further support for the WHO recommendations on  control of enteric fever. FUNDING: Bill &amp; Melinda Gates Foundation.","container-title":"The Lancet. Global health","DOI":"10.1016/S2214-109X(21)00346-6","ISSN":"2214-109X","issue":"11","journalAbbreviation":"Lancet Glob Health","language":"eng","page":"e1561-e1568","title":"Efficacy of typhoid conjugate vaccine in Nepal: final results of a phase 3, randomised, controlled trial.","volume":"9","author":[{"family":"Shakya","given":"Mila"},{"family":"Voysey","given":"Merryn"},{"family":"Theiss-Nyland","given":"Katherine"},{"family":"Colin-Jones","given":"Rachel"},{"family":"Pant","given":"Dikshya"},{"family":"Adhikari","given":"Anup"},{"family":"Tonks","given":"Susan"},{"family":"Mujadidi","given":"Yama F."},{"family":"O'Reilly","given":"Peter"},{"family":"Mazur","given":"Olga"},{"family":"Kelly","given":"Sarah"},{"family":"Liu","given":"Xinxue"},{"family":"Maharjan","given":"Archana"},{"family":"Dahal","given":"Ashata"},{"family":"Haque","given":"Naheeda"},{"family":"Pradhan","given":"Anisha"},{"family":"Shrestha","given":"Suchita"},{"family":"Joshi","given":"Manij"},{"family":"Smith","given":"Nicola"},{"family":"Hill","given":"Jennifer"},{"family":"Clarke","given":"Jenny"},{"family":"Stockdale","given":"Lisa"},{"family":"Jones","given":"Elizabeth"},{"family":"Lubinda","given":"Timothy"},{"family":"Bajracharya","given":"Binod"},{"family":"Dongol","given":"Sabina"},{"family":"Karkey","given":"Abhilasha"},{"family":"Baker","given":"Stephen"},{"family":"Dougan","given":"Gordan"},{"family":"Pitzer","given":"Virginia E."},{"family":"Neuzil","given":"Kathleen M."},{"family":"Shrestha","given":"Shrijana"},{"family":"Basnyat","given":"Buddha"},{"family":"Pollard","given":"Andrew J."}],"issued":{"date-parts":[["2021",11]]}}}],"schema":"https://github.com/citation-style-language/schema/raw/master/csl-citation.json"} </w:instrText>
      </w:r>
      <w:r>
        <w:fldChar w:fldCharType="separate"/>
      </w:r>
      <w:r w:rsidRPr="00767690">
        <w:t>(</w:t>
      </w:r>
      <w:r w:rsidRPr="00767690">
        <w:rPr>
          <w:i/>
          <w:iCs/>
        </w:rPr>
        <w:t>3</w:t>
      </w:r>
      <w:r w:rsidRPr="00767690">
        <w:t>)</w:t>
      </w:r>
      <w:r>
        <w:fldChar w:fldCharType="end"/>
      </w:r>
      <w:r w:rsidR="00391559">
        <w:rPr>
          <w:rFonts w:hint="eastAsia"/>
        </w:rPr>
        <w:t xml:space="preserve">. </w:t>
      </w:r>
    </w:p>
    <w:p w14:paraId="6568F8AE" w14:textId="4DB20245" w:rsidR="006019E1" w:rsidRDefault="00767690" w:rsidP="00731B00">
      <w:pPr>
        <w:spacing w:before="240" w:after="240"/>
      </w:pPr>
      <w:r>
        <w:rPr>
          <w:rFonts w:hint="eastAsia"/>
        </w:rPr>
        <w:t xml:space="preserve">Also, in the clinical trial, cases that occurred within 2 weeks following immunization were excluded from the analysis </w:t>
      </w:r>
      <w:r>
        <w:fldChar w:fldCharType="begin"/>
      </w:r>
      <w:r>
        <w:instrText xml:space="preserve"> ADDIN ZOTERO_ITEM CSL_CITATION {"citationID":"X59S6C3O","properties":{"formattedCitation":"({\\i{}13})","plainCitation":"(13)","noteIndex":0},"citationItems":[{"id":5117,"uris":["http://zotero.org/users/7663102/items/Y4W3RMGV"],"itemData":{"id":5117,"type":"article-journal","abstract":"BACKGROUND Salmonella Typhi is a major cause of fever in children in low- and middle-income countries. A typhoid conjugate vaccine (TCV) that was recently prequalified by the World Health Organization was shown to be efficacious in a human challenge model, but data from efficacy trials in areas where typhoid is endemic are lacking.\nMETHODS In this phase 3, randomized, controlled trial in Lalitpur, Nepal, in which both the participants and observers were unaware of the trial-group assignments, we random­ ly assigned children who were between 9 months and 16 years of age, in a 1:1 ratio, to receive either a TCV or a capsular group A meningococcal conjugate vaccine (MenA) as a control. The primary outcome was typhoid fever confirmed by blood culture. We present the prespecified analysis of the primary and main secondary outcomes (including an immunogenicity subgroup); the 2-year trial follow-up is ongoing.\nRESULTS A total of 10,005 participants received the TCV and 10,014 received the MenA vaccine. Blood culture–confirmed typhoid fever occurred in 7 participants who received TCV (79 cases per 100,000 person-years) and in 38 who received MenA vaccine (428 cases per 100,000 person-years) (vaccine efficacy, 81.6%; 95% confidence interval, 58.8 to 91.8; P&lt;0.001). A total of 132 serious adverse events (61 in the TCV group and 71 in the MenA vaccine group) occurred in the first 6 months, and 1 event (pyrexia) was identified as being vaccine-related; the participant remained unaware of the trial-group assignment. Similar rates of adverse events were noted in the two trial groups; fever developed in 5.0% of participants in the TCV group and 5.4% in the MenA vaccine group in the first week after vaccination. In the immunogenicity subgroup, seroconversion (a Vi IgG level that at least quadrupled 28 days after vaccination) was 99% in the TCV group (677 of 683 participants) and 2% in the MenA vaccine group (8 of 380 participants).\nCONCLUSIONS A single dose of TCV was immunogenic and effective in reducing S. Typhi bacteremia in children 9 months to 16 years of age. (Funded by the Bill and Melinda Gates Foundation; Current Controlled Trials number, ISRCTN43385161.)","container-title":"New England Journal of Medicine","DOI":"10.1056/NEJMoa1905047","ISSN":"0028-4793, 1533-4406","issue":"23","journalAbbreviation":"N Engl J Med","language":"en","page":"2209-2218","source":"DOI.org (Crossref)","title":"Phase 3 Efficacy Analysis of a Typhoid Conjugate Vaccine Trial in Nepal","volume":"381","author":[{"family":"Shakya","given":"Mila"},{"family":"Colin-Jones","given":"Rachel"},{"family":"Theiss-Nyland","given":"Katherine"},{"family":"Voysey","given":"Merryn"},{"family":"Pant","given":"Dikshya"},{"family":"Smith","given":"Nicola"},{"family":"Liu","given":"Xinxue"},{"family":"Tonks","given":"Susan"},{"family":"Mazur","given":"Olga"},{"family":"Farooq","given":"Yama G."},{"family":"Clarke","given":"Jenny"},{"family":"Hill","given":"Jennifer"},{"family":"Adhikari","given":"Anup"},{"family":"Dongol","given":"Sabina"},{"family":"Karkey","given":"Abhilasha"},{"family":"Bajracharya","given":"Binod"},{"family":"Kelly","given":"Sarah"},{"family":"Gurung","given":"Meeru"},{"family":"Baker","given":"Stephen"},{"family":"Neuzil","given":"Kathleen M."},{"family":"Shrestha","given":"Shrijana"},{"family":"Basnyat","given":"Buddha"},{"family":"Pollard","given":"Andrew J."}],"issued":{"date-parts":[["2019",12,5]]}}}],"schema":"https://github.com/citation-style-language/schema/raw/master/csl-citation.json"} </w:instrText>
      </w:r>
      <w:r>
        <w:fldChar w:fldCharType="separate"/>
      </w:r>
      <w:r w:rsidRPr="00767690">
        <w:t>(</w:t>
      </w:r>
      <w:r w:rsidRPr="00767690">
        <w:rPr>
          <w:i/>
          <w:iCs/>
        </w:rPr>
        <w:t>13</w:t>
      </w:r>
      <w:r w:rsidRPr="00767690">
        <w:t>)</w:t>
      </w:r>
      <w:r>
        <w:fldChar w:fldCharType="end"/>
      </w:r>
      <w:r w:rsidR="00464090">
        <w:rPr>
          <w:rFonts w:hint="eastAsia"/>
        </w:rPr>
        <w:t>.</w:t>
      </w:r>
    </w:p>
    <w:p w14:paraId="2A8A1427" w14:textId="2FF425F4" w:rsidR="00D2638C" w:rsidRDefault="00D2638C" w:rsidP="00731B00">
      <w:pPr>
        <w:spacing w:before="240" w:after="240"/>
      </w:pPr>
      <w:r>
        <w:rPr>
          <w:rFonts w:hint="eastAsia"/>
        </w:rPr>
        <w:t xml:space="preserve">The estimated </w:t>
      </w:r>
      <w:r w:rsidRPr="00D2638C">
        <w:t>efficacy of Vi-TCV was 84.6% (95% CI, 50.0 to</w:t>
      </w:r>
      <w:r>
        <w:rPr>
          <w:rFonts w:hint="eastAsia"/>
        </w:rPr>
        <w:t xml:space="preserve"> </w:t>
      </w:r>
      <w:r w:rsidRPr="00D2638C">
        <w:t>94.4) at 12 months, 82.9% (95% CI, 58.1 to 92.5)</w:t>
      </w:r>
      <w:r>
        <w:rPr>
          <w:rFonts w:hint="eastAsia"/>
        </w:rPr>
        <w:t xml:space="preserve"> </w:t>
      </w:r>
      <w:r w:rsidRPr="00D2638C">
        <w:t>at 18 months, and 78.7% (95% CI, 52.8 to 91.7)</w:t>
      </w:r>
      <w:r>
        <w:rPr>
          <w:rFonts w:hint="eastAsia"/>
        </w:rPr>
        <w:t xml:space="preserve"> </w:t>
      </w:r>
      <w:r w:rsidRPr="00D2638C">
        <w:t>at 24 months after vaccination.</w:t>
      </w:r>
      <w:r>
        <w:fldChar w:fldCharType="begin"/>
      </w:r>
      <w:r>
        <w:instrText xml:space="preserve"> ADDIN ZOTERO_ITEM CSL_CITATION {"citationID":"m0dIZo6f","properties":{"formattedCitation":"({\\i{}4})","plainCitation":"(4)","noteIndex":0},"citationItems":[{"id":11022,"uris":["http://zotero.org/users/7663102/items/R5BUE4EC"],"itemData":{"id":11022,"type":"article-journal","container-title":"New England Journal of Medicine","DOI":"10.1056/NEJMoa2035916","ISSN":"0028-4793","issue":"12","journalAbbreviation":"N Engl J Med","note":"publisher: Massachusetts Medical Society\n_eprint: https://doi.org/10.1056/NEJMoa2035916\nPMID: 34525285","page":"1104-1115","source":"Taylor and Francis+NEJM","title":"Safety and Efficacy of a Typhoid Conjugate Vaccine in Malawian Children","volume":"385","author":[{"family":"Patel","given":"Priyanka D."},{"family":"Patel","given":"Pratiksha"},{"family":"Liang","given":"Yuanyuan"},{"family":"Meiring","given":"James E."},{"family":"Misiri","given":"Theresa"},{"family":"Mwakiseghile","given":"Felistas"},{"family":"Tracy","given":"J. Kathleen"},{"family":"Masesa","given":"Clemens"},{"family":"Msuku","given":"Harrison"},{"family":"Banda","given":"David"},{"family":"Mbewe","given":"Maurice"},{"family":"Henrion","given":"Marc"},{"family":"Adetunji","given":"Fiyinfolu"},{"family":"Simiyu","given":"Kenneth"},{"family":"Rotrosen","given":"Elizabeth"},{"family":"Birkhold","given":"Megan"},{"family":"Nampota","given":"Nginache"},{"family":"Nyirenda","given":"Osward M."},{"family":"Kotloff","given":"Karen"},{"family":"Gmeiner","given":"Markus"},{"family":"Dube","given":"Queen"},{"family":"Kawalazira","given":"Gift"},{"family":"Laurens","given":"Matthew B."},{"family":"Heyderman","given":"Robert S."},{"family":"Gordon","given":"Melita A."},{"family":"Neuzil","given":"Kathleen M."}],"issued":{"date-parts":[["2021",9,16]]}}}],"schema":"https://github.com/citation-style-language/schema/raw/master/csl-citation.json"} </w:instrText>
      </w:r>
      <w:r>
        <w:fldChar w:fldCharType="separate"/>
      </w:r>
      <w:r w:rsidRPr="00D2638C">
        <w:t>(</w:t>
      </w:r>
      <w:r w:rsidRPr="00D2638C">
        <w:rPr>
          <w:i/>
          <w:iCs/>
        </w:rPr>
        <w:t>4</w:t>
      </w:r>
      <w:r w:rsidRPr="00D2638C">
        <w:t>)</w:t>
      </w:r>
      <w:r>
        <w:fldChar w:fldCharType="end"/>
      </w:r>
      <w:r>
        <w:rPr>
          <w:rFonts w:hint="eastAsia"/>
        </w:rPr>
        <w:t xml:space="preserve">. </w:t>
      </w:r>
      <w:r w:rsidRPr="00D2638C">
        <w:t>After a median follow-up of 4·3 years (IQR 4·2–4·5), 24 (39·7 cases per</w:t>
      </w:r>
      <w:r w:rsidRPr="00D2638C">
        <w:cr/>
        <w:t>100000 person-years) children in the Vi-TT group and 110 (182·7 cases per 100 000 person-years) children in the</w:t>
      </w:r>
      <w:r>
        <w:rPr>
          <w:rFonts w:hint="eastAsia"/>
        </w:rPr>
        <w:t xml:space="preserve"> </w:t>
      </w:r>
      <w:proofErr w:type="spellStart"/>
      <w:r w:rsidRPr="00D2638C">
        <w:t>MenA</w:t>
      </w:r>
      <w:proofErr w:type="spellEnd"/>
      <w:r w:rsidRPr="00D2638C">
        <w:t xml:space="preserve"> group were diagnosed with a first episode of blood culture-confirmed typhoid fever. In the intention-to-treat</w:t>
      </w:r>
      <w:r>
        <w:rPr>
          <w:rFonts w:hint="eastAsia"/>
        </w:rPr>
        <w:t xml:space="preserve"> p</w:t>
      </w:r>
      <w:r w:rsidRPr="00D2638C">
        <w:t>opulation, efficacy of Vi-TT was 78·3% (95% CI 66·3–86·1), and 163 (129–222) children needed to be vaccinated to</w:t>
      </w:r>
      <w:r>
        <w:rPr>
          <w:rFonts w:hint="eastAsia"/>
        </w:rPr>
        <w:t xml:space="preserve"> </w:t>
      </w:r>
      <w:r w:rsidRPr="00D2638C">
        <w:t>prevent one case.</w:t>
      </w:r>
      <w:r>
        <w:fldChar w:fldCharType="begin"/>
      </w:r>
      <w:r>
        <w:instrText xml:space="preserve"> ADDIN ZOTERO_ITEM CSL_CITATION {"citationID":"JywPMUMU","properties":{"formattedCitation":"({\\i{}6})","plainCitation":"(6)","noteIndex":0},"citationItems":[{"id":11024,"uris":["http://zotero.org/users/7663102/items/ZN4SBC3A"],"itemData":{"id":11024,"type":"article-journal","container-title":"The Lancet","DOI":"10.1016/S0140-6736(23)02031-7","ISSN":"0140-6736, 1474-547X","issue":"10425","journalAbbreviation":"The Lancet","language":"English","note":"publisher: Elsevier\nPMID: 38281499","page":"459-468","source":"www.thelancet.com","title":"Efficacy of typhoid conjugate vaccine: final analysis of a 4-year, phase 3, randomised controlled trial in Malawian children","title-short":"Efficacy of typhoid conjugate vaccine","volume":"403","author":[{"family":"Patel","given":"Priyanka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A."},{"family":"Patel","given":"Priyanka D."},{"family":"Liang","given":"Yuanyuan"},{"family":"Meiring","given":"James E."},{"family":"Chasweka","given":"Nedson"},{"family":"Patel","given":"Pratiksha"},{"family":"Misiri","given":"Theresa"},{"family":"Mwakiseghile","given":"Felistas"},{"family":"Wachepa","given":"Richard"},{"family":"Banda","given":"Happy C."},{"family":"Shumba","given":"Florence"},{"family":"Kawalazira","given":"Gift"},{"family":"Dube","given":"Queen"},{"family":"Nampota-Nkomba","given":"Nginache"},{"family":"Nyirenda","given":"Osward M."},{"family":"Girmay","given":"Tsion"},{"family":"Datta","given":"Shrimati"},{"family":"Jamka","given":"Leslie P."},{"family":"Tracy","given":"J. Kathleen"},{"family":"Laurens","given":"Matthew B."},{"family":"Heyderman","given":"Robert S."},{"family":"Neuzil","given":"Kathleen M."},{"family":"Gordon","given":"Melita A."},{"family":"Banda","given":"Chrissy"},{"family":"Banda","given":"David"},{"family":"Chilongo","given":"Josephine"},{"family":"Chisale","given":"Amisa"},{"family":"Haward","given":"Mark"},{"family":"Msuku","given":"Harrison"},{"family":"Ndaferankhande","given":"John"},{"family":"Nyirongo","given":"Chancy"},{"family":"Phula","given":"Patricia"},{"family":"Tamani","given":"James"},{"family":"Mapemba","given":"Victoria"},{"family":"Hubbard","given":"Fleesie"},{"family":"Myers","given":"Melissa"},{"family":"Pair","given":"Tamar"}],"issued":{"date-parts":[["2024",2,3]]}}}],"schema":"https://github.com/citation-style-language/schema/raw/master/csl-citation.json"} </w:instrText>
      </w:r>
      <w:r>
        <w:fldChar w:fldCharType="separate"/>
      </w:r>
      <w:r w:rsidRPr="00D2638C">
        <w:t>(</w:t>
      </w:r>
      <w:r w:rsidRPr="00D2638C">
        <w:rPr>
          <w:i/>
          <w:iCs/>
        </w:rPr>
        <w:t>6</w:t>
      </w:r>
      <w:r w:rsidRPr="00D2638C">
        <w:t>)</w:t>
      </w:r>
      <w:r>
        <w:fldChar w:fldCharType="end"/>
      </w:r>
    </w:p>
    <w:p w14:paraId="797A4784" w14:textId="77777777" w:rsidR="00D2638C" w:rsidRDefault="00D2638C" w:rsidP="00731B00">
      <w:pPr>
        <w:spacing w:before="240" w:after="240"/>
      </w:pPr>
    </w:p>
    <w:p w14:paraId="7565A846" w14:textId="77777777" w:rsidR="00D2638C" w:rsidRDefault="00D2638C" w:rsidP="00731B00">
      <w:pPr>
        <w:spacing w:before="240" w:after="240"/>
      </w:pPr>
    </w:p>
    <w:p w14:paraId="6C9BFF90" w14:textId="77777777" w:rsidR="00F940F6" w:rsidRDefault="00F940F6" w:rsidP="00F940F6">
      <w:pPr>
        <w:pStyle w:val="Heading3"/>
        <w:rPr>
          <w:rFonts w:ascii="Aptos" w:hAnsi="Aptos"/>
        </w:rPr>
      </w:pPr>
      <w:r w:rsidRPr="00384242">
        <w:rPr>
          <w:rFonts w:ascii="Aptos" w:hAnsi="Aptos"/>
        </w:rPr>
        <w:t xml:space="preserve">Vaccination campaign </w:t>
      </w:r>
    </w:p>
    <w:p w14:paraId="37A823F6" w14:textId="2D945A18" w:rsidR="00F940F6" w:rsidRPr="00384242" w:rsidRDefault="00F940F6" w:rsidP="00F940F6">
      <w:pPr>
        <w:rPr>
          <w:rFonts w:ascii="Aptos" w:hAnsi="Aptos"/>
        </w:rPr>
      </w:pPr>
      <w:r w:rsidRPr="00384242">
        <w:rPr>
          <w:rFonts w:ascii="Aptos" w:hAnsi="Aptos"/>
          <w:b/>
        </w:rPr>
        <w:t>Table 2</w:t>
      </w:r>
      <w:r w:rsidRPr="00384242">
        <w:rPr>
          <w:rFonts w:ascii="Aptos" w:hAnsi="Aptos"/>
        </w:rPr>
        <w:t xml:space="preserve">. </w:t>
      </w:r>
      <w:r w:rsidR="003E4D41" w:rsidRPr="00384242">
        <w:rPr>
          <w:rFonts w:ascii="Aptos" w:hAnsi="Aptos"/>
        </w:rPr>
        <w:t>TCV</w:t>
      </w:r>
      <w:r w:rsidRPr="00384242">
        <w:rPr>
          <w:rFonts w:ascii="Aptos" w:hAnsi="Aptos"/>
        </w:rPr>
        <w:t xml:space="preserve"> campaign settings</w:t>
      </w:r>
    </w:p>
    <w:p w14:paraId="48785687" w14:textId="5453B1E2" w:rsidR="00F940F6" w:rsidRPr="00384242" w:rsidRDefault="00F940F6" w:rsidP="00F940F6">
      <w:pPr>
        <w:rPr>
          <w:rFonts w:ascii="Aptos" w:hAnsi="Aptos"/>
        </w:rPr>
      </w:pPr>
    </w:p>
    <w:tbl>
      <w:tblPr>
        <w:tblStyle w:val="a3"/>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6775"/>
        <w:gridCol w:w="750"/>
      </w:tblGrid>
      <w:tr w:rsidR="00F940F6" w:rsidRPr="00384242" w14:paraId="6993C25D" w14:textId="77777777" w:rsidTr="00F940F6">
        <w:tc>
          <w:tcPr>
            <w:tcW w:w="1880" w:type="dxa"/>
            <w:shd w:val="clear" w:color="auto" w:fill="auto"/>
            <w:tcMar>
              <w:top w:w="100" w:type="dxa"/>
              <w:left w:w="100" w:type="dxa"/>
              <w:bottom w:w="100" w:type="dxa"/>
              <w:right w:w="100" w:type="dxa"/>
            </w:tcMar>
          </w:tcPr>
          <w:p w14:paraId="4B9C61CB" w14:textId="3D0CA95C" w:rsidR="00F940F6" w:rsidRPr="00384242" w:rsidRDefault="003E4D41" w:rsidP="003B5B1A">
            <w:pPr>
              <w:widowControl w:val="0"/>
              <w:pBdr>
                <w:top w:val="nil"/>
                <w:left w:val="nil"/>
                <w:bottom w:val="nil"/>
                <w:right w:val="nil"/>
                <w:between w:val="nil"/>
              </w:pBdr>
              <w:spacing w:line="240" w:lineRule="auto"/>
              <w:rPr>
                <w:rFonts w:ascii="Aptos" w:hAnsi="Aptos"/>
              </w:rPr>
            </w:pPr>
            <w:r w:rsidRPr="00384242">
              <w:rPr>
                <w:rFonts w:ascii="Aptos" w:hAnsi="Aptos"/>
              </w:rPr>
              <w:t>TCV</w:t>
            </w:r>
            <w:r w:rsidR="00F940F6" w:rsidRPr="00384242">
              <w:rPr>
                <w:rFonts w:ascii="Aptos" w:hAnsi="Aptos"/>
              </w:rPr>
              <w:t xml:space="preserve"> campaign feature</w:t>
            </w:r>
          </w:p>
        </w:tc>
        <w:tc>
          <w:tcPr>
            <w:tcW w:w="6775" w:type="dxa"/>
            <w:shd w:val="clear" w:color="auto" w:fill="auto"/>
            <w:tcMar>
              <w:top w:w="100" w:type="dxa"/>
              <w:left w:w="100" w:type="dxa"/>
              <w:bottom w:w="100" w:type="dxa"/>
              <w:right w:w="100" w:type="dxa"/>
            </w:tcMar>
          </w:tcPr>
          <w:p w14:paraId="4960800A"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r w:rsidRPr="00384242">
              <w:rPr>
                <w:rFonts w:ascii="Aptos" w:hAnsi="Aptos"/>
              </w:rPr>
              <w:t>Model settings that will be tested</w:t>
            </w:r>
          </w:p>
        </w:tc>
        <w:tc>
          <w:tcPr>
            <w:tcW w:w="750" w:type="dxa"/>
            <w:shd w:val="clear" w:color="auto" w:fill="auto"/>
            <w:tcMar>
              <w:top w:w="100" w:type="dxa"/>
              <w:left w:w="100" w:type="dxa"/>
              <w:bottom w:w="100" w:type="dxa"/>
              <w:right w:w="100" w:type="dxa"/>
            </w:tcMar>
          </w:tcPr>
          <w:p w14:paraId="161CCA90"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tc>
      </w:tr>
      <w:tr w:rsidR="00F940F6" w:rsidRPr="00384242" w14:paraId="55BAEFA2" w14:textId="77777777" w:rsidTr="00F940F6">
        <w:tc>
          <w:tcPr>
            <w:tcW w:w="1880" w:type="dxa"/>
            <w:shd w:val="clear" w:color="auto" w:fill="auto"/>
            <w:tcMar>
              <w:top w:w="100" w:type="dxa"/>
              <w:left w:w="100" w:type="dxa"/>
              <w:bottom w:w="100" w:type="dxa"/>
              <w:right w:w="100" w:type="dxa"/>
            </w:tcMar>
          </w:tcPr>
          <w:p w14:paraId="649451A2"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r w:rsidRPr="00384242">
              <w:rPr>
                <w:rFonts w:ascii="Aptos" w:hAnsi="Aptos"/>
              </w:rPr>
              <w:t>Timing</w:t>
            </w:r>
          </w:p>
        </w:tc>
        <w:tc>
          <w:tcPr>
            <w:tcW w:w="6775" w:type="dxa"/>
            <w:shd w:val="clear" w:color="auto" w:fill="auto"/>
            <w:tcMar>
              <w:top w:w="100" w:type="dxa"/>
              <w:left w:w="100" w:type="dxa"/>
              <w:bottom w:w="100" w:type="dxa"/>
              <w:right w:w="100" w:type="dxa"/>
            </w:tcMar>
          </w:tcPr>
          <w:p w14:paraId="290CAA9D" w14:textId="66341375" w:rsidR="00F940F6" w:rsidRPr="00384242" w:rsidRDefault="00F940F6" w:rsidP="003B5B1A">
            <w:pPr>
              <w:widowControl w:val="0"/>
              <w:pBdr>
                <w:top w:val="nil"/>
                <w:left w:val="nil"/>
                <w:bottom w:val="nil"/>
                <w:right w:val="nil"/>
                <w:between w:val="nil"/>
              </w:pBdr>
              <w:spacing w:line="240" w:lineRule="auto"/>
              <w:rPr>
                <w:rFonts w:ascii="Aptos" w:hAnsi="Aptos"/>
              </w:rPr>
            </w:pPr>
            <w:r w:rsidRPr="00384242">
              <w:rPr>
                <w:rFonts w:ascii="Aptos" w:hAnsi="Aptos"/>
              </w:rPr>
              <w:t xml:space="preserve">Option 1: Vaccination begins within </w:t>
            </w:r>
            <w:r w:rsidR="004710EF" w:rsidRPr="00384242">
              <w:rPr>
                <w:rFonts w:ascii="Aptos" w:hAnsi="Aptos"/>
              </w:rPr>
              <w:t xml:space="preserve">1 </w:t>
            </w:r>
            <w:r w:rsidR="003E4D41" w:rsidRPr="00384242">
              <w:rPr>
                <w:rFonts w:ascii="Aptos" w:hAnsi="Aptos"/>
              </w:rPr>
              <w:t xml:space="preserve">- </w:t>
            </w:r>
            <w:r w:rsidRPr="00384242">
              <w:rPr>
                <w:rFonts w:ascii="Aptos" w:hAnsi="Aptos"/>
              </w:rPr>
              <w:t xml:space="preserve">6 </w:t>
            </w:r>
            <w:r w:rsidR="004710EF" w:rsidRPr="00384242">
              <w:rPr>
                <w:rFonts w:ascii="Aptos" w:hAnsi="Aptos"/>
              </w:rPr>
              <w:t>months</w:t>
            </w:r>
            <w:r w:rsidRPr="00384242">
              <w:rPr>
                <w:rFonts w:ascii="Aptos" w:hAnsi="Aptos"/>
              </w:rPr>
              <w:t xml:space="preserve"> </w:t>
            </w:r>
            <w:r w:rsidR="00961A7F" w:rsidRPr="00384242">
              <w:rPr>
                <w:rFonts w:ascii="Aptos" w:hAnsi="Aptos"/>
              </w:rPr>
              <w:t xml:space="preserve">of outbreak start </w:t>
            </w:r>
            <w:r w:rsidRPr="00384242">
              <w:rPr>
                <w:rFonts w:ascii="Aptos" w:hAnsi="Aptos"/>
              </w:rPr>
              <w:t xml:space="preserve">with an increment of </w:t>
            </w:r>
            <w:r w:rsidR="00961A7F" w:rsidRPr="00384242">
              <w:rPr>
                <w:rFonts w:ascii="Aptos" w:hAnsi="Aptos"/>
              </w:rPr>
              <w:t xml:space="preserve">two weeks </w:t>
            </w:r>
            <w:r w:rsidRPr="00384242">
              <w:rPr>
                <w:rFonts w:ascii="Aptos" w:hAnsi="Aptos"/>
              </w:rPr>
              <w:t>(outbreak duration permitting)</w:t>
            </w:r>
          </w:p>
          <w:p w14:paraId="008DDE5B"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p w14:paraId="4FE7552C" w14:textId="5B2A93A7" w:rsidR="00C959BA" w:rsidRPr="00384242" w:rsidRDefault="004710EF" w:rsidP="003B5B1A">
            <w:pPr>
              <w:widowControl w:val="0"/>
              <w:pBdr>
                <w:top w:val="nil"/>
                <w:left w:val="nil"/>
                <w:bottom w:val="nil"/>
                <w:right w:val="nil"/>
                <w:between w:val="nil"/>
              </w:pBdr>
              <w:spacing w:line="240" w:lineRule="auto"/>
              <w:rPr>
                <w:rFonts w:ascii="Aptos" w:hAnsi="Aptos"/>
              </w:rPr>
            </w:pPr>
            <w:r w:rsidRPr="00384242">
              <w:rPr>
                <w:rFonts w:ascii="Aptos" w:hAnsi="Aptos"/>
              </w:rPr>
              <w:t xml:space="preserve">We assume that the outbreak response can be quicker while observed delays </w:t>
            </w:r>
            <w:r w:rsidR="00961A7F" w:rsidRPr="00384242">
              <w:rPr>
                <w:rFonts w:ascii="Aptos" w:hAnsi="Aptos"/>
              </w:rPr>
              <w:t xml:space="preserve">may be quite long as shown in Harare, Zimbabwe, </w:t>
            </w:r>
            <w:r w:rsidR="00C959BA" w:rsidRPr="00384242">
              <w:rPr>
                <w:rFonts w:ascii="Aptos" w:hAnsi="Aptos"/>
              </w:rPr>
              <w:t xml:space="preserve">6 </w:t>
            </w:r>
            <w:proofErr w:type="spellStart"/>
            <w:r w:rsidR="00C959BA" w:rsidRPr="00384242">
              <w:rPr>
                <w:rFonts w:ascii="Aptos" w:hAnsi="Aptos"/>
              </w:rPr>
              <w:t>mo</w:t>
            </w:r>
            <w:r w:rsidRPr="00384242">
              <w:rPr>
                <w:rFonts w:ascii="Aptos" w:hAnsi="Aptos"/>
              </w:rPr>
              <w:t>s</w:t>
            </w:r>
            <w:proofErr w:type="spellEnd"/>
            <w:r w:rsidR="00C959BA" w:rsidRPr="00384242">
              <w:rPr>
                <w:rFonts w:ascii="Aptos" w:hAnsi="Aptos"/>
              </w:rPr>
              <w:t xml:space="preserve"> </w:t>
            </w:r>
            <w:r w:rsidR="00C959BA" w:rsidRPr="00384242">
              <w:rPr>
                <w:rFonts w:ascii="Aptos" w:hAnsi="Aptos"/>
              </w:rPr>
              <w:fldChar w:fldCharType="begin"/>
            </w:r>
            <w:r w:rsidR="00767690">
              <w:rPr>
                <w:rFonts w:ascii="Aptos" w:hAnsi="Aptos"/>
              </w:rPr>
              <w:instrText xml:space="preserve"> ADDIN ZOTERO_ITEM CSL_CITATION {"citationID":"S6rHuZoU","properties":{"formattedCitation":"({\\i{}14})","plainCitation":"(14)","noteIndex":0},"citationItems":[{"id":9422,"uris":["http://zotero.org/users/7663102/items/SMJM7HAM"],"itemData":{"id":9422,"type":"article-journal","abstract":"INTRODUCTION: Typhoid fever is a public-health problem in Harare, the capital city of Zimbabwe, with seasonal outbreaks occurring annually since 2010. In 2019, the Ministry of Health and Child Care (MOHCC) organized the first typhoid conjugate vaccination campaign in Africa in response to a recurring typhoid outbreak in a large urban setting.\nMETHOD: As part of a larger public health response to a typhoid fever outbreak in Harare, Gavi approved in September 2018 a MOHCC request for 340,000 doses of recently prequalified Typbar-TCV to implement a mass vaccination campaign. To select areas for the campaign, typhoid fever surveillance data from January 2016 until June 2018 was reviewed. We collected and analyzed information from the MOHCC and its partners to describe the vaccination campaign planning, implementation, feasibility, administrative coverage and financial costs.\nRESULTS: The campaign was conducted in nine high-density suburbs of Harare over eight days in February-March 2019 and targeted all children aged 6 months-15 years; however, the target age range was extended up to 45 years in one suburb due to the past high attack rate among adults. A total of 318,698 people were vaccinated, resulting in overall administrative coverage of 85.4 percent. More than 750 community volunteers and personnel from the MOHCC and the Ministry of Education were trained and involved in social mobilization and vaccination activities. The MOHCC used a combination of vaccination strategies (i.e., fixed and mobile immunization sites, a creche and school-based strategy, and door-to-door activities). Financial costs were estimated at US$ 2.39 per dose, including the vaccine and vaccination supplies (US$ 0.79 operational costs per dose excluding vaccine and vaccination supplies).\nCONCLUSION: A mass targeted campaign in densely populated urban areas in Harare, using the recently prequalified typhoid conjugate vaccine, was feasible and achieved a high overall coverage in a short period of time.","container-title":"Vaccine: X","DOI":"10.1016/j.jvacx.2022.100201","ISSN":"2590-1362","journalAbbreviation":"Vaccine X","language":"eng","note":"PMID: 35983519\nPMCID: PMC9379662","page":"100201","source":"PubMed","title":"Implementation of an outbreak response vaccination campaign with typhoid conjugate vaccine - Harare, Zimbabwe, 2019","volume":"12","author":[{"family":"Poncin","given":"M."},{"family":"Marembo","given":"J."},{"family":"Chitando","given":"P."},{"family":"Sreenivasan","given":"N."},{"family":"Makwara","given":"I."},{"family":"Machekanyanga","given":"Z."},{"family":"Nyabyenda","given":"W."},{"family":"Mukeredzi","given":"I."},{"family":"Munyanyi","given":"M."},{"family":"Hidle","given":"A."},{"family":"Chingwena","given":"F."},{"family":"Chigwena","given":"C."},{"family":"Atuhebwe","given":"P."},{"family":"Matzger","given":"H."},{"family":"Chigerwe","given":"R."},{"family":"Shaum","given":"A."},{"family":"Date","given":"K."},{"family":"Garone","given":"D."},{"family":"Chonzi","given":"P."},{"family":"Barak","given":"J."},{"family":"Phiri","given":"I."},{"family":"Rupfutse","given":"M."},{"family":"Masunda","given":"K."},{"family":"Gasasira","given":"A."},{"family":"Manangazira","given":"P."}],"issued":{"date-parts":[["2022",12]]}}}],"schema":"https://github.com/citation-style-language/schema/raw/master/csl-citation.json"} </w:instrText>
            </w:r>
            <w:r w:rsidR="00C959BA"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14</w:t>
            </w:r>
            <w:r w:rsidR="00767690" w:rsidRPr="00767690">
              <w:rPr>
                <w:rFonts w:ascii="Aptos" w:hAnsi="Aptos" w:cs="Times New Roman"/>
              </w:rPr>
              <w:t>)</w:t>
            </w:r>
            <w:r w:rsidR="00C959BA" w:rsidRPr="00384242">
              <w:rPr>
                <w:rFonts w:ascii="Aptos" w:hAnsi="Aptos"/>
              </w:rPr>
              <w:fldChar w:fldCharType="end"/>
            </w:r>
            <w:r w:rsidRPr="00384242">
              <w:rPr>
                <w:rFonts w:ascii="Aptos" w:hAnsi="Aptos"/>
              </w:rPr>
              <w:t>. The reason behind this assumption is that processes involved in request for vaccine for Gavi and vaccine implementation can be streamlined over time and therefore the delay can be shorter in the future.</w:t>
            </w:r>
          </w:p>
          <w:p w14:paraId="46FD67F6" w14:textId="77777777" w:rsidR="00C959BA" w:rsidRPr="00384242" w:rsidRDefault="00C959BA" w:rsidP="003B5B1A">
            <w:pPr>
              <w:widowControl w:val="0"/>
              <w:pBdr>
                <w:top w:val="nil"/>
                <w:left w:val="nil"/>
                <w:bottom w:val="nil"/>
                <w:right w:val="nil"/>
                <w:between w:val="nil"/>
              </w:pBdr>
              <w:spacing w:line="240" w:lineRule="auto"/>
              <w:rPr>
                <w:rFonts w:ascii="Aptos" w:hAnsi="Aptos"/>
              </w:rPr>
            </w:pPr>
          </w:p>
          <w:p w14:paraId="4DB497F4"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r w:rsidRPr="00384242">
              <w:rPr>
                <w:rFonts w:ascii="Aptos" w:hAnsi="Aptos"/>
              </w:rPr>
              <w:t xml:space="preserve">Option 2: Vaccination begins when </w:t>
            </w:r>
            <w:r w:rsidR="003E4D41" w:rsidRPr="00384242">
              <w:rPr>
                <w:rFonts w:ascii="Aptos" w:hAnsi="Aptos"/>
              </w:rPr>
              <w:t xml:space="preserve">the cumulative </w:t>
            </w:r>
            <w:r w:rsidRPr="00384242">
              <w:rPr>
                <w:rFonts w:ascii="Aptos" w:hAnsi="Aptos"/>
              </w:rPr>
              <w:t xml:space="preserve">number of outbreak cases </w:t>
            </w:r>
            <w:r w:rsidR="003E4D41" w:rsidRPr="00384242">
              <w:rPr>
                <w:rFonts w:ascii="Aptos" w:hAnsi="Aptos"/>
              </w:rPr>
              <w:t>have been reached 100 -1,000 cases with an increment of 100 cases</w:t>
            </w:r>
            <w:r w:rsidRPr="00384242">
              <w:rPr>
                <w:rFonts w:ascii="Aptos" w:hAnsi="Aptos"/>
              </w:rPr>
              <w:t>.</w:t>
            </w:r>
          </w:p>
          <w:p w14:paraId="478623A4" w14:textId="722CBC2E" w:rsidR="00C959BA" w:rsidRPr="00384242" w:rsidRDefault="00C959BA" w:rsidP="003B5B1A">
            <w:pPr>
              <w:widowControl w:val="0"/>
              <w:pBdr>
                <w:top w:val="nil"/>
                <w:left w:val="nil"/>
                <w:bottom w:val="nil"/>
                <w:right w:val="nil"/>
                <w:between w:val="nil"/>
              </w:pBdr>
              <w:spacing w:line="240" w:lineRule="auto"/>
              <w:rPr>
                <w:rFonts w:ascii="Aptos" w:hAnsi="Aptos"/>
              </w:rPr>
            </w:pPr>
          </w:p>
        </w:tc>
        <w:tc>
          <w:tcPr>
            <w:tcW w:w="750" w:type="dxa"/>
            <w:shd w:val="clear" w:color="auto" w:fill="auto"/>
            <w:tcMar>
              <w:top w:w="100" w:type="dxa"/>
              <w:left w:w="100" w:type="dxa"/>
              <w:bottom w:w="100" w:type="dxa"/>
              <w:right w:w="100" w:type="dxa"/>
            </w:tcMar>
          </w:tcPr>
          <w:p w14:paraId="00123654"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tc>
      </w:tr>
      <w:tr w:rsidR="00F940F6" w:rsidRPr="00384242" w14:paraId="1A720D2B" w14:textId="77777777" w:rsidTr="00F940F6">
        <w:tc>
          <w:tcPr>
            <w:tcW w:w="1880" w:type="dxa"/>
            <w:shd w:val="clear" w:color="auto" w:fill="auto"/>
            <w:tcMar>
              <w:top w:w="100" w:type="dxa"/>
              <w:left w:w="100" w:type="dxa"/>
              <w:bottom w:w="100" w:type="dxa"/>
              <w:right w:w="100" w:type="dxa"/>
            </w:tcMar>
          </w:tcPr>
          <w:p w14:paraId="7F87FFC0"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r w:rsidRPr="00384242">
              <w:rPr>
                <w:rFonts w:ascii="Aptos" w:hAnsi="Aptos"/>
              </w:rPr>
              <w:t>Campaign Coverage</w:t>
            </w:r>
          </w:p>
          <w:p w14:paraId="1F6B77CA"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tc>
        <w:tc>
          <w:tcPr>
            <w:tcW w:w="6775" w:type="dxa"/>
            <w:shd w:val="clear" w:color="auto" w:fill="auto"/>
            <w:tcMar>
              <w:top w:w="100" w:type="dxa"/>
              <w:left w:w="100" w:type="dxa"/>
              <w:bottom w:w="100" w:type="dxa"/>
              <w:right w:w="100" w:type="dxa"/>
            </w:tcMar>
          </w:tcPr>
          <w:p w14:paraId="1A3AB873" w14:textId="303E2552" w:rsidR="00F940F6" w:rsidRPr="00384242" w:rsidRDefault="00F940F6" w:rsidP="00F940F6">
            <w:pPr>
              <w:widowControl w:val="0"/>
              <w:pBdr>
                <w:top w:val="nil"/>
                <w:left w:val="nil"/>
                <w:bottom w:val="nil"/>
                <w:right w:val="nil"/>
                <w:between w:val="nil"/>
              </w:pBdr>
              <w:spacing w:line="240" w:lineRule="auto"/>
              <w:rPr>
                <w:rFonts w:ascii="Aptos" w:hAnsi="Aptos"/>
              </w:rPr>
            </w:pPr>
            <w:r w:rsidRPr="00384242">
              <w:rPr>
                <w:rFonts w:ascii="Aptos" w:hAnsi="Aptos"/>
              </w:rPr>
              <w:t xml:space="preserve">Target population x assumed population coverage of </w:t>
            </w:r>
            <w:r w:rsidR="003E4D41" w:rsidRPr="00384242">
              <w:rPr>
                <w:rFonts w:ascii="Aptos" w:hAnsi="Aptos"/>
              </w:rPr>
              <w:t>4</w:t>
            </w:r>
            <w:r w:rsidRPr="00384242">
              <w:rPr>
                <w:rFonts w:ascii="Aptos" w:hAnsi="Aptos"/>
              </w:rPr>
              <w:t>0-90% with an increment of 10%</w:t>
            </w:r>
            <w:r w:rsidR="00911FFC">
              <w:rPr>
                <w:rFonts w:ascii="Aptos" w:hAnsi="Aptos" w:hint="eastAsia"/>
              </w:rPr>
              <w:t>.</w:t>
            </w:r>
          </w:p>
          <w:p w14:paraId="2467EBFD" w14:textId="77777777" w:rsidR="00E00163" w:rsidRPr="00384242" w:rsidRDefault="00E00163" w:rsidP="00F940F6">
            <w:pPr>
              <w:widowControl w:val="0"/>
              <w:pBdr>
                <w:top w:val="nil"/>
                <w:left w:val="nil"/>
                <w:bottom w:val="nil"/>
                <w:right w:val="nil"/>
                <w:between w:val="nil"/>
              </w:pBdr>
              <w:spacing w:line="240" w:lineRule="auto"/>
              <w:rPr>
                <w:rFonts w:ascii="Aptos" w:hAnsi="Aptos"/>
              </w:rPr>
            </w:pPr>
          </w:p>
          <w:p w14:paraId="2A2ADEAD" w14:textId="45BFA088" w:rsidR="00E00163" w:rsidRPr="00384242" w:rsidRDefault="00B71278" w:rsidP="00F940F6">
            <w:pPr>
              <w:widowControl w:val="0"/>
              <w:pBdr>
                <w:top w:val="nil"/>
                <w:left w:val="nil"/>
                <w:bottom w:val="nil"/>
                <w:right w:val="nil"/>
                <w:between w:val="nil"/>
              </w:pBdr>
              <w:spacing w:line="240" w:lineRule="auto"/>
              <w:rPr>
                <w:rFonts w:ascii="Aptos" w:hAnsi="Aptos"/>
              </w:rPr>
            </w:pPr>
            <w:r w:rsidRPr="00384242">
              <w:rPr>
                <w:rFonts w:ascii="Aptos" w:hAnsi="Aptos"/>
              </w:rPr>
              <w:t xml:space="preserve">Based on 200,700 children </w:t>
            </w:r>
            <w:r w:rsidRPr="00384242">
              <w:rPr>
                <w:rFonts w:ascii="Aptos" w:hAnsi="Aptos"/>
              </w:rPr>
              <w:fldChar w:fldCharType="begin"/>
            </w:r>
            <w:r w:rsidR="00767690">
              <w:rPr>
                <w:rFonts w:ascii="Aptos" w:hAnsi="Aptos"/>
              </w:rPr>
              <w:instrText xml:space="preserve"> ADDIN ZOTERO_ITEM CSL_CITATION {"citationID":"5UxTqXNn","properties":{"formattedCitation":"({\\i{}15})","plainCitation":"(15)","noteIndex":0},"citationItems":[{"id":11009,"uris":["http://zotero.org/users/7663102/items/YDDM7R6N"],"itemData":{"id":11009,"type":"article-journal","abstract":"•\n              Post licensure safety data of Typbar-TCV® is not available from a population wide campaign setting.\n            \n            \n              •\n              207,000 doses of Typbar-TCV were administered in a campaign setting of Hyderabad, Pakistan.\n            \n            \n              •\n              No death, disability or hospitalization associated with Typbar-TCV during 14 days of vaccination was observed.\n            \n            \n              •\n              Fever and local reactogenicity were the frequently observed adverse events.\n            \n          \n        , Pakistan is facing the world's largest outbreak of extensively drug-resistant (XDR) Typhoid. Vaccination campaign for children aged 6 months to 10 years old with Typhoid Conjugate Vaccine (Typbar-TCV®) was conducted in high-risk areas of Hyderabad during 2018. About 207,000 children were vaccinated. Here we report the adverse events following immunization (AEFI) during the campaign. The campaign was carried out using outreach and fixed centre strategy. Community mobilizers visited each household to perform line listing and mobilize parents with age-eligible children. Children were observed for 30 min post-vaccination. Two-pronged strategy was used for ascertainment of AEFI. A 24/7 hotline number was provided to all parents/caretakers (n = 199,861) to report AEFI during 14 days following immunization. An age-stratified (n = 7139 children) were actively followed at days 7 and 14 for the ascertainment of AEFI. All AEFI were examined by three trained medical officers. A structured questionnaire using Brighton collaboration criteria with level 3 diagnostic certainty was used for the recording of AEFI. Data were analysed using Microsoft Excel Office 365. Overall, 499 AEFI (433 in the subset actively followed and 66 self-reported through hotline) were observed. The rate of AEFI was significantly higher among very young children (age group 6 to 12 months) as compared to 2 to 3 years old children (0.54% vs. 0.33% respectively; p-value &lt; 0.001). Fever was the most common AEFI self-reported through the hotline (38/199,861 = 0.02%) and among the subset followed actively for 14 days (206/7139 = 2.89%). Fever was followed by local reactogenicity 10/199,861(0.01%), and 134/7139 (1.88%) through self-reported hotline and active follow-up, respectively. No serious AEFI was observed. Administration of a single dose of Typbar-TCV among children aged 6 months to 10 years old during an outbreak setting of Hyderabad Pakistan was safe.","container-title":"Vaccine","DOI":"10.1016/j.vaccine.2020.03.028","ISSN":"0264-410X","issue":"19","journalAbbreviation":"Vaccine","note":"PMID: 32201138\nPMCID: PMC7166079","page":"3518-3523","source":"PubMed Central","title":"Adverse events following immunization with typhoid conjugate vaccine in an outbreak setting in Hyderabad, Pakistan","volume":"38","author":[{"family":"Qamar","given":"Farah Naz"},{"family":"Yousafzai","given":"Mohammad Tahir"},{"family":"Khaliq","given":"Asif"},{"family":"Karim","given":"Sultan"},{"family":"memon","given":"Hina"},{"family":"Junejo","given":"Amber"},{"family":"Baig","given":"Inayat"},{"family":"Rahman","given":"Najeeb"},{"family":"Bhurgry","given":"Shafqat"},{"family":"Afroz","given":"Hina"},{"family":"Sami","given":"Uzma"}],"issued":{"date-parts":[["2020",4,23]]}}}],"schema":"https://github.com/citation-style-language/schema/raw/master/csl-citation.json"} </w:instrText>
            </w:r>
            <w:r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15</w:t>
            </w:r>
            <w:r w:rsidR="00767690" w:rsidRPr="00767690">
              <w:rPr>
                <w:rFonts w:ascii="Aptos" w:hAnsi="Aptos" w:cs="Times New Roman"/>
              </w:rPr>
              <w:t>)</w:t>
            </w:r>
            <w:r w:rsidRPr="00384242">
              <w:rPr>
                <w:rFonts w:ascii="Aptos" w:hAnsi="Aptos"/>
              </w:rPr>
              <w:fldChar w:fldCharType="end"/>
            </w:r>
            <w:r w:rsidRPr="00384242">
              <w:rPr>
                <w:rFonts w:ascii="Aptos" w:hAnsi="Aptos"/>
              </w:rPr>
              <w:t xml:space="preserve"> </w:t>
            </w:r>
            <w:r w:rsidR="00E00163" w:rsidRPr="00384242">
              <w:rPr>
                <w:rFonts w:ascii="Aptos" w:hAnsi="Aptos"/>
              </w:rPr>
              <w:t>85.4% (n=</w:t>
            </w:r>
            <w:r w:rsidR="00E00163" w:rsidRPr="00384242">
              <w:rPr>
                <w:rFonts w:ascii="Aptos" w:hAnsi="Aptos"/>
                <w:color w:val="000000"/>
                <w:sz w:val="14"/>
                <w:szCs w:val="14"/>
              </w:rPr>
              <w:t xml:space="preserve"> </w:t>
            </w:r>
            <w:r w:rsidR="00E00163" w:rsidRPr="00384242">
              <w:rPr>
                <w:rFonts w:ascii="Aptos" w:hAnsi="Aptos"/>
              </w:rPr>
              <w:t xml:space="preserve">318,698) </w:t>
            </w:r>
            <w:r w:rsidR="00E8415B" w:rsidRPr="00384242">
              <w:rPr>
                <w:rFonts w:ascii="Aptos" w:hAnsi="Aptos"/>
              </w:rPr>
              <w:fldChar w:fldCharType="begin"/>
            </w:r>
            <w:r w:rsidR="00767690">
              <w:rPr>
                <w:rFonts w:ascii="Aptos" w:hAnsi="Aptos"/>
              </w:rPr>
              <w:instrText xml:space="preserve"> ADDIN ZOTERO_ITEM CSL_CITATION {"citationID":"LmaMCoY1","properties":{"formattedCitation":"({\\i{}14})","plainCitation":"(14)","noteIndex":0},"citationItems":[{"id":9422,"uris":["http://zotero.org/users/7663102/items/SMJM7HAM"],"itemData":{"id":9422,"type":"article-journal","abstract":"INTRODUCTION: Typhoid fever is a public-health problem in Harare, the capital city of Zimbabwe, with seasonal outbreaks occurring annually since 2010. In 2019, the Ministry of Health and Child Care (MOHCC) organized the first typhoid conjugate vaccination campaign in Africa in response to a recurring typhoid outbreak in a large urban setting.\nMETHOD: As part of a larger public health response to a typhoid fever outbreak in Harare, Gavi approved in September 2018 a MOHCC request for 340,000 doses of recently prequalified Typbar-TCV to implement a mass vaccination campaign. To select areas for the campaign, typhoid fever surveillance data from January 2016 until June 2018 was reviewed. We collected and analyzed information from the MOHCC and its partners to describe the vaccination campaign planning, implementation, feasibility, administrative coverage and financial costs.\nRESULTS: The campaign was conducted in nine high-density suburbs of Harare over eight days in February-March 2019 and targeted all children aged 6 months-15 years; however, the target age range was extended up to 45 years in one suburb due to the past high attack rate among adults. A total of 318,698 people were vaccinated, resulting in overall administrative coverage of 85.4 percent. More than 750 community volunteers and personnel from the MOHCC and the Ministry of Education were trained and involved in social mobilization and vaccination activities. The MOHCC used a combination of vaccination strategies (i.e., fixed and mobile immunization sites, a creche and school-based strategy, and door-to-door activities). Financial costs were estimated at US$ 2.39 per dose, including the vaccine and vaccination supplies (US$ 0.79 operational costs per dose excluding vaccine and vaccination supplies).\nCONCLUSION: A mass targeted campaign in densely populated urban areas in Harare, using the recently prequalified typhoid conjugate vaccine, was feasible and achieved a high overall coverage in a short period of time.","container-title":"Vaccine: X","DOI":"10.1016/j.jvacx.2022.100201","ISSN":"2590-1362","journalAbbreviation":"Vaccine X","language":"eng","note":"PMID: 35983519\nPMCID: PMC9379662","page":"100201","source":"PubMed","title":"Implementation of an outbreak response vaccination campaign with typhoid conjugate vaccine - Harare, Zimbabwe, 2019","volume":"12","author":[{"family":"Poncin","given":"M."},{"family":"Marembo","given":"J."},{"family":"Chitando","given":"P."},{"family":"Sreenivasan","given":"N."},{"family":"Makwara","given":"I."},{"family":"Machekanyanga","given":"Z."},{"family":"Nyabyenda","given":"W."},{"family":"Mukeredzi","given":"I."},{"family":"Munyanyi","given":"M."},{"family":"Hidle","given":"A."},{"family":"Chingwena","given":"F."},{"family":"Chigwena","given":"C."},{"family":"Atuhebwe","given":"P."},{"family":"Matzger","given":"H."},{"family":"Chigerwe","given":"R."},{"family":"Shaum","given":"A."},{"family":"Date","given":"K."},{"family":"Garone","given":"D."},{"family":"Chonzi","given":"P."},{"family":"Barak","given":"J."},{"family":"Phiri","given":"I."},{"family":"Rupfutse","given":"M."},{"family":"Masunda","given":"K."},{"family":"Gasasira","given":"A."},{"family":"Manangazira","given":"P."}],"issued":{"date-parts":[["2022",12]]}}}],"schema":"https://github.com/citation-style-language/schema/raw/master/csl-citation.json"} </w:instrText>
            </w:r>
            <w:r w:rsidR="00E8415B"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14</w:t>
            </w:r>
            <w:r w:rsidR="00767690" w:rsidRPr="00767690">
              <w:rPr>
                <w:rFonts w:ascii="Aptos" w:hAnsi="Aptos" w:cs="Times New Roman"/>
              </w:rPr>
              <w:t>)</w:t>
            </w:r>
            <w:r w:rsidR="00E8415B" w:rsidRPr="00384242">
              <w:rPr>
                <w:rFonts w:ascii="Aptos" w:hAnsi="Aptos"/>
              </w:rPr>
              <w:fldChar w:fldCharType="end"/>
            </w:r>
          </w:p>
        </w:tc>
        <w:tc>
          <w:tcPr>
            <w:tcW w:w="750" w:type="dxa"/>
            <w:shd w:val="clear" w:color="auto" w:fill="auto"/>
            <w:tcMar>
              <w:top w:w="100" w:type="dxa"/>
              <w:left w:w="100" w:type="dxa"/>
              <w:bottom w:w="100" w:type="dxa"/>
              <w:right w:w="100" w:type="dxa"/>
            </w:tcMar>
          </w:tcPr>
          <w:p w14:paraId="49AD5A67"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tc>
      </w:tr>
      <w:tr w:rsidR="00264123" w:rsidRPr="00384242" w14:paraId="4A2EE93F" w14:textId="77777777" w:rsidTr="00F940F6">
        <w:tc>
          <w:tcPr>
            <w:tcW w:w="1880" w:type="dxa"/>
            <w:shd w:val="clear" w:color="auto" w:fill="auto"/>
            <w:tcMar>
              <w:top w:w="100" w:type="dxa"/>
              <w:left w:w="100" w:type="dxa"/>
              <w:bottom w:w="100" w:type="dxa"/>
              <w:right w:w="100" w:type="dxa"/>
            </w:tcMar>
          </w:tcPr>
          <w:p w14:paraId="46C5A912" w14:textId="42973027" w:rsidR="00264123" w:rsidRPr="00384242" w:rsidRDefault="00264123" w:rsidP="003B5B1A">
            <w:pPr>
              <w:widowControl w:val="0"/>
              <w:pBdr>
                <w:top w:val="nil"/>
                <w:left w:val="nil"/>
                <w:bottom w:val="nil"/>
                <w:right w:val="nil"/>
                <w:between w:val="nil"/>
              </w:pBdr>
              <w:spacing w:line="240" w:lineRule="auto"/>
              <w:rPr>
                <w:rFonts w:ascii="Aptos" w:hAnsi="Aptos"/>
              </w:rPr>
            </w:pPr>
            <w:r w:rsidRPr="00384242">
              <w:rPr>
                <w:rFonts w:ascii="Aptos" w:hAnsi="Aptos"/>
              </w:rPr>
              <w:t>Duration of a campaign</w:t>
            </w:r>
          </w:p>
        </w:tc>
        <w:tc>
          <w:tcPr>
            <w:tcW w:w="6775" w:type="dxa"/>
            <w:shd w:val="clear" w:color="auto" w:fill="auto"/>
            <w:tcMar>
              <w:top w:w="100" w:type="dxa"/>
              <w:left w:w="100" w:type="dxa"/>
              <w:bottom w:w="100" w:type="dxa"/>
              <w:right w:w="100" w:type="dxa"/>
            </w:tcMar>
          </w:tcPr>
          <w:p w14:paraId="6D95126D" w14:textId="30ECFFDC" w:rsidR="00B71278" w:rsidRPr="00384242" w:rsidRDefault="00B71278" w:rsidP="00264123">
            <w:pPr>
              <w:widowControl w:val="0"/>
              <w:pBdr>
                <w:top w:val="nil"/>
                <w:left w:val="nil"/>
                <w:bottom w:val="nil"/>
                <w:right w:val="nil"/>
                <w:between w:val="nil"/>
              </w:pBdr>
              <w:spacing w:line="240" w:lineRule="auto"/>
              <w:rPr>
                <w:rFonts w:ascii="Aptos" w:hAnsi="Aptos"/>
              </w:rPr>
            </w:pPr>
            <w:r w:rsidRPr="00384242">
              <w:rPr>
                <w:rFonts w:ascii="Aptos" w:hAnsi="Aptos"/>
              </w:rPr>
              <w:t xml:space="preserve">Vaccination campaign was completed within 2 weeks. </w:t>
            </w:r>
          </w:p>
          <w:p w14:paraId="6AF590F7" w14:textId="5B04603C" w:rsidR="00B71278" w:rsidRPr="00384242" w:rsidRDefault="00B71278" w:rsidP="00264123">
            <w:pPr>
              <w:widowControl w:val="0"/>
              <w:pBdr>
                <w:top w:val="nil"/>
                <w:left w:val="nil"/>
                <w:bottom w:val="nil"/>
                <w:right w:val="nil"/>
                <w:between w:val="nil"/>
              </w:pBdr>
              <w:spacing w:line="240" w:lineRule="auto"/>
              <w:rPr>
                <w:rFonts w:ascii="Aptos" w:hAnsi="Aptos"/>
              </w:rPr>
            </w:pPr>
          </w:p>
          <w:p w14:paraId="019CDCF2" w14:textId="4F78DC36" w:rsidR="00264123" w:rsidRPr="00384242" w:rsidRDefault="00B71278" w:rsidP="00264123">
            <w:pPr>
              <w:widowControl w:val="0"/>
              <w:pBdr>
                <w:top w:val="nil"/>
                <w:left w:val="nil"/>
                <w:bottom w:val="nil"/>
                <w:right w:val="nil"/>
                <w:between w:val="nil"/>
              </w:pBdr>
              <w:spacing w:line="240" w:lineRule="auto"/>
              <w:rPr>
                <w:rFonts w:ascii="Aptos" w:hAnsi="Aptos"/>
              </w:rPr>
            </w:pPr>
            <w:commentRangeStart w:id="18"/>
            <w:r w:rsidRPr="00384242">
              <w:rPr>
                <w:rFonts w:ascii="Aptos" w:hAnsi="Aptos"/>
              </w:rPr>
              <w:t xml:space="preserve">Based on </w:t>
            </w:r>
            <w:r w:rsidR="00264123" w:rsidRPr="00384242">
              <w:rPr>
                <w:rFonts w:ascii="Aptos" w:hAnsi="Aptos"/>
              </w:rPr>
              <w:t xml:space="preserve">8 d </w:t>
            </w:r>
            <w:r w:rsidR="00264123" w:rsidRPr="00384242">
              <w:rPr>
                <w:rFonts w:ascii="Aptos" w:hAnsi="Aptos"/>
              </w:rPr>
              <w:fldChar w:fldCharType="begin"/>
            </w:r>
            <w:r w:rsidR="00767690">
              <w:rPr>
                <w:rFonts w:ascii="Aptos" w:hAnsi="Aptos"/>
              </w:rPr>
              <w:instrText xml:space="preserve"> ADDIN ZOTERO_ITEM CSL_CITATION {"citationID":"zrlkErK3","properties":{"formattedCitation":"({\\i{}14})","plainCitation":"(14)","noteIndex":0},"citationItems":[{"id":9422,"uris":["http://zotero.org/users/7663102/items/SMJM7HAM"],"itemData":{"id":9422,"type":"article-journal","abstract":"INTRODUCTION: Typhoid fever is a public-health problem in Harare, the capital city of Zimbabwe, with seasonal outbreaks occurring annually since 2010. In 2019, the Ministry of Health and Child Care (MOHCC) organized the first typhoid conjugate vaccination campaign in Africa in response to a recurring typhoid outbreak in a large urban setting.\nMETHOD: As part of a larger public health response to a typhoid fever outbreak in Harare, Gavi approved in September 2018 a MOHCC request for 340,000 doses of recently prequalified Typbar-TCV to implement a mass vaccination campaign. To select areas for the campaign, typhoid fever surveillance data from January 2016 until June 2018 was reviewed. We collected and analyzed information from the MOHCC and its partners to describe the vaccination campaign planning, implementation, feasibility, administrative coverage and financial costs.\nRESULTS: The campaign was conducted in nine high-density suburbs of Harare over eight days in February-March 2019 and targeted all children aged 6 months-15 years; however, the target age range was extended up to 45 years in one suburb due to the past high attack rate among adults. A total of 318,698 people were vaccinated, resulting in overall administrative coverage of 85.4 percent. More than 750 community volunteers and personnel from the MOHCC and the Ministry of Education were trained and involved in social mobilization and vaccination activities. The MOHCC used a combination of vaccination strategies (i.e., fixed and mobile immunization sites, a creche and school-based strategy, and door-to-door activities). Financial costs were estimated at US$ 2.39 per dose, including the vaccine and vaccination supplies (US$ 0.79 operational costs per dose excluding vaccine and vaccination supplies).\nCONCLUSION: A mass targeted campaign in densely populated urban areas in Harare, using the recently prequalified typhoid conjugate vaccine, was feasible and achieved a high overall coverage in a short period of time.","container-title":"Vaccine: X","DOI":"10.1016/j.jvacx.2022.100201","ISSN":"2590-1362","journalAbbreviation":"Vaccine X","language":"eng","note":"PMID: 35983519\nPMCID: PMC9379662","page":"100201","source":"PubMed","title":"Implementation of an outbreak response vaccination campaign with typhoid conjugate vaccine - Harare, Zimbabwe, 2019","volume":"12","author":[{"family":"Poncin","given":"M."},{"family":"Marembo","given":"J."},{"family":"Chitando","given":"P."},{"family":"Sreenivasan","given":"N."},{"family":"Makwara","given":"I."},{"family":"Machekanyanga","given":"Z."},{"family":"Nyabyenda","given":"W."},{"family":"Mukeredzi","given":"I."},{"family":"Munyanyi","given":"M."},{"family":"Hidle","given":"A."},{"family":"Chingwena","given":"F."},{"family":"Chigwena","given":"C."},{"family":"Atuhebwe","given":"P."},{"family":"Matzger","given":"H."},{"family":"Chigerwe","given":"R."},{"family":"Shaum","given":"A."},{"family":"Date","given":"K."},{"family":"Garone","given":"D."},{"family":"Chonzi","given":"P."},{"family":"Barak","given":"J."},{"family":"Phiri","given":"I."},{"family":"Rupfutse","given":"M."},{"family":"Masunda","given":"K."},{"family":"Gasasira","given":"A."},{"family":"Manangazira","given":"P."}],"issued":{"date-parts":[["2022",12]]}}}],"schema":"https://github.com/citation-style-language/schema/raw/master/csl-citation.json"} </w:instrText>
            </w:r>
            <w:r w:rsidR="00264123"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14</w:t>
            </w:r>
            <w:r w:rsidR="00767690" w:rsidRPr="00767690">
              <w:rPr>
                <w:rFonts w:ascii="Aptos" w:hAnsi="Aptos" w:cs="Times New Roman"/>
              </w:rPr>
              <w:t>)</w:t>
            </w:r>
            <w:r w:rsidR="00264123" w:rsidRPr="00384242">
              <w:rPr>
                <w:rFonts w:ascii="Aptos" w:hAnsi="Aptos"/>
              </w:rPr>
              <w:fldChar w:fldCharType="end"/>
            </w:r>
            <w:r w:rsidR="00264123" w:rsidRPr="00384242">
              <w:rPr>
                <w:rFonts w:ascii="Aptos" w:hAnsi="Aptos"/>
              </w:rPr>
              <w:t xml:space="preserve">, 42 d </w:t>
            </w:r>
            <w:r w:rsidR="00264123" w:rsidRPr="00384242">
              <w:rPr>
                <w:rFonts w:ascii="Aptos" w:hAnsi="Aptos"/>
              </w:rPr>
              <w:fldChar w:fldCharType="begin"/>
            </w:r>
            <w:r w:rsidR="00767690">
              <w:rPr>
                <w:rFonts w:ascii="Aptos" w:hAnsi="Aptos"/>
              </w:rPr>
              <w:instrText xml:space="preserve"> ADDIN ZOTERO_ITEM CSL_CITATION {"citationID":"9wakqjL3","properties":{"formattedCitation":"({\\i{}16})","plainCitation":"(16)","noteIndex":0},"citationItems":[{"id":6243,"uris":["http://zotero.org/users/7663102/items/8PYXLFH9"],"itemData":{"id":6243,"type":"article-journal","abstract":"BACKGROUND: Typhoid fever prevention and control efforts are critical in an era of rising antimicrobial resistance among typhoid pathogens. India remains one of the  highest typhoid disease burden countries, although a highly efficacious typhoid  conjugate vaccine (TCV), prequalified by the World Health Organization in 2017, has  been available since 2013. In 2018, the Navi Mumbai Municipal Corporation (NMMC)  introduced TCV into its immunization program, targeting children aged 9 months to 14  years in 11 of 22 areas (Phase 1 campaign). We describe the decision making,  implementation, and delivery costing to inform TCV use in other settings. METHODS:  We collected information on the decision making and campaign implementation in  addition to administrative coverage from NMMC and partners. We then used a  microcosting approach from the local government (NMMC) perspective, using a new  Microsoft Excel-based tool to estimate the financial and economic vaccination  campaign costs. RESULTS: The planning and implementation of the campaign were led by  NMMC with support from multiple partners. A fixed-post campaign was conducted during  weekends and public holidays in July-August 2018 which achieved an administrative  vaccination coverage of 71% (ranging from</w:instrText>
            </w:r>
            <w:r w:rsidR="00767690">
              <w:instrText> </w:instrText>
            </w:r>
            <w:r w:rsidR="00767690">
              <w:rPr>
                <w:rFonts w:ascii="Aptos" w:hAnsi="Aptos"/>
              </w:rPr>
              <w:instrText xml:space="preserve">46% in high-income to 92% in low-income  areas). Not including vaccine and vaccination supplies, the average financial cost  and economic cost per dose of TCV delivery were $0.45 and $1.42, respectively.  CONCLUSION: The first public sector TCV campaign was successfully implemented by  NMMC, with high administrative coverage in slums and low-income areas. Delivery cost  estimates provide important inputs to evaluate the cost-effectiveness and  affordability of TCV vaccination through public sector preventive campaigns.","container-title":"Clinical infectious diseases : an official publication of the Infectious Diseases Society of America","DOI":"10.1093/cid/ciaa597","ISSN":"1537-6591 1058-4838","issue":"Suppl 2","journalAbbreviation":"Clin Infect Dis","language":"eng","page":"S172-S178","title":"Decision Making and Implementation of the First Public Sector Introduction of Typhoid Conjugate Vaccine-Navi Mumbai, India, 2018.","volume":"71","author":[{"family":"Date","given":"Kashmira"},{"family":"Shimpi","given":"Rahul"},{"family":"Luby","given":"Stephen"},{"family":"N","given":"Ramaswami"},{"family":"Haldar","given":"Pradeep"},{"family":"Katkar","given":"Arun"},{"family":"Wannemuehler","given":"Kathleen"},{"family":"Mogasale","given":"Vittal"},{"family":"Pallas","given":"Sarah"},{"family":"Song","given":"Dayoung"},{"family":"Kunwar","given":"Abhishek"},{"family":"Loharikar","given":"Anagha"},{"family":"Yewale","given":"Vijay"},{"family":"Ahmed","given":"Danish"},{"family":"Horng","given":"Lily"},{"family":"Wilhelm","given":"Elisabeth"},{"family":"Bahl","given":"Sunil"},{"family":"Harvey","given":"Pauline"},{"family":"Dutta","given":"Shanta"},{"family":"Bhatnagar","given":"Pankaj"}],"issued":{"date-parts":[["2020",7,29]]}}}],"schema":"https://github.com/citation-style-language/schema/raw/master/csl-citation.json"} </w:instrText>
            </w:r>
            <w:r w:rsidR="00264123"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16</w:t>
            </w:r>
            <w:r w:rsidR="00767690" w:rsidRPr="00767690">
              <w:rPr>
                <w:rFonts w:ascii="Aptos" w:hAnsi="Aptos" w:cs="Times New Roman"/>
              </w:rPr>
              <w:t>)</w:t>
            </w:r>
            <w:r w:rsidR="00264123" w:rsidRPr="00384242">
              <w:rPr>
                <w:rFonts w:ascii="Aptos" w:hAnsi="Aptos"/>
              </w:rPr>
              <w:fldChar w:fldCharType="end"/>
            </w:r>
            <w:r w:rsidRPr="00384242">
              <w:rPr>
                <w:rFonts w:ascii="Aptos" w:hAnsi="Aptos"/>
              </w:rPr>
              <w:t xml:space="preserve">, 197 d </w:t>
            </w:r>
            <w:r w:rsidRPr="00384242">
              <w:rPr>
                <w:rFonts w:ascii="Aptos" w:hAnsi="Aptos"/>
              </w:rPr>
              <w:fldChar w:fldCharType="begin"/>
            </w:r>
            <w:r w:rsidR="00767690">
              <w:rPr>
                <w:rFonts w:ascii="Aptos" w:hAnsi="Aptos"/>
              </w:rPr>
              <w:instrText xml:space="preserve"> ADDIN ZOTERO_ITEM CSL_CITATION {"citationID":"auiCeykw","properties":{"formattedCitation":"({\\i{}17})","plainCitation":"(17)","noteIndex":0},"citationItems":[{"id":11011,"uris":["http://zotero.org/users/7663102/items/4M9D5ZEV"],"itemData":{"id":11011,"type":"article-journal","abstract":"The emergence and spread of extensively drug-resistant (XDR) typhoid in Karachi, Pakistan led to an outbreak response in Lyari Town, Karachi utilizing a mass immunization campaign with typhoid conjugate vaccine (TCV), Typbar TCV®. The mass immunization campaign, targeted Lyari Town, Karachi, one of the worst affected towns during the XDR typhoid outbreak. Here we describe the strategies used to improve acceptance and coverage of Typbar TCV in Lyari Town, Karachi. The mass immunization campaign with Typbar TCV was started as a school- and hospital-based vaccination campaign targeting children between the age of 6 months to 15 years old. A dose of 0.5 mL Typbar TCV was administered intramuscularly. A mobile vaccination campaign was added to cope with high absenteeism and non-response from parents in schools and to cover children out of school. Different strategies were found to be effective in increasing the vaccination coverage and in tackling vaccine hesitancy. Community engagement was the most successful strategy to overcome refusals and helped to gain trust in the newly introduced vaccine. Community announcements and playing typhoid jingles helped to increase awareness regarding the ongoing typhoid outbreak. Mop-up activity in schools was helpful in increasing coverage. Networking with locally active groups, clubs and community workers were found to be the key factors in decreasing refusals.","container-title":"Vaccines","DOI":"10.3390/vaccines8040697","ISSN":"2076-393X","issue":"4","journalAbbreviation":"Vaccines (Basel)","note":"PMID: 33228111\nPMCID: PMC7711991","page":"697","source":"PubMed Central","title":"Strategies to Improve Coverage of Typhoid Conjugate Vaccine (TCV) Immunization Campaign in Karachi, Pakistan","volume":"8","author":[{"family":"Qamar","given":"Farah Naz"},{"family":"Batool","given":"Rabab"},{"family":"Qureshi","given":"Sonia"},{"family":"Ali","given":"Miqdad"},{"family":"Sadaf","given":"Tahira"},{"family":"Mehmood","given":"Junaid"},{"family":"Iqbal","given":"Khalid"},{"family":"Sultan","given":"Akram"},{"family":"Duff","given":"Noah"},{"family":"Yousafzai","given":"Mohammad Tahir"}],"issued":{"date-parts":[["2020",11,19]]}}}],"schema":"https://github.com/citation-style-language/schema/raw/master/csl-citation.json"} </w:instrText>
            </w:r>
            <w:r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17</w:t>
            </w:r>
            <w:r w:rsidR="00767690" w:rsidRPr="00767690">
              <w:rPr>
                <w:rFonts w:ascii="Aptos" w:hAnsi="Aptos" w:cs="Times New Roman"/>
              </w:rPr>
              <w:t>)</w:t>
            </w:r>
            <w:r w:rsidRPr="00384242">
              <w:rPr>
                <w:rFonts w:ascii="Aptos" w:hAnsi="Aptos"/>
              </w:rPr>
              <w:fldChar w:fldCharType="end"/>
            </w:r>
            <w:commentRangeEnd w:id="18"/>
            <w:r w:rsidRPr="00384242">
              <w:rPr>
                <w:rStyle w:val="CommentReference"/>
                <w:rFonts w:ascii="Aptos" w:hAnsi="Aptos"/>
              </w:rPr>
              <w:commentReference w:id="18"/>
            </w:r>
          </w:p>
          <w:p w14:paraId="27F3E7A4" w14:textId="79D4CF02" w:rsidR="00264123" w:rsidRPr="00384242" w:rsidRDefault="00264123" w:rsidP="00F940F6">
            <w:pPr>
              <w:widowControl w:val="0"/>
              <w:pBdr>
                <w:top w:val="nil"/>
                <w:left w:val="nil"/>
                <w:bottom w:val="nil"/>
                <w:right w:val="nil"/>
                <w:between w:val="nil"/>
              </w:pBdr>
              <w:spacing w:line="240" w:lineRule="auto"/>
              <w:rPr>
                <w:rFonts w:ascii="Aptos" w:hAnsi="Aptos"/>
              </w:rPr>
            </w:pPr>
          </w:p>
        </w:tc>
        <w:tc>
          <w:tcPr>
            <w:tcW w:w="750" w:type="dxa"/>
            <w:shd w:val="clear" w:color="auto" w:fill="auto"/>
            <w:tcMar>
              <w:top w:w="100" w:type="dxa"/>
              <w:left w:w="100" w:type="dxa"/>
              <w:bottom w:w="100" w:type="dxa"/>
              <w:right w:w="100" w:type="dxa"/>
            </w:tcMar>
          </w:tcPr>
          <w:p w14:paraId="530A38B9" w14:textId="77777777" w:rsidR="00264123" w:rsidRPr="00384242" w:rsidRDefault="00264123" w:rsidP="003B5B1A">
            <w:pPr>
              <w:widowControl w:val="0"/>
              <w:pBdr>
                <w:top w:val="nil"/>
                <w:left w:val="nil"/>
                <w:bottom w:val="nil"/>
                <w:right w:val="nil"/>
                <w:between w:val="nil"/>
              </w:pBdr>
              <w:spacing w:line="240" w:lineRule="auto"/>
              <w:rPr>
                <w:rFonts w:ascii="Aptos" w:hAnsi="Aptos"/>
              </w:rPr>
            </w:pPr>
          </w:p>
        </w:tc>
      </w:tr>
      <w:tr w:rsidR="003E4D41" w:rsidRPr="00384242" w14:paraId="02A2FEE2" w14:textId="77777777" w:rsidTr="00F940F6">
        <w:tc>
          <w:tcPr>
            <w:tcW w:w="1880" w:type="dxa"/>
            <w:shd w:val="clear" w:color="auto" w:fill="auto"/>
            <w:tcMar>
              <w:top w:w="100" w:type="dxa"/>
              <w:left w:w="100" w:type="dxa"/>
              <w:bottom w:w="100" w:type="dxa"/>
              <w:right w:w="100" w:type="dxa"/>
            </w:tcMar>
          </w:tcPr>
          <w:p w14:paraId="1D1A688C" w14:textId="01ADED93" w:rsidR="003E4D41" w:rsidRPr="00384242" w:rsidRDefault="003E4D41" w:rsidP="003B5B1A">
            <w:pPr>
              <w:widowControl w:val="0"/>
              <w:pBdr>
                <w:top w:val="nil"/>
                <w:left w:val="nil"/>
                <w:bottom w:val="nil"/>
                <w:right w:val="nil"/>
                <w:between w:val="nil"/>
              </w:pBdr>
              <w:spacing w:line="240" w:lineRule="auto"/>
              <w:rPr>
                <w:rFonts w:ascii="Aptos" w:hAnsi="Aptos"/>
              </w:rPr>
            </w:pPr>
            <w:r w:rsidRPr="00384242">
              <w:rPr>
                <w:rFonts w:ascii="Aptos" w:hAnsi="Aptos"/>
              </w:rPr>
              <w:t>Target age group</w:t>
            </w:r>
          </w:p>
        </w:tc>
        <w:tc>
          <w:tcPr>
            <w:tcW w:w="6775" w:type="dxa"/>
            <w:shd w:val="clear" w:color="auto" w:fill="auto"/>
            <w:tcMar>
              <w:top w:w="100" w:type="dxa"/>
              <w:left w:w="100" w:type="dxa"/>
              <w:bottom w:w="100" w:type="dxa"/>
              <w:right w:w="100" w:type="dxa"/>
            </w:tcMar>
          </w:tcPr>
          <w:p w14:paraId="0D02B7DD" w14:textId="6ECC5DB5" w:rsidR="00E00163" w:rsidRPr="00384242" w:rsidRDefault="00E00163" w:rsidP="00E00163">
            <w:pPr>
              <w:widowControl w:val="0"/>
              <w:pBdr>
                <w:top w:val="nil"/>
                <w:left w:val="nil"/>
                <w:bottom w:val="nil"/>
                <w:right w:val="nil"/>
                <w:between w:val="nil"/>
              </w:pBdr>
              <w:spacing w:line="240" w:lineRule="auto"/>
              <w:rPr>
                <w:rFonts w:ascii="Aptos" w:hAnsi="Aptos"/>
              </w:rPr>
            </w:pPr>
            <w:r w:rsidRPr="00384242">
              <w:rPr>
                <w:rFonts w:ascii="Aptos" w:hAnsi="Aptos"/>
              </w:rPr>
              <w:t xml:space="preserve">Option 1: </w:t>
            </w:r>
            <w:r w:rsidR="00264123" w:rsidRPr="00384242">
              <w:rPr>
                <w:rFonts w:ascii="Aptos" w:hAnsi="Aptos"/>
              </w:rPr>
              <w:t>6</w:t>
            </w:r>
            <w:r w:rsidRPr="00384242">
              <w:rPr>
                <w:rFonts w:ascii="Aptos" w:hAnsi="Aptos"/>
              </w:rPr>
              <w:t xml:space="preserve"> </w:t>
            </w:r>
            <w:proofErr w:type="spellStart"/>
            <w:r w:rsidRPr="00384242">
              <w:rPr>
                <w:rFonts w:ascii="Aptos" w:hAnsi="Aptos"/>
              </w:rPr>
              <w:t>mo</w:t>
            </w:r>
            <w:proofErr w:type="spellEnd"/>
            <w:r w:rsidRPr="00384242">
              <w:rPr>
                <w:rFonts w:ascii="Aptos" w:hAnsi="Aptos"/>
              </w:rPr>
              <w:t xml:space="preserve"> – </w:t>
            </w:r>
            <w:r w:rsidR="003E4D41" w:rsidRPr="00384242">
              <w:rPr>
                <w:rFonts w:ascii="Aptos" w:hAnsi="Aptos"/>
              </w:rPr>
              <w:t>1</w:t>
            </w:r>
            <w:r w:rsidR="00B57CC9" w:rsidRPr="00384242">
              <w:rPr>
                <w:rFonts w:ascii="Aptos" w:hAnsi="Aptos"/>
              </w:rPr>
              <w:t>5</w:t>
            </w:r>
            <w:r w:rsidRPr="00384242">
              <w:rPr>
                <w:rFonts w:ascii="Aptos" w:hAnsi="Aptos"/>
              </w:rPr>
              <w:t xml:space="preserve"> yo</w:t>
            </w:r>
          </w:p>
          <w:p w14:paraId="535CDA89" w14:textId="2B35A21A" w:rsidR="00E00163" w:rsidRPr="00384242" w:rsidRDefault="00E00163" w:rsidP="00E00163">
            <w:pPr>
              <w:widowControl w:val="0"/>
              <w:pBdr>
                <w:top w:val="nil"/>
                <w:left w:val="nil"/>
                <w:bottom w:val="nil"/>
                <w:right w:val="nil"/>
                <w:between w:val="nil"/>
              </w:pBdr>
              <w:spacing w:line="240" w:lineRule="auto"/>
              <w:rPr>
                <w:rFonts w:ascii="Aptos" w:hAnsi="Aptos"/>
              </w:rPr>
            </w:pPr>
            <w:r w:rsidRPr="00384242">
              <w:rPr>
                <w:rFonts w:ascii="Aptos" w:hAnsi="Aptos"/>
              </w:rPr>
              <w:t xml:space="preserve">Option 2: </w:t>
            </w:r>
            <w:r w:rsidR="00264123" w:rsidRPr="00384242">
              <w:rPr>
                <w:rFonts w:ascii="Aptos" w:hAnsi="Aptos"/>
              </w:rPr>
              <w:t>6</w:t>
            </w:r>
            <w:r w:rsidRPr="00384242">
              <w:rPr>
                <w:rFonts w:ascii="Aptos" w:hAnsi="Aptos"/>
              </w:rPr>
              <w:t xml:space="preserve"> </w:t>
            </w:r>
            <w:proofErr w:type="spellStart"/>
            <w:r w:rsidRPr="00384242">
              <w:rPr>
                <w:rFonts w:ascii="Aptos" w:hAnsi="Aptos"/>
              </w:rPr>
              <w:t>mo</w:t>
            </w:r>
            <w:proofErr w:type="spellEnd"/>
            <w:r w:rsidRPr="00384242">
              <w:rPr>
                <w:rFonts w:ascii="Aptos" w:hAnsi="Aptos"/>
              </w:rPr>
              <w:t xml:space="preserve"> – 45 yo</w:t>
            </w:r>
          </w:p>
          <w:p w14:paraId="4EC7A9F1" w14:textId="77777777" w:rsidR="00E00163" w:rsidRPr="00384242" w:rsidRDefault="00E00163" w:rsidP="00E00163">
            <w:pPr>
              <w:widowControl w:val="0"/>
              <w:pBdr>
                <w:top w:val="nil"/>
                <w:left w:val="nil"/>
                <w:bottom w:val="nil"/>
                <w:right w:val="nil"/>
                <w:between w:val="nil"/>
              </w:pBdr>
              <w:spacing w:line="240" w:lineRule="auto"/>
              <w:rPr>
                <w:rFonts w:ascii="Aptos" w:hAnsi="Aptos"/>
              </w:rPr>
            </w:pPr>
          </w:p>
          <w:p w14:paraId="19297344" w14:textId="61F59828" w:rsidR="003E4D41" w:rsidRPr="00384242" w:rsidRDefault="00B57CC9" w:rsidP="00E00163">
            <w:pPr>
              <w:widowControl w:val="0"/>
              <w:pBdr>
                <w:top w:val="nil"/>
                <w:left w:val="nil"/>
                <w:bottom w:val="nil"/>
                <w:right w:val="nil"/>
                <w:between w:val="nil"/>
              </w:pBdr>
              <w:spacing w:line="240" w:lineRule="auto"/>
              <w:rPr>
                <w:rFonts w:ascii="Aptos" w:hAnsi="Aptos"/>
              </w:rPr>
            </w:pPr>
            <w:r w:rsidRPr="00384242">
              <w:rPr>
                <w:rFonts w:ascii="Aptos" w:hAnsi="Aptos"/>
              </w:rPr>
              <w:t>B</w:t>
            </w:r>
            <w:r w:rsidR="00E00163" w:rsidRPr="00384242">
              <w:rPr>
                <w:rFonts w:ascii="Aptos" w:hAnsi="Aptos"/>
              </w:rPr>
              <w:t>ased on campaign</w:t>
            </w:r>
            <w:r w:rsidR="00E8415B" w:rsidRPr="00384242">
              <w:rPr>
                <w:rFonts w:ascii="Aptos" w:hAnsi="Aptos"/>
              </w:rPr>
              <w:t>s</w:t>
            </w:r>
            <w:r w:rsidR="00E00163" w:rsidRPr="00384242">
              <w:rPr>
                <w:rFonts w:ascii="Aptos" w:hAnsi="Aptos"/>
              </w:rPr>
              <w:t xml:space="preserve"> conducted</w:t>
            </w:r>
            <w:r w:rsidR="00E8415B" w:rsidRPr="00384242">
              <w:rPr>
                <w:rFonts w:ascii="Aptos" w:hAnsi="Aptos"/>
              </w:rPr>
              <w:t xml:space="preserve"> since Jan 3, 2018</w:t>
            </w:r>
            <w:r w:rsidRPr="00384242">
              <w:rPr>
                <w:rFonts w:ascii="Aptos" w:hAnsi="Aptos"/>
              </w:rPr>
              <w:t>,</w:t>
            </w:r>
            <w:r w:rsidR="00E8415B" w:rsidRPr="00384242">
              <w:rPr>
                <w:rFonts w:ascii="Aptos" w:hAnsi="Aptos"/>
              </w:rPr>
              <w:t xml:space="preserve"> when WHO announced the prequalification of a typhoid conjugate vaccine (TCV) manufactured by the Indian firm Bharat Biotech </w:t>
            </w:r>
            <w:r w:rsidRPr="00384242">
              <w:rPr>
                <w:rFonts w:ascii="Aptos" w:hAnsi="Aptos"/>
              </w:rPr>
              <w:fldChar w:fldCharType="begin"/>
            </w:r>
            <w:r w:rsidR="00767690">
              <w:rPr>
                <w:rFonts w:ascii="Aptos" w:hAnsi="Aptos"/>
              </w:rPr>
              <w:instrText xml:space="preserve"> ADDIN ZOTERO_ITEM CSL_CITATION {"citationID":"08SPRBfS","properties":{"formattedCitation":"({\\i{}18})","plainCitation":"(18)","noteIndex":0},"citationItems":[{"id":6520,"uris":["http://zotero.org/users/7663102/items/LWKTND9T"],"itemData":{"id":6520,"type":"article-journal","container-title":"The Lancet Infectious Diseases","DOI":"10.1016/S1473-3099(18)30087-2","ISSN":"1473-3099, 1474-4457","issue":"3","journalAbbreviation":"The Lancet Infectious Diseases","language":"English","page":"258","source":"www.thelancet.com","title":"Typhoid conjugate vaccine gets WHO prequalification","volume":"18","author":[{"family":"Burki","given":"Talha"}],"issued":{"date-parts":[["2018",3,1]]}}}],"schema":"https://github.com/citation-style-language/schema/raw/master/csl-citation.json"} </w:instrText>
            </w:r>
            <w:r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18</w:t>
            </w:r>
            <w:r w:rsidR="00767690" w:rsidRPr="00767690">
              <w:rPr>
                <w:rFonts w:ascii="Aptos" w:hAnsi="Aptos" w:cs="Times New Roman"/>
              </w:rPr>
              <w:t>)</w:t>
            </w:r>
            <w:r w:rsidRPr="00384242">
              <w:rPr>
                <w:rFonts w:ascii="Aptos" w:hAnsi="Aptos"/>
              </w:rPr>
              <w:fldChar w:fldCharType="end"/>
            </w:r>
            <w:r w:rsidRPr="00384242">
              <w:rPr>
                <w:rFonts w:ascii="Aptos" w:hAnsi="Aptos"/>
              </w:rPr>
              <w:t>,</w:t>
            </w:r>
            <w:r w:rsidR="006944F0" w:rsidRPr="00384242">
              <w:rPr>
                <w:rFonts w:ascii="Aptos" w:hAnsi="Aptos"/>
              </w:rPr>
              <w:t xml:space="preserve">  9 </w:t>
            </w:r>
            <w:proofErr w:type="spellStart"/>
            <w:r w:rsidR="006944F0" w:rsidRPr="00384242">
              <w:rPr>
                <w:rFonts w:ascii="Aptos" w:hAnsi="Aptos"/>
              </w:rPr>
              <w:t>mo</w:t>
            </w:r>
            <w:proofErr w:type="spellEnd"/>
            <w:r w:rsidR="006944F0" w:rsidRPr="00384242">
              <w:rPr>
                <w:rFonts w:ascii="Aptos" w:hAnsi="Aptos"/>
              </w:rPr>
              <w:t xml:space="preserve"> – 15 yo </w:t>
            </w:r>
            <w:r w:rsidR="006944F0" w:rsidRPr="00384242">
              <w:rPr>
                <w:rFonts w:ascii="Aptos" w:hAnsi="Aptos"/>
              </w:rPr>
              <w:fldChar w:fldCharType="begin"/>
            </w:r>
            <w:r w:rsidR="00767690">
              <w:rPr>
                <w:rFonts w:ascii="Aptos" w:hAnsi="Aptos"/>
              </w:rPr>
              <w:instrText xml:space="preserve"> ADDIN ZOTERO_ITEM CSL_CITATION {"citationID":"R0FzfMqw","properties":{"formattedCitation":"({\\i{}16})","plainCitation":"(16)","noteIndex":0},"citationItems":[{"id":6243,"uris":["http://zotero.org/users/7663102/items/8PYXLFH9"],"itemData":{"id":6243,"type":"article-journal","abstract":"BACKGROUND: Typhoid fever prevention and control efforts are critical in an era of rising antimicrobial resistance among typhoid pathogens. India remains one of the  highest typhoid disease burden countries, although a highly efficacious typhoid  conjugate vaccine (TCV), prequalified by the World Health Organization in 2017, has  been available since 2013. In 2018, the Navi Mumbai Municipal Corporation (NMMC)  introduced TCV into its immunization program, targeting children aged 9 months to 14  years in 11 of 22 areas (Phase 1 campaign). We describe the decision making,  implementation, and delivery costing to inform TCV use in other settings. METHODS:  We collected information on the decision making and campaign implementation in  addition to administrative coverage from NMMC and partners. We then used a  microcosting approach from the local government (NMMC) perspective, using a new  Microsoft Excel-based tool to estimate the financial and economic vaccination  campaign costs. RESULTS: The planning and implementation of the campaign were led by  NMMC with support from multiple partners. A fixed-post campaign was conducted during  weekends and public holidays in July-August 2018 which achieved an administrative  vaccination coverage of 71% (ranging from</w:instrText>
            </w:r>
            <w:r w:rsidR="00767690">
              <w:instrText> </w:instrText>
            </w:r>
            <w:r w:rsidR="00767690">
              <w:rPr>
                <w:rFonts w:ascii="Aptos" w:hAnsi="Aptos"/>
              </w:rPr>
              <w:instrText xml:space="preserve">46% in high-income to 92% in low-income  areas). Not including vaccine and vaccination supplies, the average financial cost  and economic cost per dose of TCV delivery were $0.45 and $1.42, respectively.  CONCLUSION: The first public sector TCV campaign was successfully implemented by  NMMC, with high administrative coverage in slums and low-income areas. Delivery cost  estimates provide important inputs to evaluate the cost-effectiveness and  affordability of TCV vaccination through public sector preventive campaigns.","container-title":"Clinical infectious diseases : an official publication of the Infectious Diseases Society of America","DOI":"10.1093/cid/ciaa597","ISSN":"1537-6591 1058-4838","issue":"Suppl 2","journalAbbreviation":"Clin Infect Dis","language":"eng","page":"S172-S178","title":"Decision Making and Implementation of the First Public Sector Introduction of Typhoid Conjugate Vaccine-Navi Mumbai, India, 2018.","volume":"71","author":[{"family":"Date","given":"Kashmira"},{"family":"Shimpi","given":"Rahul"},{"family":"Luby","given":"Stephen"},{"family":"N","given":"Ramaswami"},{"family":"Haldar","given":"Pradeep"},{"family":"Katkar","given":"Arun"},{"family":"Wannemuehler","given":"Kathleen"},{"family":"Mogasale","given":"Vittal"},{"family":"Pallas","given":"Sarah"},{"family":"Song","given":"Dayoung"},{"family":"Kunwar","given":"Abhishek"},{"family":"Loharikar","given":"Anagha"},{"family":"Yewale","given":"Vijay"},{"family":"Ahmed","given":"Danish"},{"family":"Horng","given":"Lily"},{"family":"Wilhelm","given":"Elisabeth"},{"family":"Bahl","given":"Sunil"},{"family":"Harvey","given":"Pauline"},{"family":"Dutta","given":"Shanta"},{"family":"Bhatnagar","given":"Pankaj"}],"issued":{"date-parts":[["2020",7,29]]}}}],"schema":"https://github.com/citation-style-language/schema/raw/master/csl-citation.json"} </w:instrText>
            </w:r>
            <w:r w:rsidR="006944F0"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16</w:t>
            </w:r>
            <w:r w:rsidR="00767690" w:rsidRPr="00767690">
              <w:rPr>
                <w:rFonts w:ascii="Aptos" w:hAnsi="Aptos" w:cs="Times New Roman"/>
              </w:rPr>
              <w:t>)</w:t>
            </w:r>
            <w:r w:rsidR="006944F0" w:rsidRPr="00384242">
              <w:rPr>
                <w:rFonts w:ascii="Aptos" w:hAnsi="Aptos"/>
              </w:rPr>
              <w:fldChar w:fldCharType="end"/>
            </w:r>
            <w:r w:rsidR="006944F0" w:rsidRPr="00384242">
              <w:rPr>
                <w:rFonts w:ascii="Aptos" w:hAnsi="Aptos"/>
              </w:rPr>
              <w:t xml:space="preserve">,  6 </w:t>
            </w:r>
            <w:proofErr w:type="spellStart"/>
            <w:r w:rsidR="006944F0" w:rsidRPr="00384242">
              <w:rPr>
                <w:rFonts w:ascii="Aptos" w:hAnsi="Aptos"/>
              </w:rPr>
              <w:t>mo</w:t>
            </w:r>
            <w:proofErr w:type="spellEnd"/>
            <w:r w:rsidR="006944F0" w:rsidRPr="00384242">
              <w:rPr>
                <w:rFonts w:ascii="Aptos" w:hAnsi="Aptos"/>
              </w:rPr>
              <w:t xml:space="preserve"> - 10 yo </w:t>
            </w:r>
            <w:r w:rsidR="006944F0" w:rsidRPr="00384242">
              <w:rPr>
                <w:rFonts w:ascii="Aptos" w:hAnsi="Aptos"/>
              </w:rPr>
              <w:fldChar w:fldCharType="begin"/>
            </w:r>
            <w:r w:rsidR="00767690">
              <w:rPr>
                <w:rFonts w:ascii="Aptos" w:hAnsi="Aptos"/>
              </w:rPr>
              <w:instrText xml:space="preserve"> ADDIN ZOTERO_ITEM CSL_CITATION {"citationID":"LJ5q68MS","properties":{"formattedCitation":"({\\i{}15})","plainCitation":"(15)","noteIndex":0},"citationItems":[{"id":11009,"uris":["http://zotero.org/users/7663102/items/YDDM7R6N"],"itemData":{"id":11009,"type":"article-journal","abstract":"•\n              Post licensure safety data of Typbar-TCV® is not available from a population wide campaign setting.\n            \n            \n              •\n              207,000 doses of Typbar-TCV were administered in a campaign setting of Hyderabad, Pakistan.\n            \n            \n              •\n              No death, disability or hospitalization associated with Typbar-TCV during 14 days of vaccination was observed.\n            \n            \n              •\n              Fever and local reactogenicity were the frequently observed adverse events.\n            \n          \n        , Pakistan is facing the world's largest outbreak of extensively drug-resistant (XDR) Typhoid. Vaccination campaign for children aged 6 months to 10 years old with Typhoid Conjugate Vaccine (Typbar-TCV®) was conducted in high-risk areas of Hyderabad during 2018. About 207,000 children were vaccinated. Here we report the adverse events following immunization (AEFI) during the campaign. The campaign was carried out using outreach and fixed centre strategy. Community mobilizers visited each household to perform line listing and mobilize parents with age-eligible children. Children were observed for 30 min post-vaccination. Two-pronged strategy was used for ascertainment of AEFI. A 24/7 hotline number was provided to all parents/caretakers (n = 199,861) to report AEFI during 14 days following immunization. An age-stratified (n = 7139 children) were actively followed at days 7 and 14 for the ascertainment of AEFI. All AEFI were examined by three trained medical officers. A structured questionnaire using Brighton collaboration criteria with level 3 diagnostic certainty was used for the recording of AEFI. Data were analysed using Microsoft Excel Office 365. Overall, 499 AEFI (433 in the subset actively followed and 66 self-reported through hotline) were observed. The rate of AEFI was significantly higher among very young children (age group 6 to 12 months) as compared to 2 to 3 years old children (0.54% vs. 0.33% respectively; p-value &lt; 0.001). Fever was the most common AEFI self-reported through the hotline (38/199,861 = 0.02%) and among the subset followed actively for 14 days (206/7139 = 2.89%). Fever was followed by local reactogenicity 10/199,861(0.01%), and 134/7139 (1.88%) through self-reported hotline and active follow-up, respectively. No serious AEFI was observed. Administration of a single dose of Typbar-TCV among children aged 6 months to 10 years old during an outbreak setting of Hyderabad Pakistan was safe.","container-title":"Vaccine","DOI":"10.1016/j.vaccine.2020.03.028","ISSN":"0264-410X","issue":"19","journalAbbreviation":"Vaccine","note":"PMID: 32201138\nPMCID: PMC7166079","page":"3518-3523","source":"PubMed Central","title":"Adverse events following immunization with typhoid conjugate vaccine in an outbreak setting in Hyderabad, Pakistan","volume":"38","author":[{"family":"Qamar","given":"Farah Naz"},{"family":"Yousafzai","given":"Mohammad Tahir"},{"family":"Khaliq","given":"Asif"},{"family":"Karim","given":"Sultan"},{"family":"memon","given":"Hina"},{"family":"Junejo","given":"Amber"},{"family":"Baig","given":"Inayat"},{"family":"Rahman","given":"Najeeb"},{"family":"Bhurgry","given":"Shafqat"},{"family":"Afroz","given":"Hina"},{"family":"Sami","given":"Uzma"}],"issued":{"date-parts":[["2020",4,23]]}}}],"schema":"https://github.com/citation-style-language/schema/raw/master/csl-citation.json"} </w:instrText>
            </w:r>
            <w:r w:rsidR="006944F0"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15</w:t>
            </w:r>
            <w:r w:rsidR="00767690" w:rsidRPr="00767690">
              <w:rPr>
                <w:rFonts w:ascii="Aptos" w:hAnsi="Aptos" w:cs="Times New Roman"/>
              </w:rPr>
              <w:t>)</w:t>
            </w:r>
            <w:r w:rsidR="006944F0" w:rsidRPr="00384242">
              <w:rPr>
                <w:rFonts w:ascii="Aptos" w:hAnsi="Aptos"/>
              </w:rPr>
              <w:fldChar w:fldCharType="end"/>
            </w:r>
            <w:r w:rsidR="00E00163" w:rsidRPr="00384242">
              <w:rPr>
                <w:rFonts w:ascii="Aptos" w:hAnsi="Aptos"/>
              </w:rPr>
              <w:t xml:space="preserve">, 6 </w:t>
            </w:r>
            <w:proofErr w:type="spellStart"/>
            <w:r w:rsidR="00E00163" w:rsidRPr="00384242">
              <w:rPr>
                <w:rFonts w:ascii="Aptos" w:hAnsi="Aptos"/>
              </w:rPr>
              <w:t>mo</w:t>
            </w:r>
            <w:proofErr w:type="spellEnd"/>
            <w:r w:rsidR="00E00163" w:rsidRPr="00384242">
              <w:rPr>
                <w:rFonts w:ascii="Aptos" w:hAnsi="Aptos"/>
              </w:rPr>
              <w:t xml:space="preserve"> – 15 yo </w:t>
            </w:r>
            <w:r w:rsidR="00E00163" w:rsidRPr="00384242">
              <w:rPr>
                <w:rFonts w:ascii="Aptos" w:hAnsi="Aptos"/>
              </w:rPr>
              <w:fldChar w:fldCharType="begin"/>
            </w:r>
            <w:r w:rsidR="00767690">
              <w:rPr>
                <w:rFonts w:ascii="Aptos" w:hAnsi="Aptos"/>
              </w:rPr>
              <w:instrText xml:space="preserve"> ADDIN ZOTERO_ITEM CSL_CITATION {"citationID":"t0qovVMg","properties":{"formattedCitation":"({\\i{}17})","plainCitation":"(17)","noteIndex":0},"citationItems":[{"id":11011,"uris":["http://zotero.org/users/7663102/items/4M9D5ZEV"],"itemData":{"id":11011,"type":"article-journal","abstract":"The emergence and spread of extensively drug-resistant (XDR) typhoid in Karachi, Pakistan led to an outbreak response in Lyari Town, Karachi utilizing a mass immunization campaign with typhoid conjugate vaccine (TCV), Typbar TCV®. The mass immunization campaign, targeted Lyari Town, Karachi, one of the worst affected towns during the XDR typhoid outbreak. Here we describe the strategies used to improve acceptance and coverage of Typbar TCV in Lyari Town, Karachi. The mass immunization campaign with Typbar TCV was started as a school- and hospital-based vaccination campaign targeting children between the age of 6 months to 15 years old. A dose of 0.5 mL Typbar TCV was administered intramuscularly. A mobile vaccination campaign was added to cope with high absenteeism and non-response from parents in schools and to cover children out of school. Different strategies were found to be effective in increasing the vaccination coverage and in tackling vaccine hesitancy. Community engagement was the most successful strategy to overcome refusals and helped to gain trust in the newly introduced vaccine. Community announcements and playing typhoid jingles helped to increase awareness regarding the ongoing typhoid outbreak. Mop-up activity in schools was helpful in increasing coverage. Networking with locally active groups, clubs and community workers were found to be the key factors in decreasing refusals.","container-title":"Vaccines","DOI":"10.3390/vaccines8040697","ISSN":"2076-393X","issue":"4","journalAbbreviation":"Vaccines (Basel)","note":"PMID: 33228111\nPMCID: PMC7711991","page":"697","source":"PubMed Central","title":"Strategies to Improve Coverage of Typhoid Conjugate Vaccine (TCV) Immunization Campaign in Karachi, Pakistan","volume":"8","author":[{"family":"Qamar","given":"Farah Naz"},{"family":"Batool","given":"Rabab"},{"family":"Qureshi","given":"Sonia"},{"family":"Ali","given":"Miqdad"},{"family":"Sadaf","given":"Tahira"},{"family":"Mehmood","given":"Junaid"},{"family":"Iqbal","given":"Khalid"},{"family":"Sultan","given":"Akram"},{"family":"Duff","given":"Noah"},{"family":"Yousafzai","given":"Mohammad Tahir"}],"issued":{"date-parts":[["2020",11,19]]}}}],"schema":"https://github.com/citation-style-language/schema/raw/master/csl-citation.json"} </w:instrText>
            </w:r>
            <w:r w:rsidR="00E00163"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17</w:t>
            </w:r>
            <w:r w:rsidR="00767690" w:rsidRPr="00767690">
              <w:rPr>
                <w:rFonts w:ascii="Aptos" w:hAnsi="Aptos" w:cs="Times New Roman"/>
              </w:rPr>
              <w:t>)</w:t>
            </w:r>
            <w:r w:rsidR="00E00163" w:rsidRPr="00384242">
              <w:rPr>
                <w:rFonts w:ascii="Aptos" w:hAnsi="Aptos"/>
              </w:rPr>
              <w:fldChar w:fldCharType="end"/>
            </w:r>
            <w:r w:rsidR="00E00163" w:rsidRPr="00384242">
              <w:rPr>
                <w:rFonts w:ascii="Aptos" w:hAnsi="Aptos"/>
              </w:rPr>
              <w:t xml:space="preserve">, 6 </w:t>
            </w:r>
            <w:proofErr w:type="spellStart"/>
            <w:r w:rsidR="00E00163" w:rsidRPr="00384242">
              <w:rPr>
                <w:rFonts w:ascii="Aptos" w:hAnsi="Aptos"/>
              </w:rPr>
              <w:t>mo</w:t>
            </w:r>
            <w:proofErr w:type="spellEnd"/>
            <w:r w:rsidR="00E00163" w:rsidRPr="00384242">
              <w:rPr>
                <w:rFonts w:ascii="Aptos" w:hAnsi="Aptos"/>
              </w:rPr>
              <w:t xml:space="preserve"> -15 yo, 16-45 yo </w:t>
            </w:r>
            <w:r w:rsidR="00E00163" w:rsidRPr="00384242">
              <w:rPr>
                <w:rFonts w:ascii="Aptos" w:hAnsi="Aptos"/>
              </w:rPr>
              <w:fldChar w:fldCharType="begin"/>
            </w:r>
            <w:r w:rsidR="00767690">
              <w:rPr>
                <w:rFonts w:ascii="Aptos" w:hAnsi="Aptos"/>
              </w:rPr>
              <w:instrText xml:space="preserve"> ADDIN ZOTERO_ITEM CSL_CITATION {"citationID":"iOnbO8bF","properties":{"formattedCitation":"({\\i{}14})","plainCitation":"(14)","noteIndex":0},"citationItems":[{"id":9422,"uris":["http://zotero.org/users/7663102/items/SMJM7HAM"],"itemData":{"id":9422,"type":"article-journal","abstract":"INTRODUCTION: Typhoid fever is a public-health problem in Harare, the capital city of Zimbabwe, with seasonal outbreaks occurring annually since 2010. In 2019, the Ministry of Health and Child Care (MOHCC) organized the first typhoid conjugate vaccination campaign in Africa in response to a recurring typhoid outbreak in a large urban setting.\nMETHOD: As part of a larger public health response to a typhoid fever outbreak in Harare, Gavi approved in September 2018 a MOHCC request for 340,000 doses of recently prequalified Typbar-TCV to implement a mass vaccination campaign. To select areas for the campaign, typhoid fever surveillance data from January 2016 until June 2018 was reviewed. We collected and analyzed information from the MOHCC and its partners to describe the vaccination campaign planning, implementation, feasibility, administrative coverage and financial costs.\nRESULTS: The campaign was conducted in nine high-density suburbs of Harare over eight days in February-March 2019 and targeted all children aged 6 months-15 years; however, the target age range was extended up to 45 years in one suburb due to the past high attack rate among adults. A total of 318,698 people were vaccinated, resulting in overall administrative coverage of 85.4 percent. More than 750 community volunteers and personnel from the MOHCC and the Ministry of Education were trained and involved in social mobilization and vaccination activities. The MOHCC used a combination of vaccination strategies (i.e., fixed and mobile immunization sites, a creche and school-based strategy, and door-to-door activities). Financial costs were estimated at US$ 2.39 per dose, including the vaccine and vaccination supplies (US$ 0.79 operational costs per dose excluding vaccine and vaccination supplies).\nCONCLUSION: A mass targeted campaign in densely populated urban areas in Harare, using the recently prequalified typhoid conjugate vaccine, was feasible and achieved a high overall coverage in a short period of time.","container-title":"Vaccine: X","DOI":"10.1016/j.jvacx.2022.100201","ISSN":"2590-1362","journalAbbreviation":"Vaccine X","language":"eng","note":"PMID: 35983519\nPMCID: PMC9379662","page":"100201","source":"PubMed","title":"Implementation of an outbreak response vaccination campaign with typhoid conjugate vaccine - Harare, Zimbabwe, 2019","volume":"12","author":[{"family":"Poncin","given":"M."},{"family":"Marembo","given":"J."},{"family":"Chitando","given":"P."},{"family":"Sreenivasan","given":"N."},{"family":"Makwara","given":"I."},{"family":"Machekanyanga","given":"Z."},{"family":"Nyabyenda","given":"W."},{"family":"Mukeredzi","given":"I."},{"family":"Munyanyi","given":"M."},{"family":"Hidle","given":"A."},{"family":"Chingwena","given":"F."},{"family":"Chigwena","given":"C."},{"family":"Atuhebwe","given":"P."},{"family":"Matzger","given":"H."},{"family":"Chigerwe","given":"R."},{"family":"Shaum","given":"A."},{"family":"Date","given":"K."},{"family":"Garone","given":"D."},{"family":"Chonzi","given":"P."},{"family":"Barak","given":"J."},{"family":"Phiri","given":"I."},{"family":"Rupfutse","given":"M."},{"family":"Masunda","given":"K."},{"family":"Gasasira","given":"A."},{"family":"Manangazira","given":"P."}],"issued":{"date-parts":[["2022",12]]}}}],"schema":"https://github.com/citation-style-language/schema/raw/master/csl-citation.json"} </w:instrText>
            </w:r>
            <w:r w:rsidR="00E00163"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14</w:t>
            </w:r>
            <w:r w:rsidR="00767690" w:rsidRPr="00767690">
              <w:rPr>
                <w:rFonts w:ascii="Aptos" w:hAnsi="Aptos" w:cs="Times New Roman"/>
              </w:rPr>
              <w:t>)</w:t>
            </w:r>
            <w:r w:rsidR="00E00163" w:rsidRPr="00384242">
              <w:rPr>
                <w:rFonts w:ascii="Aptos" w:hAnsi="Aptos"/>
              </w:rPr>
              <w:fldChar w:fldCharType="end"/>
            </w:r>
          </w:p>
        </w:tc>
        <w:tc>
          <w:tcPr>
            <w:tcW w:w="750" w:type="dxa"/>
            <w:shd w:val="clear" w:color="auto" w:fill="auto"/>
            <w:tcMar>
              <w:top w:w="100" w:type="dxa"/>
              <w:left w:w="100" w:type="dxa"/>
              <w:bottom w:w="100" w:type="dxa"/>
              <w:right w:w="100" w:type="dxa"/>
            </w:tcMar>
          </w:tcPr>
          <w:p w14:paraId="6637B837" w14:textId="5DB32FA8" w:rsidR="003E4D41" w:rsidRPr="00384242" w:rsidRDefault="00E00163" w:rsidP="003B5B1A">
            <w:pPr>
              <w:widowControl w:val="0"/>
              <w:pBdr>
                <w:top w:val="nil"/>
                <w:left w:val="nil"/>
                <w:bottom w:val="nil"/>
                <w:right w:val="nil"/>
                <w:between w:val="nil"/>
              </w:pBdr>
              <w:spacing w:line="240" w:lineRule="auto"/>
              <w:rPr>
                <w:rFonts w:ascii="Aptos" w:hAnsi="Aptos"/>
              </w:rPr>
            </w:pPr>
            <w:r w:rsidRPr="00384242">
              <w:rPr>
                <w:rFonts w:ascii="Aptos" w:hAnsi="Aptos"/>
              </w:rPr>
              <w:fldChar w:fldCharType="begin"/>
            </w:r>
            <w:r w:rsidR="00767690">
              <w:rPr>
                <w:rFonts w:ascii="Aptos" w:hAnsi="Aptos"/>
              </w:rPr>
              <w:instrText xml:space="preserve"> ADDIN ZOTERO_ITEM CSL_CITATION {"citationID":"qAPlX8Nf","properties":{"formattedCitation":"({\\i{}14})","plainCitation":"(14)","noteIndex":0},"citationItems":[{"id":9422,"uris":["http://zotero.org/users/7663102/items/SMJM7HAM"],"itemData":{"id":9422,"type":"article-journal","abstract":"INTRODUCTION: Typhoid fever is a public-health problem in Harare, the capital city of Zimbabwe, with seasonal outbreaks occurring annually since 2010. In 2019, the Ministry of Health and Child Care (MOHCC) organized the first typhoid conjugate vaccination campaign in Africa in response to a recurring typhoid outbreak in a large urban setting.\nMETHOD: As part of a larger public health response to a typhoid fever outbreak in Harare, Gavi approved in September 2018 a MOHCC request for 340,000 doses of recently prequalified Typbar-TCV to implement a mass vaccination campaign. To select areas for the campaign, typhoid fever surveillance data from January 2016 until June 2018 was reviewed. We collected and analyzed information from the MOHCC and its partners to describe the vaccination campaign planning, implementation, feasibility, administrative coverage and financial costs.\nRESULTS: The campaign was conducted in nine high-density suburbs of Harare over eight days in February-March 2019 and targeted all children aged 6 months-15 years; however, the target age range was extended up to 45 years in one suburb due to the past high attack rate among adults. A total of 318,698 people were vaccinated, resulting in overall administrative coverage of 85.4 percent. More than 750 community volunteers and personnel from the MOHCC and the Ministry of Education were trained and involved in social mobilization and vaccination activities. The MOHCC used a combination of vaccination strategies (i.e., fixed and mobile immunization sites, a creche and school-based strategy, and door-to-door activities). Financial costs were estimated at US$ 2.39 per dose, including the vaccine and vaccination supplies (US$ 0.79 operational costs per dose excluding vaccine and vaccination supplies).\nCONCLUSION: A mass targeted campaign in densely populated urban areas in Harare, using the recently prequalified typhoid conjugate vaccine, was feasible and achieved a high overall coverage in a short period of time.","container-title":"Vaccine: X","DOI":"10.1016/j.jvacx.2022.100201","ISSN":"2590-1362","journalAbbreviation":"Vaccine X","language":"eng","note":"PMID: 35983519\nPMCID: PMC9379662","page":"100201","source":"PubMed","title":"Implementation of an outbreak response vaccination campaign with typhoid conjugate vaccine - Harare, Zimbabwe, 2019","volume":"12","author":[{"family":"Poncin","given":"M."},{"family":"Marembo","given":"J."},{"family":"Chitando","given":"P."},{"family":"Sreenivasan","given":"N."},{"family":"Makwara","given":"I."},{"family":"Machekanyanga","given":"Z."},{"family":"Nyabyenda","given":"W."},{"family":"Mukeredzi","given":"I."},{"family":"Munyanyi","given":"M."},{"family":"Hidle","given":"A."},{"family":"Chingwena","given":"F."},{"family":"Chigwena","given":"C."},{"family":"Atuhebwe","given":"P."},{"family":"Matzger","given":"H."},{"family":"Chigerwe","given":"R."},{"family":"Shaum","given":"A."},{"family":"Date","given":"K."},{"family":"Garone","given":"D."},{"family":"Chonzi","given":"P."},{"family":"Barak","given":"J."},{"family":"Phiri","given":"I."},{"family":"Rupfutse","given":"M."},{"family":"Masunda","given":"K."},{"family":"Gasasira","given":"A."},{"family":"Manangazira","given":"P."}],"issued":{"date-parts":[["2022",12]]}}}],"schema":"https://github.com/citation-style-language/schema/raw/master/csl-citation.json"} </w:instrText>
            </w:r>
            <w:r w:rsidRPr="00384242">
              <w:rPr>
                <w:rFonts w:ascii="Aptos" w:hAnsi="Aptos"/>
              </w:rPr>
              <w:fldChar w:fldCharType="separate"/>
            </w:r>
            <w:r w:rsidR="00767690" w:rsidRPr="00767690">
              <w:rPr>
                <w:rFonts w:ascii="Aptos" w:hAnsi="Aptos" w:cs="Times New Roman"/>
              </w:rPr>
              <w:t>(</w:t>
            </w:r>
            <w:r w:rsidR="00767690" w:rsidRPr="00767690">
              <w:rPr>
                <w:rFonts w:ascii="Aptos" w:hAnsi="Aptos" w:cs="Times New Roman"/>
                <w:i/>
                <w:iCs/>
              </w:rPr>
              <w:t>14</w:t>
            </w:r>
            <w:r w:rsidR="00767690" w:rsidRPr="00767690">
              <w:rPr>
                <w:rFonts w:ascii="Aptos" w:hAnsi="Aptos" w:cs="Times New Roman"/>
              </w:rPr>
              <w:t>)</w:t>
            </w:r>
            <w:r w:rsidRPr="00384242">
              <w:rPr>
                <w:rFonts w:ascii="Aptos" w:hAnsi="Aptos"/>
              </w:rPr>
              <w:fldChar w:fldCharType="end"/>
            </w:r>
          </w:p>
        </w:tc>
      </w:tr>
      <w:tr w:rsidR="00F940F6" w:rsidRPr="00384242" w14:paraId="7CE30ED8" w14:textId="77777777" w:rsidTr="00F940F6">
        <w:tc>
          <w:tcPr>
            <w:tcW w:w="1880" w:type="dxa"/>
            <w:shd w:val="clear" w:color="auto" w:fill="auto"/>
            <w:tcMar>
              <w:top w:w="100" w:type="dxa"/>
              <w:left w:w="100" w:type="dxa"/>
              <w:bottom w:w="100" w:type="dxa"/>
              <w:right w:w="100" w:type="dxa"/>
            </w:tcMar>
          </w:tcPr>
          <w:p w14:paraId="246FE5BE" w14:textId="77777777" w:rsidR="00F940F6" w:rsidRPr="00384242" w:rsidRDefault="00F940F6" w:rsidP="003B5B1A">
            <w:pPr>
              <w:widowControl w:val="0"/>
              <w:spacing w:line="240" w:lineRule="auto"/>
              <w:rPr>
                <w:rFonts w:ascii="Aptos" w:hAnsi="Aptos"/>
              </w:rPr>
            </w:pPr>
            <w:r w:rsidRPr="00384242">
              <w:rPr>
                <w:rFonts w:ascii="Aptos" w:hAnsi="Aptos"/>
              </w:rPr>
              <w:t>Vaccination Rounds</w:t>
            </w:r>
          </w:p>
        </w:tc>
        <w:tc>
          <w:tcPr>
            <w:tcW w:w="6775" w:type="dxa"/>
            <w:shd w:val="clear" w:color="auto" w:fill="auto"/>
            <w:tcMar>
              <w:top w:w="100" w:type="dxa"/>
              <w:left w:w="100" w:type="dxa"/>
              <w:bottom w:w="100" w:type="dxa"/>
              <w:right w:w="100" w:type="dxa"/>
            </w:tcMar>
          </w:tcPr>
          <w:p w14:paraId="73CD698F" w14:textId="48A80DF8" w:rsidR="00F940F6" w:rsidRPr="00384242" w:rsidRDefault="00F940F6" w:rsidP="003B5B1A">
            <w:pPr>
              <w:widowControl w:val="0"/>
              <w:spacing w:line="240" w:lineRule="auto"/>
              <w:rPr>
                <w:rFonts w:ascii="Aptos" w:hAnsi="Aptos"/>
              </w:rPr>
            </w:pPr>
            <w:r w:rsidRPr="00384242">
              <w:rPr>
                <w:rFonts w:ascii="Aptos" w:hAnsi="Aptos"/>
              </w:rPr>
              <w:t>One round of vaccination</w:t>
            </w:r>
          </w:p>
        </w:tc>
        <w:tc>
          <w:tcPr>
            <w:tcW w:w="750" w:type="dxa"/>
            <w:shd w:val="clear" w:color="auto" w:fill="auto"/>
            <w:tcMar>
              <w:top w:w="100" w:type="dxa"/>
              <w:left w:w="100" w:type="dxa"/>
              <w:bottom w:w="100" w:type="dxa"/>
              <w:right w:w="100" w:type="dxa"/>
            </w:tcMar>
          </w:tcPr>
          <w:p w14:paraId="2A57945A" w14:textId="77777777" w:rsidR="00F940F6" w:rsidRPr="00384242" w:rsidRDefault="00F940F6" w:rsidP="003B5B1A">
            <w:pPr>
              <w:widowControl w:val="0"/>
              <w:pBdr>
                <w:top w:val="nil"/>
                <w:left w:val="nil"/>
                <w:bottom w:val="nil"/>
                <w:right w:val="nil"/>
                <w:between w:val="nil"/>
              </w:pBdr>
              <w:spacing w:line="240" w:lineRule="auto"/>
              <w:rPr>
                <w:rFonts w:ascii="Aptos" w:hAnsi="Aptos"/>
              </w:rPr>
            </w:pPr>
          </w:p>
        </w:tc>
      </w:tr>
    </w:tbl>
    <w:p w14:paraId="6EB9863A" w14:textId="2285F8B9" w:rsidR="009E7B25" w:rsidRPr="00972FD1" w:rsidRDefault="009E7B25">
      <w:pPr>
        <w:pStyle w:val="Heading3"/>
        <w:rPr>
          <w:rFonts w:ascii="Aptos" w:hAnsi="Aptos" w:cs="Times New Roman"/>
          <w:sz w:val="24"/>
          <w:szCs w:val="24"/>
        </w:rPr>
      </w:pPr>
      <w:bookmarkStart w:id="19" w:name="_5c1vk2s9bmga" w:colFirst="0" w:colLast="0"/>
      <w:bookmarkStart w:id="20" w:name="_to7sgzeqo2x4" w:colFirst="0" w:colLast="0"/>
      <w:bookmarkEnd w:id="19"/>
      <w:bookmarkEnd w:id="20"/>
    </w:p>
    <w:p w14:paraId="13CF49B6" w14:textId="5D8D84E4" w:rsidR="009E7B25" w:rsidRDefault="00000000" w:rsidP="00911FFC">
      <w:pPr>
        <w:pStyle w:val="Heading2"/>
        <w:rPr>
          <w:rFonts w:ascii="Aptos" w:hAnsi="Aptos"/>
        </w:rPr>
      </w:pPr>
      <w:r w:rsidRPr="00384242">
        <w:rPr>
          <w:rFonts w:ascii="Aptos" w:hAnsi="Aptos"/>
        </w:rPr>
        <w:t>Results</w:t>
      </w:r>
    </w:p>
    <w:p w14:paraId="0E58B87D" w14:textId="77777777" w:rsidR="00FE7ACF" w:rsidRDefault="00FE7ACF" w:rsidP="00972FD1">
      <w:pPr>
        <w:rPr>
          <w:rFonts w:ascii="Aptos" w:hAnsi="Aptos"/>
        </w:rPr>
      </w:pPr>
      <w:r>
        <w:rPr>
          <w:rFonts w:ascii="Aptos" w:hAnsi="Aptos" w:hint="eastAsia"/>
        </w:rPr>
        <w:t xml:space="preserve"># outbreaks including those without time series data, </w:t>
      </w:r>
    </w:p>
    <w:p w14:paraId="612D708F" w14:textId="77777777" w:rsidR="00FE7ACF" w:rsidRDefault="00FE7ACF" w:rsidP="00972FD1">
      <w:pPr>
        <w:rPr>
          <w:rFonts w:ascii="Aptos" w:hAnsi="Aptos"/>
        </w:rPr>
      </w:pPr>
      <w:r>
        <w:rPr>
          <w:rFonts w:ascii="Aptos" w:hAnsi="Aptos" w:hint="eastAsia"/>
        </w:rPr>
        <w:t># cases from # people that can be considered being at risk in the administrative unit</w:t>
      </w:r>
    </w:p>
    <w:p w14:paraId="69AB8213" w14:textId="6C071D0D" w:rsidR="00992CC8" w:rsidRDefault="00992CC8" w:rsidP="00972FD1">
      <w:pPr>
        <w:rPr>
          <w:rFonts w:ascii="Aptos" w:hAnsi="Aptos"/>
        </w:rPr>
      </w:pPr>
      <w:r>
        <w:rPr>
          <w:rFonts w:ascii="Aptos" w:hAnsi="Aptos" w:hint="eastAsia"/>
        </w:rPr>
        <w:t xml:space="preserve">attack rates vary </w:t>
      </w:r>
      <w:r>
        <w:rPr>
          <w:rFonts w:ascii="Aptos" w:hAnsi="Aptos"/>
        </w:rPr>
        <w:t>…</w:t>
      </w:r>
    </w:p>
    <w:p w14:paraId="5C2A2930" w14:textId="77777777" w:rsidR="00992CC8" w:rsidRDefault="00992CC8" w:rsidP="00972FD1">
      <w:pPr>
        <w:rPr>
          <w:rFonts w:ascii="Aptos" w:hAnsi="Aptos" w:hint="eastAsia"/>
        </w:rPr>
      </w:pPr>
    </w:p>
    <w:p w14:paraId="1AE6E5F7" w14:textId="77777777" w:rsidR="00992CC8" w:rsidRDefault="00992CC8" w:rsidP="00972FD1">
      <w:pPr>
        <w:rPr>
          <w:rFonts w:ascii="Aptos" w:hAnsi="Aptos" w:hint="eastAsia"/>
        </w:rPr>
      </w:pPr>
    </w:p>
    <w:p w14:paraId="07A6D6E6" w14:textId="52FB9717" w:rsidR="00972FD1" w:rsidRPr="00972FD1" w:rsidRDefault="00FE7ACF" w:rsidP="00972FD1">
      <w:pPr>
        <w:rPr>
          <w:rFonts w:ascii="Aptos" w:hAnsi="Aptos"/>
        </w:rPr>
      </w:pPr>
      <w:r>
        <w:rPr>
          <w:rFonts w:ascii="Aptos" w:hAnsi="Aptos" w:hint="eastAsia"/>
        </w:rPr>
        <w:t xml:space="preserve"> </w:t>
      </w:r>
      <w:r w:rsidR="00972FD1">
        <w:rPr>
          <w:rFonts w:ascii="Aptos" w:hAnsi="Aptos" w:hint="eastAsia"/>
        </w:rPr>
        <w:t xml:space="preserve"> </w:t>
      </w:r>
    </w:p>
    <w:p w14:paraId="78D0B605" w14:textId="193000D6" w:rsidR="009E7B25" w:rsidRPr="00384242" w:rsidRDefault="00000000" w:rsidP="00911FFC">
      <w:pPr>
        <w:pStyle w:val="Heading2"/>
        <w:rPr>
          <w:rFonts w:ascii="Aptos" w:hAnsi="Aptos"/>
        </w:rPr>
      </w:pPr>
      <w:bookmarkStart w:id="21" w:name="_kw5b8rbxhev9" w:colFirst="0" w:colLast="0"/>
      <w:bookmarkEnd w:id="21"/>
      <w:r w:rsidRPr="00384242">
        <w:rPr>
          <w:rFonts w:ascii="Aptos" w:hAnsi="Aptos"/>
        </w:rPr>
        <w:lastRenderedPageBreak/>
        <w:t>Discussion</w:t>
      </w:r>
    </w:p>
    <w:p w14:paraId="434B7BA1" w14:textId="59A52037" w:rsidR="00911FFC" w:rsidRPr="00384242" w:rsidRDefault="00000000" w:rsidP="00911FFC">
      <w:pPr>
        <w:pStyle w:val="Heading2"/>
        <w:rPr>
          <w:rFonts w:ascii="Aptos" w:hAnsi="Aptos"/>
        </w:rPr>
      </w:pPr>
      <w:bookmarkStart w:id="22" w:name="_7323aanjow3r" w:colFirst="0" w:colLast="0"/>
      <w:bookmarkEnd w:id="22"/>
      <w:r w:rsidRPr="00384242">
        <w:rPr>
          <w:rFonts w:ascii="Aptos" w:hAnsi="Aptos"/>
        </w:rPr>
        <w:t>Conclusion</w:t>
      </w:r>
    </w:p>
    <w:p w14:paraId="7D728956" w14:textId="77777777" w:rsidR="009E7B25" w:rsidRPr="00384242" w:rsidRDefault="00000000">
      <w:pPr>
        <w:pStyle w:val="Heading2"/>
        <w:rPr>
          <w:rFonts w:ascii="Aptos" w:hAnsi="Aptos"/>
        </w:rPr>
      </w:pPr>
      <w:bookmarkStart w:id="23" w:name="_fy7lxhmp760w" w:colFirst="0" w:colLast="0"/>
      <w:bookmarkEnd w:id="23"/>
      <w:r w:rsidRPr="00384242">
        <w:rPr>
          <w:rFonts w:ascii="Aptos" w:hAnsi="Aptos"/>
        </w:rPr>
        <w:t>Reference</w:t>
      </w:r>
    </w:p>
    <w:p w14:paraId="091CD40C" w14:textId="77777777" w:rsidR="00D2638C" w:rsidRPr="00D2638C" w:rsidRDefault="004710EF" w:rsidP="00D2638C">
      <w:pPr>
        <w:pStyle w:val="Bibliography"/>
        <w:rPr>
          <w:rFonts w:ascii="Aptos" w:hAnsi="Aptos"/>
        </w:rPr>
      </w:pPr>
      <w:r w:rsidRPr="00384242">
        <w:rPr>
          <w:rFonts w:ascii="Aptos" w:hAnsi="Aptos"/>
        </w:rPr>
        <w:fldChar w:fldCharType="begin"/>
      </w:r>
      <w:r w:rsidRPr="00384242">
        <w:rPr>
          <w:rFonts w:ascii="Aptos" w:hAnsi="Aptos"/>
        </w:rPr>
        <w:instrText xml:space="preserve"> ADDIN ZOTERO_BIBL {"uncited":[],"omitted":[],"custom":[]} CSL_BIBLIOGRAPHY </w:instrText>
      </w:r>
      <w:r w:rsidRPr="00384242">
        <w:rPr>
          <w:rFonts w:ascii="Aptos" w:hAnsi="Aptos"/>
        </w:rPr>
        <w:fldChar w:fldCharType="separate"/>
      </w:r>
      <w:r w:rsidR="00D2638C" w:rsidRPr="00D2638C">
        <w:rPr>
          <w:rFonts w:ascii="Aptos" w:hAnsi="Aptos"/>
        </w:rPr>
        <w:t xml:space="preserve">1. </w:t>
      </w:r>
      <w:r w:rsidR="00D2638C" w:rsidRPr="00D2638C">
        <w:rPr>
          <w:rFonts w:ascii="Aptos" w:hAnsi="Aptos"/>
        </w:rPr>
        <w:tab/>
        <w:t xml:space="preserve">J. Bilcke, M. Antillón, Z. Pieters, E. Kuylen, L. Abboud, K. M. Neuzil, A. J. Pollard, A. D. Paltiel, V. E. Pitzer, Cost-effectiveness of routine and campaign use of typhoid Vi-conjugate vaccine in Gavi-eligible countries: a modelling study. </w:t>
      </w:r>
      <w:r w:rsidR="00D2638C" w:rsidRPr="00D2638C">
        <w:rPr>
          <w:rFonts w:ascii="Aptos" w:hAnsi="Aptos"/>
          <w:i/>
          <w:iCs/>
        </w:rPr>
        <w:t>Lancet Infect Dis</w:t>
      </w:r>
      <w:r w:rsidR="00D2638C" w:rsidRPr="00D2638C">
        <w:rPr>
          <w:rFonts w:ascii="Aptos" w:hAnsi="Aptos"/>
        </w:rPr>
        <w:t xml:space="preserve"> </w:t>
      </w:r>
      <w:r w:rsidR="00D2638C" w:rsidRPr="00D2638C">
        <w:rPr>
          <w:rFonts w:ascii="Aptos" w:hAnsi="Aptos"/>
          <w:b/>
          <w:bCs/>
        </w:rPr>
        <w:t>19</w:t>
      </w:r>
      <w:r w:rsidR="00D2638C" w:rsidRPr="00D2638C">
        <w:rPr>
          <w:rFonts w:ascii="Aptos" w:hAnsi="Aptos"/>
        </w:rPr>
        <w:t>, 728–739 (2019).</w:t>
      </w:r>
    </w:p>
    <w:p w14:paraId="31FF82F0" w14:textId="77777777" w:rsidR="00D2638C" w:rsidRPr="00D2638C" w:rsidRDefault="00D2638C" w:rsidP="00D2638C">
      <w:pPr>
        <w:pStyle w:val="Bibliography"/>
        <w:rPr>
          <w:rFonts w:ascii="Aptos" w:hAnsi="Aptos"/>
        </w:rPr>
      </w:pPr>
      <w:r w:rsidRPr="00D2638C">
        <w:rPr>
          <w:rFonts w:ascii="Aptos" w:hAnsi="Aptos"/>
        </w:rPr>
        <w:t xml:space="preserve">2. </w:t>
      </w:r>
      <w:r w:rsidRPr="00D2638C">
        <w:rPr>
          <w:rFonts w:ascii="Aptos" w:hAnsi="Aptos"/>
        </w:rPr>
        <w:tab/>
        <w:t xml:space="preserve">M. Hancuh, J. Walldorf, A. A. Minta, C. Tevi-Benissan, K. A. Christian, Y. Nedelec, K. Heitzinger, M. Mikoleit, A. Tiffany, A. D. Bentsi-Enchill, L. Breakwell, Typhoid Fever Surveillance, Incidence Estimates, and Progress Toward Typhoid Conjugate Vaccine Introduction - Worldwide, 2018-2022. </w:t>
      </w:r>
      <w:r w:rsidRPr="00D2638C">
        <w:rPr>
          <w:rFonts w:ascii="Aptos" w:hAnsi="Aptos"/>
          <w:i/>
          <w:iCs/>
        </w:rPr>
        <w:t>MMWR Morb Mortal Wkly Rep</w:t>
      </w:r>
      <w:r w:rsidRPr="00D2638C">
        <w:rPr>
          <w:rFonts w:ascii="Aptos" w:hAnsi="Aptos"/>
        </w:rPr>
        <w:t xml:space="preserve"> </w:t>
      </w:r>
      <w:r w:rsidRPr="00D2638C">
        <w:rPr>
          <w:rFonts w:ascii="Aptos" w:hAnsi="Aptos"/>
          <w:b/>
          <w:bCs/>
        </w:rPr>
        <w:t>72</w:t>
      </w:r>
      <w:r w:rsidRPr="00D2638C">
        <w:rPr>
          <w:rFonts w:ascii="Aptos" w:hAnsi="Aptos"/>
        </w:rPr>
        <w:t>, 171–176 (2023).</w:t>
      </w:r>
    </w:p>
    <w:p w14:paraId="324EFBF8" w14:textId="77777777" w:rsidR="00D2638C" w:rsidRPr="00D2638C" w:rsidRDefault="00D2638C" w:rsidP="00D2638C">
      <w:pPr>
        <w:pStyle w:val="Bibliography"/>
        <w:rPr>
          <w:rFonts w:ascii="Aptos" w:hAnsi="Aptos"/>
        </w:rPr>
      </w:pPr>
      <w:r w:rsidRPr="00D2638C">
        <w:rPr>
          <w:rFonts w:ascii="Aptos" w:hAnsi="Aptos"/>
        </w:rPr>
        <w:t xml:space="preserve">3. </w:t>
      </w:r>
      <w:r w:rsidRPr="00D2638C">
        <w:rPr>
          <w:rFonts w:ascii="Aptos" w:hAnsi="Aptos"/>
        </w:rPr>
        <w:tab/>
        <w:t xml:space="preserve">M. Shakya, M. Voysey, K. Theiss-Nyland, R. Colin-Jones, D. Pant, A. Adhikari, S. Tonks, Y. F. Mujadidi, P. O’Reilly, O. Mazur, S. Kelly, X. Liu, A. Maharjan, A. Dahal, N. Haque, A. Pradhan, S. Shrestha, M. Joshi, N. Smith, J. Hill, J. Clarke, L. Stockdale, E. Jones, T. Lubinda, B. Bajracharya, S. Dongol, A. Karkey, S. Baker, G. Dougan, V. E. Pitzer, K. M. Neuzil, S. Shrestha, B. Basnyat, A. J. Pollard, Efficacy of typhoid conjugate vaccine in Nepal: final results of a phase 3, randomised, controlled trial. </w:t>
      </w:r>
      <w:r w:rsidRPr="00D2638C">
        <w:rPr>
          <w:rFonts w:ascii="Aptos" w:hAnsi="Aptos"/>
          <w:i/>
          <w:iCs/>
        </w:rPr>
        <w:t>Lancet Glob Health</w:t>
      </w:r>
      <w:r w:rsidRPr="00D2638C">
        <w:rPr>
          <w:rFonts w:ascii="Aptos" w:hAnsi="Aptos"/>
        </w:rPr>
        <w:t xml:space="preserve"> </w:t>
      </w:r>
      <w:r w:rsidRPr="00D2638C">
        <w:rPr>
          <w:rFonts w:ascii="Aptos" w:hAnsi="Aptos"/>
          <w:b/>
          <w:bCs/>
        </w:rPr>
        <w:t>9</w:t>
      </w:r>
      <w:r w:rsidRPr="00D2638C">
        <w:rPr>
          <w:rFonts w:ascii="Aptos" w:hAnsi="Aptos"/>
        </w:rPr>
        <w:t>, e1561–e1568 (2021).</w:t>
      </w:r>
    </w:p>
    <w:p w14:paraId="1B251736" w14:textId="77777777" w:rsidR="00D2638C" w:rsidRPr="00D2638C" w:rsidRDefault="00D2638C" w:rsidP="00D2638C">
      <w:pPr>
        <w:pStyle w:val="Bibliography"/>
        <w:rPr>
          <w:rFonts w:ascii="Aptos" w:hAnsi="Aptos"/>
        </w:rPr>
      </w:pPr>
      <w:r w:rsidRPr="00D2638C">
        <w:rPr>
          <w:rFonts w:ascii="Aptos" w:hAnsi="Aptos"/>
        </w:rPr>
        <w:t xml:space="preserve">4. </w:t>
      </w:r>
      <w:r w:rsidRPr="00D2638C">
        <w:rPr>
          <w:rFonts w:ascii="Aptos" w:hAnsi="Aptos"/>
        </w:rPr>
        <w:tab/>
        <w:t xml:space="preserve">P. D. Patel, P. Patel, Y. Liang, J. E. Meiring, T. Misiri, F. Mwakiseghile, J. K. Tracy, C. Masesa, H. Msuku, D. Banda, M. Mbewe, M. Henrion, F. Adetunji, K. Simiyu, E. Rotrosen, M. Birkhold, N. Nampota, O. M. Nyirenda, K. Kotloff, M. Gmeiner, Q. Dube, G. Kawalazira, M. B. Laurens, R. S. Heyderman, M. A. Gordon, K. M. Neuzil, Safety and Efficacy of a Typhoid Conjugate Vaccine in Malawian Children. </w:t>
      </w:r>
      <w:r w:rsidRPr="00D2638C">
        <w:rPr>
          <w:rFonts w:ascii="Aptos" w:hAnsi="Aptos"/>
          <w:i/>
          <w:iCs/>
        </w:rPr>
        <w:t>N Engl J Med</w:t>
      </w:r>
      <w:r w:rsidRPr="00D2638C">
        <w:rPr>
          <w:rFonts w:ascii="Aptos" w:hAnsi="Aptos"/>
        </w:rPr>
        <w:t xml:space="preserve"> </w:t>
      </w:r>
      <w:r w:rsidRPr="00D2638C">
        <w:rPr>
          <w:rFonts w:ascii="Aptos" w:hAnsi="Aptos"/>
          <w:b/>
          <w:bCs/>
        </w:rPr>
        <w:t>385</w:t>
      </w:r>
      <w:r w:rsidRPr="00D2638C">
        <w:rPr>
          <w:rFonts w:ascii="Aptos" w:hAnsi="Aptos"/>
        </w:rPr>
        <w:t>, 1104–1115 (2021).</w:t>
      </w:r>
    </w:p>
    <w:p w14:paraId="78F83C58" w14:textId="77777777" w:rsidR="00D2638C" w:rsidRPr="00D2638C" w:rsidRDefault="00D2638C" w:rsidP="00D2638C">
      <w:pPr>
        <w:pStyle w:val="Bibliography"/>
        <w:rPr>
          <w:rFonts w:ascii="Aptos" w:hAnsi="Aptos"/>
        </w:rPr>
      </w:pPr>
      <w:r w:rsidRPr="00D2638C">
        <w:rPr>
          <w:rFonts w:ascii="Aptos" w:hAnsi="Aptos"/>
        </w:rPr>
        <w:t xml:space="preserve">5. </w:t>
      </w:r>
      <w:r w:rsidRPr="00D2638C">
        <w:rPr>
          <w:rFonts w:ascii="Aptos" w:hAnsi="Aptos"/>
        </w:rPr>
        <w:tab/>
        <w:t xml:space="preserve">M. T. Yousafzai, S. Karim, S. Qureshi, M. Kazi, H. Memon, A. Junejo, Z. Khawaja, N. Ur Rehman, M. S. Ansari, R. Ali, I. U. Ujjan, H. M. Lohana, N. M. Memon, M. Hussain, R. Nigar, N. Bar-Zeev, F. N. Qamar, Effectiveness of typhoid conjugate vaccine against culture-confirmed Salmonella enterica serotype Typhi in an extensively drug-resistant outbreak setting of Hyderabad, Pakistan: a cohort study. </w:t>
      </w:r>
      <w:r w:rsidRPr="00D2638C">
        <w:rPr>
          <w:rFonts w:ascii="Aptos" w:hAnsi="Aptos"/>
          <w:i/>
          <w:iCs/>
        </w:rPr>
        <w:t>Lancet Glob Health</w:t>
      </w:r>
      <w:r w:rsidRPr="00D2638C">
        <w:rPr>
          <w:rFonts w:ascii="Aptos" w:hAnsi="Aptos"/>
        </w:rPr>
        <w:t xml:space="preserve"> </w:t>
      </w:r>
      <w:r w:rsidRPr="00D2638C">
        <w:rPr>
          <w:rFonts w:ascii="Aptos" w:hAnsi="Aptos"/>
          <w:b/>
          <w:bCs/>
        </w:rPr>
        <w:t>9</w:t>
      </w:r>
      <w:r w:rsidRPr="00D2638C">
        <w:rPr>
          <w:rFonts w:ascii="Aptos" w:hAnsi="Aptos"/>
        </w:rPr>
        <w:t>, e1154–e1162 (2021).</w:t>
      </w:r>
    </w:p>
    <w:p w14:paraId="662FF1FB" w14:textId="77777777" w:rsidR="00D2638C" w:rsidRPr="00D2638C" w:rsidRDefault="00D2638C" w:rsidP="00D2638C">
      <w:pPr>
        <w:pStyle w:val="Bibliography"/>
        <w:rPr>
          <w:rFonts w:ascii="Aptos" w:hAnsi="Aptos"/>
        </w:rPr>
      </w:pPr>
      <w:r w:rsidRPr="00D2638C">
        <w:rPr>
          <w:rFonts w:ascii="Aptos" w:hAnsi="Aptos"/>
        </w:rPr>
        <w:t xml:space="preserve">6. </w:t>
      </w:r>
      <w:r w:rsidRPr="00D2638C">
        <w:rPr>
          <w:rFonts w:ascii="Aptos" w:hAnsi="Aptos"/>
        </w:rPr>
        <w:tab/>
        <w:t xml:space="preserve">P. D. Patel, Y. Liang, J. E. Meiring, N. Chasweka, P. Patel, T. Misiri, F. Mwakiseghile, R. Wachepa, H. C. Banda, F. Shumba, G. Kawalazira, Q. Dube, N. Nampota-Nkomba, O. M. Nyirenda, T. Girmay, S. Datta, L. P. Jamka, J. K. Tracy, M. B. Laurens, R. S. Heyderman, K. M. Neuzil, M. A. Gordon, P. D. Patel, Y. Liang, J. E. Meiring, N. Chasweka, P. Patel, T. Misiri, F. Mwakiseghile, R. Wachepa, H. C. Banda, F. Shumba, G. Kawalazira, Q. Dube, N. Nampota-Nkomba, O. M. Nyirenda, T. Girmay, S. Datta, L. P. Jamka, J. K. Tracy, M. B. Laurens, R. S. Heyderman, K. M. Neuzil, M. A. Gordon, C. Banda, D. Banda, J. Chilongo, A. Chisale, M. Haward, H. Msuku, J. Ndaferankhande, C. Nyirongo, P. Phula, J. Tamani, V. Mapemba, F. Hubbard, M. Myers, T. Pair, Efficacy of typhoid conjugate vaccine: final analysis of a 4-year, phase 3, randomised controlled trial in Malawian children. </w:t>
      </w:r>
      <w:r w:rsidRPr="00D2638C">
        <w:rPr>
          <w:rFonts w:ascii="Aptos" w:hAnsi="Aptos"/>
          <w:i/>
          <w:iCs/>
        </w:rPr>
        <w:t>The Lancet</w:t>
      </w:r>
      <w:r w:rsidRPr="00D2638C">
        <w:rPr>
          <w:rFonts w:ascii="Aptos" w:hAnsi="Aptos"/>
        </w:rPr>
        <w:t xml:space="preserve"> </w:t>
      </w:r>
      <w:r w:rsidRPr="00D2638C">
        <w:rPr>
          <w:rFonts w:ascii="Aptos" w:hAnsi="Aptos"/>
          <w:b/>
          <w:bCs/>
        </w:rPr>
        <w:t>403</w:t>
      </w:r>
      <w:r w:rsidRPr="00D2638C">
        <w:rPr>
          <w:rFonts w:ascii="Aptos" w:hAnsi="Aptos"/>
        </w:rPr>
        <w:t>, 459–468 (2024).</w:t>
      </w:r>
    </w:p>
    <w:p w14:paraId="58630751" w14:textId="77777777" w:rsidR="00D2638C" w:rsidRPr="00D2638C" w:rsidRDefault="00D2638C" w:rsidP="00D2638C">
      <w:pPr>
        <w:pStyle w:val="Bibliography"/>
        <w:rPr>
          <w:rFonts w:ascii="Aptos" w:hAnsi="Aptos"/>
        </w:rPr>
      </w:pPr>
      <w:r w:rsidRPr="00D2638C">
        <w:rPr>
          <w:rFonts w:ascii="Aptos" w:hAnsi="Aptos"/>
        </w:rPr>
        <w:lastRenderedPageBreak/>
        <w:t xml:space="preserve">7. </w:t>
      </w:r>
      <w:r w:rsidRPr="00D2638C">
        <w:rPr>
          <w:rFonts w:ascii="Aptos" w:hAnsi="Aptos"/>
        </w:rPr>
        <w:tab/>
        <w:t xml:space="preserve">Z. D. Mamo, A. Addisu, T. Marama, Typhoid fever outbreak investigation in Ofla Woreda, Southern Zone of Tigray Region, Ethiopia, 2016: An unmatched 1:2 case-control. </w:t>
      </w:r>
      <w:r w:rsidRPr="00D2638C">
        <w:rPr>
          <w:rFonts w:ascii="Aptos" w:hAnsi="Aptos"/>
          <w:i/>
          <w:iCs/>
        </w:rPr>
        <w:t>JIDI</w:t>
      </w:r>
      <w:r w:rsidRPr="00D2638C">
        <w:rPr>
          <w:rFonts w:ascii="Aptos" w:hAnsi="Aptos"/>
        </w:rPr>
        <w:t xml:space="preserve"> </w:t>
      </w:r>
      <w:r w:rsidRPr="00D2638C">
        <w:rPr>
          <w:rFonts w:ascii="Aptos" w:hAnsi="Aptos"/>
          <w:b/>
          <w:bCs/>
        </w:rPr>
        <w:t>10</w:t>
      </w:r>
      <w:r w:rsidRPr="00D2638C">
        <w:rPr>
          <w:rFonts w:ascii="Aptos" w:hAnsi="Aptos"/>
        </w:rPr>
        <w:t>, 27–35 (2018).</w:t>
      </w:r>
    </w:p>
    <w:p w14:paraId="6A1CA629" w14:textId="77777777" w:rsidR="00D2638C" w:rsidRPr="00D2638C" w:rsidRDefault="00D2638C" w:rsidP="00D2638C">
      <w:pPr>
        <w:pStyle w:val="Bibliography"/>
        <w:rPr>
          <w:rFonts w:ascii="Aptos" w:hAnsi="Aptos"/>
        </w:rPr>
      </w:pPr>
      <w:r w:rsidRPr="00D2638C">
        <w:rPr>
          <w:rFonts w:ascii="Aptos" w:hAnsi="Aptos"/>
        </w:rPr>
        <w:t xml:space="preserve">8. </w:t>
      </w:r>
      <w:r w:rsidRPr="00D2638C">
        <w:rPr>
          <w:rFonts w:ascii="Aptos" w:hAnsi="Aptos"/>
        </w:rPr>
        <w:tab/>
        <w:t xml:space="preserve">R. B. Hornick, S. E. Greisman, T. E. Woodward, H. L. DuPont, A. T. Dawkins, M. J. Snyder, Typhoid fever: pathogenesis and immunologic control. </w:t>
      </w:r>
      <w:r w:rsidRPr="00D2638C">
        <w:rPr>
          <w:rFonts w:ascii="Aptos" w:hAnsi="Aptos"/>
          <w:i/>
          <w:iCs/>
        </w:rPr>
        <w:t>N Engl J Med</w:t>
      </w:r>
      <w:r w:rsidRPr="00D2638C">
        <w:rPr>
          <w:rFonts w:ascii="Aptos" w:hAnsi="Aptos"/>
        </w:rPr>
        <w:t xml:space="preserve"> </w:t>
      </w:r>
      <w:r w:rsidRPr="00D2638C">
        <w:rPr>
          <w:rFonts w:ascii="Aptos" w:hAnsi="Aptos"/>
          <w:b/>
          <w:bCs/>
        </w:rPr>
        <w:t>283</w:t>
      </w:r>
      <w:r w:rsidRPr="00D2638C">
        <w:rPr>
          <w:rFonts w:ascii="Aptos" w:hAnsi="Aptos"/>
        </w:rPr>
        <w:t>, 686–691 (1970).</w:t>
      </w:r>
    </w:p>
    <w:p w14:paraId="681F56C6" w14:textId="77777777" w:rsidR="00D2638C" w:rsidRPr="00D2638C" w:rsidRDefault="00D2638C" w:rsidP="00D2638C">
      <w:pPr>
        <w:pStyle w:val="Bibliography"/>
        <w:rPr>
          <w:rFonts w:ascii="Aptos" w:hAnsi="Aptos"/>
        </w:rPr>
      </w:pPr>
      <w:r w:rsidRPr="00D2638C">
        <w:rPr>
          <w:rFonts w:ascii="Aptos" w:hAnsi="Aptos"/>
        </w:rPr>
        <w:t xml:space="preserve">9. </w:t>
      </w:r>
      <w:r w:rsidRPr="00D2638C">
        <w:rPr>
          <w:rFonts w:ascii="Aptos" w:hAnsi="Aptos"/>
        </w:rPr>
        <w:tab/>
        <w:t xml:space="preserve">W. R. Ames, M. Robins, Age and Sex as Factors in the Development of the Typhoid Carrier State, and a Method for Estimating Carrier Prevalence. </w:t>
      </w:r>
      <w:r w:rsidRPr="00D2638C">
        <w:rPr>
          <w:rFonts w:ascii="Aptos" w:hAnsi="Aptos"/>
          <w:i/>
          <w:iCs/>
        </w:rPr>
        <w:t>Am J Public Health Nations Health</w:t>
      </w:r>
      <w:r w:rsidRPr="00D2638C">
        <w:rPr>
          <w:rFonts w:ascii="Aptos" w:hAnsi="Aptos"/>
        </w:rPr>
        <w:t xml:space="preserve"> </w:t>
      </w:r>
      <w:r w:rsidRPr="00D2638C">
        <w:rPr>
          <w:rFonts w:ascii="Aptos" w:hAnsi="Aptos"/>
          <w:b/>
          <w:bCs/>
        </w:rPr>
        <w:t>33</w:t>
      </w:r>
      <w:r w:rsidRPr="00D2638C">
        <w:rPr>
          <w:rFonts w:ascii="Aptos" w:hAnsi="Aptos"/>
        </w:rPr>
        <w:t>, 221–230 (1943).</w:t>
      </w:r>
    </w:p>
    <w:p w14:paraId="1550C8A4" w14:textId="77777777" w:rsidR="00D2638C" w:rsidRPr="00D2638C" w:rsidRDefault="00D2638C" w:rsidP="00D2638C">
      <w:pPr>
        <w:pStyle w:val="Bibliography"/>
        <w:rPr>
          <w:rFonts w:ascii="Aptos" w:hAnsi="Aptos"/>
        </w:rPr>
      </w:pPr>
      <w:r w:rsidRPr="00D2638C">
        <w:rPr>
          <w:rFonts w:ascii="Aptos" w:hAnsi="Aptos"/>
        </w:rPr>
        <w:t xml:space="preserve">10. </w:t>
      </w:r>
      <w:r w:rsidRPr="00D2638C">
        <w:rPr>
          <w:rFonts w:ascii="Aptos" w:hAnsi="Aptos"/>
        </w:rPr>
        <w:tab/>
        <w:t xml:space="preserve">Z. Pieters, N. J. Saad, M. Antillón, V. E. Pitzer, J. Bilcke, Case Fatality Rate of Enteric Fever in Endemic Countries: A Systematic Review and Meta-analysis. </w:t>
      </w:r>
      <w:r w:rsidRPr="00D2638C">
        <w:rPr>
          <w:rFonts w:ascii="Aptos" w:hAnsi="Aptos"/>
          <w:i/>
          <w:iCs/>
        </w:rPr>
        <w:t>Clin Infect Dis</w:t>
      </w:r>
      <w:r w:rsidRPr="00D2638C">
        <w:rPr>
          <w:rFonts w:ascii="Aptos" w:hAnsi="Aptos"/>
        </w:rPr>
        <w:t xml:space="preserve"> </w:t>
      </w:r>
      <w:r w:rsidRPr="00D2638C">
        <w:rPr>
          <w:rFonts w:ascii="Aptos" w:hAnsi="Aptos"/>
          <w:b/>
          <w:bCs/>
        </w:rPr>
        <w:t>67</w:t>
      </w:r>
      <w:r w:rsidRPr="00D2638C">
        <w:rPr>
          <w:rFonts w:ascii="Aptos" w:hAnsi="Aptos"/>
        </w:rPr>
        <w:t>, 628–638 (2018).</w:t>
      </w:r>
    </w:p>
    <w:p w14:paraId="572E05D5" w14:textId="77777777" w:rsidR="00D2638C" w:rsidRPr="00D2638C" w:rsidRDefault="00D2638C" w:rsidP="00D2638C">
      <w:pPr>
        <w:pStyle w:val="Bibliography"/>
        <w:rPr>
          <w:rFonts w:ascii="Aptos" w:hAnsi="Aptos"/>
        </w:rPr>
      </w:pPr>
      <w:r w:rsidRPr="00D2638C">
        <w:rPr>
          <w:rFonts w:ascii="Aptos" w:hAnsi="Aptos"/>
        </w:rPr>
        <w:t xml:space="preserve">11. </w:t>
      </w:r>
      <w:r w:rsidRPr="00D2638C">
        <w:rPr>
          <w:rFonts w:ascii="Aptos" w:hAnsi="Aptos"/>
        </w:rPr>
        <w:tab/>
        <w:t xml:space="preserve">G. K. Rai, T. Saluja, S. Chaudhary, D. Tamrakar, P. Kanodia, B. R. Giri, R. Shrestha, S. Uranw, D. R. Kim, J. S. Yang, I.-Y. Park, S.-E. Kyung, S. Vemula, J. R. E, B. Kim, B. P. Gupta, S. K. Jo, J. H. Ryu, H. K. Park, J. H. Shin, Y. Lee, H. Kim, J. H. Kim, Z. R. Mojares, T. A. Wartel, S. Sahastrabuddhe, Safety and immunogenicity of the Vi-DT typhoid conjugate vaccine in healthy volunteers in Nepal: an observer-blind, active-controlled, randomised, non-inferiority, phase 3 trial. </w:t>
      </w:r>
      <w:r w:rsidRPr="00D2638C">
        <w:rPr>
          <w:rFonts w:ascii="Aptos" w:hAnsi="Aptos"/>
          <w:i/>
          <w:iCs/>
        </w:rPr>
        <w:t>Lancet Infect Dis</w:t>
      </w:r>
      <w:r w:rsidRPr="00D2638C">
        <w:rPr>
          <w:rFonts w:ascii="Aptos" w:hAnsi="Aptos"/>
        </w:rPr>
        <w:t xml:space="preserve"> </w:t>
      </w:r>
      <w:r w:rsidRPr="00D2638C">
        <w:rPr>
          <w:rFonts w:ascii="Aptos" w:hAnsi="Aptos"/>
          <w:b/>
          <w:bCs/>
        </w:rPr>
        <w:t>22</w:t>
      </w:r>
      <w:r w:rsidRPr="00D2638C">
        <w:rPr>
          <w:rFonts w:ascii="Aptos" w:hAnsi="Aptos"/>
        </w:rPr>
        <w:t>, 529–540 (2022).</w:t>
      </w:r>
    </w:p>
    <w:p w14:paraId="1BA29672" w14:textId="77777777" w:rsidR="00D2638C" w:rsidRPr="00D2638C" w:rsidRDefault="00D2638C" w:rsidP="00D2638C">
      <w:pPr>
        <w:pStyle w:val="Bibliography"/>
        <w:rPr>
          <w:rFonts w:ascii="Aptos" w:hAnsi="Aptos"/>
        </w:rPr>
      </w:pPr>
      <w:r w:rsidRPr="00D2638C">
        <w:rPr>
          <w:rFonts w:ascii="Aptos" w:hAnsi="Aptos"/>
        </w:rPr>
        <w:t xml:space="preserve">12. </w:t>
      </w:r>
      <w:r w:rsidRPr="00D2638C">
        <w:rPr>
          <w:rFonts w:ascii="Aptos" w:hAnsi="Aptos"/>
        </w:rPr>
        <w:tab/>
        <w:t xml:space="preserve">C. Jin, M. M. Gibani, M. Moore, H. B. Juel, E. Jones, J. Meiring, V. Harris, J. Gardner, A. Nebykova, S. A. Kerridge, J. Hill, H. Thomaides-Brears, C. J. Blohmke, L.-M. Yu, B. Angus, A. J. Pollard, Efficacy and immunogenicity of a Vi-tetanus toxoid conjugate vaccine in the prevention of typhoid fever using a controlled human infection model of Salmonella Typhi: a randomised controlled, phase 2b trial. </w:t>
      </w:r>
      <w:r w:rsidRPr="00D2638C">
        <w:rPr>
          <w:rFonts w:ascii="Aptos" w:hAnsi="Aptos"/>
          <w:i/>
          <w:iCs/>
        </w:rPr>
        <w:t>The Lancet</w:t>
      </w:r>
      <w:r w:rsidRPr="00D2638C">
        <w:rPr>
          <w:rFonts w:ascii="Aptos" w:hAnsi="Aptos"/>
        </w:rPr>
        <w:t xml:space="preserve"> </w:t>
      </w:r>
      <w:r w:rsidRPr="00D2638C">
        <w:rPr>
          <w:rFonts w:ascii="Aptos" w:hAnsi="Aptos"/>
          <w:b/>
          <w:bCs/>
        </w:rPr>
        <w:t>390</w:t>
      </w:r>
      <w:r w:rsidRPr="00D2638C">
        <w:rPr>
          <w:rFonts w:ascii="Aptos" w:hAnsi="Aptos"/>
        </w:rPr>
        <w:t>, 2472–2480 (2017).</w:t>
      </w:r>
    </w:p>
    <w:p w14:paraId="477253A1" w14:textId="77777777" w:rsidR="00D2638C" w:rsidRPr="00D2638C" w:rsidRDefault="00D2638C" w:rsidP="00D2638C">
      <w:pPr>
        <w:pStyle w:val="Bibliography"/>
        <w:rPr>
          <w:rFonts w:ascii="Aptos" w:hAnsi="Aptos"/>
        </w:rPr>
      </w:pPr>
      <w:r w:rsidRPr="00D2638C">
        <w:rPr>
          <w:rFonts w:ascii="Aptos" w:hAnsi="Aptos"/>
        </w:rPr>
        <w:t xml:space="preserve">13. </w:t>
      </w:r>
      <w:r w:rsidRPr="00D2638C">
        <w:rPr>
          <w:rFonts w:ascii="Aptos" w:hAnsi="Aptos"/>
        </w:rPr>
        <w:tab/>
        <w:t xml:space="preserve">M. Shakya, R. Colin-Jones, K. Theiss-Nyland, M. Voysey, D. Pant, N. Smith, X. Liu, S. Tonks, O. Mazur, Y. G. Farooq, J. Clarke, J. Hill, A. Adhikari, S. Dongol, A. Karkey, B. Bajracharya, S. Kelly, M. Gurung, S. Baker, K. M. Neuzil, S. Shrestha, B. Basnyat, A. J. Pollard, Phase 3 Efficacy Analysis of a Typhoid Conjugate Vaccine Trial in Nepal. </w:t>
      </w:r>
      <w:r w:rsidRPr="00D2638C">
        <w:rPr>
          <w:rFonts w:ascii="Aptos" w:hAnsi="Aptos"/>
          <w:i/>
          <w:iCs/>
        </w:rPr>
        <w:t>N Engl J Med</w:t>
      </w:r>
      <w:r w:rsidRPr="00D2638C">
        <w:rPr>
          <w:rFonts w:ascii="Aptos" w:hAnsi="Aptos"/>
        </w:rPr>
        <w:t xml:space="preserve"> </w:t>
      </w:r>
      <w:r w:rsidRPr="00D2638C">
        <w:rPr>
          <w:rFonts w:ascii="Aptos" w:hAnsi="Aptos"/>
          <w:b/>
          <w:bCs/>
        </w:rPr>
        <w:t>381</w:t>
      </w:r>
      <w:r w:rsidRPr="00D2638C">
        <w:rPr>
          <w:rFonts w:ascii="Aptos" w:hAnsi="Aptos"/>
        </w:rPr>
        <w:t>, 2209–2218 (2019).</w:t>
      </w:r>
    </w:p>
    <w:p w14:paraId="07FF1485" w14:textId="77777777" w:rsidR="00D2638C" w:rsidRPr="00D2638C" w:rsidRDefault="00D2638C" w:rsidP="00D2638C">
      <w:pPr>
        <w:pStyle w:val="Bibliography"/>
        <w:rPr>
          <w:rFonts w:ascii="Aptos" w:hAnsi="Aptos"/>
        </w:rPr>
      </w:pPr>
      <w:r w:rsidRPr="00D2638C">
        <w:rPr>
          <w:rFonts w:ascii="Aptos" w:hAnsi="Aptos"/>
        </w:rPr>
        <w:t xml:space="preserve">14. </w:t>
      </w:r>
      <w:r w:rsidRPr="00D2638C">
        <w:rPr>
          <w:rFonts w:ascii="Aptos" w:hAnsi="Aptos"/>
        </w:rPr>
        <w:tab/>
        <w:t xml:space="preserve">M. Poncin, J. Marembo, P. Chitando, N. Sreenivasan, I. Makwara, Z. Machekanyanga, W. Nyabyenda, I. Mukeredzi, M. Munyanyi, A. Hidle, F. Chingwena, C. Chigwena, P. Atuhebwe, H. Matzger, R. Chigerwe, A. Shaum, K. Date, D. Garone, P. Chonzi, J. Barak, I. Phiri, M. Rupfutse, K. Masunda, A. Gasasira, P. Manangazira, Implementation of an outbreak response vaccination campaign with typhoid conjugate vaccine - Harare, Zimbabwe, 2019. </w:t>
      </w:r>
      <w:r w:rsidRPr="00D2638C">
        <w:rPr>
          <w:rFonts w:ascii="Aptos" w:hAnsi="Aptos"/>
          <w:i/>
          <w:iCs/>
        </w:rPr>
        <w:t>Vaccine X</w:t>
      </w:r>
      <w:r w:rsidRPr="00D2638C">
        <w:rPr>
          <w:rFonts w:ascii="Aptos" w:hAnsi="Aptos"/>
        </w:rPr>
        <w:t xml:space="preserve"> </w:t>
      </w:r>
      <w:r w:rsidRPr="00D2638C">
        <w:rPr>
          <w:rFonts w:ascii="Aptos" w:hAnsi="Aptos"/>
          <w:b/>
          <w:bCs/>
        </w:rPr>
        <w:t>12</w:t>
      </w:r>
      <w:r w:rsidRPr="00D2638C">
        <w:rPr>
          <w:rFonts w:ascii="Aptos" w:hAnsi="Aptos"/>
        </w:rPr>
        <w:t>, 100201 (2022).</w:t>
      </w:r>
    </w:p>
    <w:p w14:paraId="5FC2DB4D" w14:textId="77777777" w:rsidR="00D2638C" w:rsidRPr="00D2638C" w:rsidRDefault="00D2638C" w:rsidP="00D2638C">
      <w:pPr>
        <w:pStyle w:val="Bibliography"/>
        <w:rPr>
          <w:rFonts w:ascii="Aptos" w:hAnsi="Aptos"/>
        </w:rPr>
      </w:pPr>
      <w:r w:rsidRPr="00D2638C">
        <w:rPr>
          <w:rFonts w:ascii="Aptos" w:hAnsi="Aptos"/>
        </w:rPr>
        <w:t xml:space="preserve">15. </w:t>
      </w:r>
      <w:r w:rsidRPr="00D2638C">
        <w:rPr>
          <w:rFonts w:ascii="Aptos" w:hAnsi="Aptos"/>
        </w:rPr>
        <w:tab/>
        <w:t xml:space="preserve">F. N. Qamar, M. T. Yousafzai, A. Khaliq, S. Karim, H. memon, A. Junejo, I. Baig, N. Rahman, S. Bhurgry, H. Afroz, U. Sami, Adverse events following immunization with typhoid conjugate vaccine in an outbreak setting in Hyderabad, Pakistan. </w:t>
      </w:r>
      <w:r w:rsidRPr="00D2638C">
        <w:rPr>
          <w:rFonts w:ascii="Aptos" w:hAnsi="Aptos"/>
          <w:i/>
          <w:iCs/>
        </w:rPr>
        <w:t>Vaccine</w:t>
      </w:r>
      <w:r w:rsidRPr="00D2638C">
        <w:rPr>
          <w:rFonts w:ascii="Aptos" w:hAnsi="Aptos"/>
        </w:rPr>
        <w:t xml:space="preserve"> </w:t>
      </w:r>
      <w:r w:rsidRPr="00D2638C">
        <w:rPr>
          <w:rFonts w:ascii="Aptos" w:hAnsi="Aptos"/>
          <w:b/>
          <w:bCs/>
        </w:rPr>
        <w:t>38</w:t>
      </w:r>
      <w:r w:rsidRPr="00D2638C">
        <w:rPr>
          <w:rFonts w:ascii="Aptos" w:hAnsi="Aptos"/>
        </w:rPr>
        <w:t>, 3518–3523 (2020).</w:t>
      </w:r>
    </w:p>
    <w:p w14:paraId="51640086" w14:textId="77777777" w:rsidR="00D2638C" w:rsidRPr="00D2638C" w:rsidRDefault="00D2638C" w:rsidP="00D2638C">
      <w:pPr>
        <w:pStyle w:val="Bibliography"/>
        <w:rPr>
          <w:rFonts w:ascii="Aptos" w:hAnsi="Aptos"/>
        </w:rPr>
      </w:pPr>
      <w:r w:rsidRPr="00D2638C">
        <w:rPr>
          <w:rFonts w:ascii="Aptos" w:hAnsi="Aptos"/>
        </w:rPr>
        <w:t xml:space="preserve">16. </w:t>
      </w:r>
      <w:r w:rsidRPr="00D2638C">
        <w:rPr>
          <w:rFonts w:ascii="Aptos" w:hAnsi="Aptos"/>
        </w:rPr>
        <w:tab/>
        <w:t xml:space="preserve">K. Date, R. Shimpi, S. Luby, R. N, P. Haldar, A. Katkar, K. Wannemuehler, V. Mogasale, S. Pallas, D. Song, A. Kunwar, A. Loharikar, V. Yewale, D. Ahmed, L. Horng, E. Wilhelm, S. Bahl, P. Harvey, S. Dutta, P. Bhatnagar, Decision Making and Implementation of the First Public Sector Introduction of Typhoid Conjugate Vaccine-Navi Mumbai, India, 2018. </w:t>
      </w:r>
      <w:r w:rsidRPr="00D2638C">
        <w:rPr>
          <w:rFonts w:ascii="Aptos" w:hAnsi="Aptos"/>
          <w:i/>
          <w:iCs/>
        </w:rPr>
        <w:t>Clin Infect Dis</w:t>
      </w:r>
      <w:r w:rsidRPr="00D2638C">
        <w:rPr>
          <w:rFonts w:ascii="Aptos" w:hAnsi="Aptos"/>
        </w:rPr>
        <w:t xml:space="preserve"> </w:t>
      </w:r>
      <w:r w:rsidRPr="00D2638C">
        <w:rPr>
          <w:rFonts w:ascii="Aptos" w:hAnsi="Aptos"/>
          <w:b/>
          <w:bCs/>
        </w:rPr>
        <w:t>71</w:t>
      </w:r>
      <w:r w:rsidRPr="00D2638C">
        <w:rPr>
          <w:rFonts w:ascii="Aptos" w:hAnsi="Aptos"/>
        </w:rPr>
        <w:t>, S172–S178 (2020).</w:t>
      </w:r>
    </w:p>
    <w:p w14:paraId="0474EF92" w14:textId="77777777" w:rsidR="00D2638C" w:rsidRPr="00D2638C" w:rsidRDefault="00D2638C" w:rsidP="00D2638C">
      <w:pPr>
        <w:pStyle w:val="Bibliography"/>
        <w:rPr>
          <w:rFonts w:ascii="Aptos" w:hAnsi="Aptos"/>
        </w:rPr>
      </w:pPr>
      <w:r w:rsidRPr="00D2638C">
        <w:rPr>
          <w:rFonts w:ascii="Aptos" w:hAnsi="Aptos"/>
        </w:rPr>
        <w:lastRenderedPageBreak/>
        <w:t xml:space="preserve">17. </w:t>
      </w:r>
      <w:r w:rsidRPr="00D2638C">
        <w:rPr>
          <w:rFonts w:ascii="Aptos" w:hAnsi="Aptos"/>
        </w:rPr>
        <w:tab/>
        <w:t xml:space="preserve">F. N. Qamar, R. Batool, S. Qureshi, M. Ali, T. Sadaf, J. Mehmood, K. Iqbal, A. Sultan, N. Duff, M. T. Yousafzai, Strategies to Improve Coverage of Typhoid Conjugate Vaccine (TCV) Immunization Campaign in Karachi, Pakistan. </w:t>
      </w:r>
      <w:r w:rsidRPr="00D2638C">
        <w:rPr>
          <w:rFonts w:ascii="Aptos" w:hAnsi="Aptos"/>
          <w:i/>
          <w:iCs/>
        </w:rPr>
        <w:t>Vaccines (Basel)</w:t>
      </w:r>
      <w:r w:rsidRPr="00D2638C">
        <w:rPr>
          <w:rFonts w:ascii="Aptos" w:hAnsi="Aptos"/>
        </w:rPr>
        <w:t xml:space="preserve"> </w:t>
      </w:r>
      <w:r w:rsidRPr="00D2638C">
        <w:rPr>
          <w:rFonts w:ascii="Aptos" w:hAnsi="Aptos"/>
          <w:b/>
          <w:bCs/>
        </w:rPr>
        <w:t>8</w:t>
      </w:r>
      <w:r w:rsidRPr="00D2638C">
        <w:rPr>
          <w:rFonts w:ascii="Aptos" w:hAnsi="Aptos"/>
        </w:rPr>
        <w:t>, 697 (2020).</w:t>
      </w:r>
    </w:p>
    <w:p w14:paraId="1517742E" w14:textId="77777777" w:rsidR="00D2638C" w:rsidRPr="00D2638C" w:rsidRDefault="00D2638C" w:rsidP="00D2638C">
      <w:pPr>
        <w:pStyle w:val="Bibliography"/>
        <w:rPr>
          <w:rFonts w:ascii="Aptos" w:hAnsi="Aptos"/>
        </w:rPr>
      </w:pPr>
      <w:r w:rsidRPr="00D2638C">
        <w:rPr>
          <w:rFonts w:ascii="Aptos" w:hAnsi="Aptos"/>
        </w:rPr>
        <w:t xml:space="preserve">18. </w:t>
      </w:r>
      <w:r w:rsidRPr="00D2638C">
        <w:rPr>
          <w:rFonts w:ascii="Aptos" w:hAnsi="Aptos"/>
        </w:rPr>
        <w:tab/>
        <w:t xml:space="preserve">T. Burki, Typhoid conjugate vaccine gets WHO prequalification. </w:t>
      </w:r>
      <w:r w:rsidRPr="00D2638C">
        <w:rPr>
          <w:rFonts w:ascii="Aptos" w:hAnsi="Aptos"/>
          <w:i/>
          <w:iCs/>
        </w:rPr>
        <w:t>The Lancet Infectious Diseases</w:t>
      </w:r>
      <w:r w:rsidRPr="00D2638C">
        <w:rPr>
          <w:rFonts w:ascii="Aptos" w:hAnsi="Aptos"/>
        </w:rPr>
        <w:t xml:space="preserve"> </w:t>
      </w:r>
      <w:r w:rsidRPr="00D2638C">
        <w:rPr>
          <w:rFonts w:ascii="Aptos" w:hAnsi="Aptos"/>
          <w:b/>
          <w:bCs/>
        </w:rPr>
        <w:t>18</w:t>
      </w:r>
      <w:r w:rsidRPr="00D2638C">
        <w:rPr>
          <w:rFonts w:ascii="Aptos" w:hAnsi="Aptos"/>
        </w:rPr>
        <w:t>, 258 (2018).</w:t>
      </w:r>
    </w:p>
    <w:p w14:paraId="4C7DB1D9" w14:textId="37AE5372" w:rsidR="00B854A6" w:rsidRPr="00384242" w:rsidRDefault="004710EF" w:rsidP="004710EF">
      <w:pPr>
        <w:rPr>
          <w:rFonts w:ascii="Aptos" w:hAnsi="Aptos"/>
        </w:rPr>
      </w:pPr>
      <w:r w:rsidRPr="00384242">
        <w:rPr>
          <w:rFonts w:ascii="Aptos" w:hAnsi="Aptos"/>
        </w:rPr>
        <w:fldChar w:fldCharType="end"/>
      </w:r>
    </w:p>
    <w:p w14:paraId="1D630A8D" w14:textId="35C8AD60" w:rsidR="009E7B25" w:rsidRPr="00384242" w:rsidRDefault="00F940F6" w:rsidP="00F940F6">
      <w:pPr>
        <w:pStyle w:val="Heading2"/>
        <w:rPr>
          <w:rFonts w:ascii="Aptos" w:hAnsi="Aptos"/>
        </w:rPr>
      </w:pPr>
      <w:r w:rsidRPr="00384242">
        <w:rPr>
          <w:rFonts w:ascii="Aptos" w:hAnsi="Aptos"/>
        </w:rPr>
        <w:t>Model equations</w:t>
      </w:r>
    </w:p>
    <w:p w14:paraId="125E10E3" w14:textId="77777777" w:rsidR="00F940F6" w:rsidRPr="00384242" w:rsidRDefault="00F940F6">
      <w:pPr>
        <w:widowControl w:val="0"/>
        <w:pBdr>
          <w:top w:val="nil"/>
          <w:left w:val="nil"/>
          <w:bottom w:val="nil"/>
          <w:right w:val="nil"/>
          <w:between w:val="nil"/>
        </w:pBdr>
        <w:spacing w:line="240" w:lineRule="auto"/>
        <w:ind w:left="384" w:hanging="384"/>
        <w:rPr>
          <w:rFonts w:ascii="Aptos" w:hAnsi="Aptos"/>
        </w:rPr>
      </w:pPr>
    </w:p>
    <w:p w14:paraId="7B9891AB" w14:textId="60FF91F7" w:rsidR="009E7B25" w:rsidRPr="00384242" w:rsidRDefault="00000000">
      <w:pPr>
        <w:pStyle w:val="Heading2"/>
        <w:rPr>
          <w:rFonts w:ascii="Aptos" w:hAnsi="Aptos"/>
        </w:rPr>
      </w:pPr>
      <w:bookmarkStart w:id="24" w:name="_z10blu5syh1" w:colFirst="0" w:colLast="0"/>
      <w:bookmarkEnd w:id="24"/>
      <w:r w:rsidRPr="00384242">
        <w:rPr>
          <w:rFonts w:ascii="Aptos" w:hAnsi="Aptos"/>
        </w:rPr>
        <w:t>Figure legends</w:t>
      </w:r>
    </w:p>
    <w:p w14:paraId="27195425" w14:textId="77777777" w:rsidR="009E7B25" w:rsidRPr="00384242" w:rsidRDefault="009E7B25">
      <w:pPr>
        <w:widowControl w:val="0"/>
        <w:pBdr>
          <w:top w:val="nil"/>
          <w:left w:val="nil"/>
          <w:bottom w:val="nil"/>
          <w:right w:val="nil"/>
          <w:between w:val="nil"/>
        </w:pBdr>
        <w:spacing w:line="240" w:lineRule="auto"/>
        <w:ind w:left="384" w:hanging="384"/>
        <w:rPr>
          <w:rFonts w:ascii="Aptos" w:hAnsi="Aptos"/>
        </w:rPr>
      </w:pPr>
    </w:p>
    <w:p w14:paraId="11BDCF35" w14:textId="77777777" w:rsidR="009E7B25" w:rsidRPr="00384242" w:rsidRDefault="00000000">
      <w:pPr>
        <w:rPr>
          <w:rFonts w:ascii="Aptos" w:hAnsi="Aptos"/>
        </w:rPr>
      </w:pPr>
      <w:r w:rsidRPr="00384242">
        <w:rPr>
          <w:rFonts w:ascii="Aptos" w:eastAsia="Times New Roman" w:hAnsi="Aptos" w:cs="Times New Roman"/>
          <w:b/>
          <w:sz w:val="24"/>
          <w:szCs w:val="24"/>
        </w:rPr>
        <w:t>Figure 1</w:t>
      </w:r>
      <w:r w:rsidRPr="00384242">
        <w:rPr>
          <w:rFonts w:ascii="Aptos" w:eastAsia="Times New Roman" w:hAnsi="Aptos" w:cs="Times New Roman"/>
          <w:sz w:val="24"/>
          <w:szCs w:val="24"/>
        </w:rPr>
        <w:t xml:space="preserve">. Model schematic. S, E, I, A, R, and V represent susceptible, exposed, infectious, asymptomatic, recovered, and vaccinated states, respectively. </w:t>
      </w:r>
      <w:r w:rsidRPr="00384242">
        <w:rPr>
          <w:rFonts w:ascii="Aptos" w:eastAsia="Times New Roman" w:hAnsi="Aptos" w:cs="Times New Roman"/>
          <w:sz w:val="24"/>
          <w:szCs w:val="24"/>
          <w:shd w:val="clear" w:color="auto" w:fill="999999"/>
        </w:rPr>
        <w:t xml:space="preserve">Subscripts </w:t>
      </w:r>
      <w:proofErr w:type="spellStart"/>
      <w:r w:rsidRPr="00384242">
        <w:rPr>
          <w:rFonts w:ascii="Aptos" w:eastAsia="Times New Roman" w:hAnsi="Aptos" w:cs="Times New Roman"/>
          <w:sz w:val="24"/>
          <w:szCs w:val="24"/>
          <w:shd w:val="clear" w:color="auto" w:fill="999999"/>
        </w:rPr>
        <w:t>i</w:t>
      </w:r>
      <w:proofErr w:type="spellEnd"/>
      <w:r w:rsidRPr="00384242">
        <w:rPr>
          <w:rFonts w:ascii="Aptos" w:eastAsia="Times New Roman" w:hAnsi="Aptos" w:cs="Times New Roman"/>
          <w:sz w:val="24"/>
          <w:szCs w:val="24"/>
          <w:shd w:val="clear" w:color="auto" w:fill="999999"/>
        </w:rPr>
        <w:t xml:space="preserve">, j for </w:t>
      </w:r>
      <w:proofErr w:type="spellStart"/>
      <w:r w:rsidRPr="00384242">
        <w:rPr>
          <w:rFonts w:ascii="Aptos" w:eastAsia="Times New Roman" w:hAnsi="Aptos" w:cs="Times New Roman"/>
          <w:sz w:val="24"/>
          <w:szCs w:val="24"/>
          <w:shd w:val="clear" w:color="auto" w:fill="999999"/>
        </w:rPr>
        <w:t>i</w:t>
      </w:r>
      <w:proofErr w:type="spellEnd"/>
      <w:r w:rsidRPr="00384242">
        <w:rPr>
          <w:rFonts w:ascii="Aptos" w:eastAsia="Times New Roman" w:hAnsi="Aptos" w:cs="Times New Roman"/>
          <w:sz w:val="24"/>
          <w:szCs w:val="24"/>
          <w:shd w:val="clear" w:color="auto" w:fill="999999"/>
        </w:rPr>
        <w:t xml:space="preserve">, j = 1 or 2 represent the age group (&lt;5 yo or &gt;=5 yo) and the first or the second compartments for the state with Erlang-distributed residence time. Superscript </w:t>
      </w:r>
      <w:proofErr w:type="gramStart"/>
      <w:r w:rsidRPr="00384242">
        <w:rPr>
          <w:rFonts w:ascii="Aptos" w:eastAsia="Times New Roman" w:hAnsi="Aptos" w:cs="Times New Roman"/>
          <w:sz w:val="24"/>
          <w:szCs w:val="24"/>
          <w:shd w:val="clear" w:color="auto" w:fill="999999"/>
        </w:rPr>
        <w:t>k  for</w:t>
      </w:r>
      <w:proofErr w:type="gramEnd"/>
      <w:r w:rsidRPr="00384242">
        <w:rPr>
          <w:rFonts w:ascii="Aptos" w:eastAsia="Times New Roman" w:hAnsi="Aptos" w:cs="Times New Roman"/>
          <w:sz w:val="24"/>
          <w:szCs w:val="24"/>
          <w:shd w:val="clear" w:color="auto" w:fill="999999"/>
        </w:rPr>
        <w:t xml:space="preserve"> k=1 or 2 of the V state represents the number of vaccine doses the person has received.</w:t>
      </w:r>
      <w:r w:rsidRPr="00384242">
        <w:rPr>
          <w:rFonts w:ascii="Aptos" w:eastAsia="Times New Roman" w:hAnsi="Aptos" w:cs="Times New Roman"/>
          <w:sz w:val="24"/>
          <w:szCs w:val="24"/>
        </w:rPr>
        <w:t xml:space="preserve"> </w:t>
      </w:r>
    </w:p>
    <w:p w14:paraId="39C2EDD6" w14:textId="77777777" w:rsidR="009E7B25" w:rsidRPr="00384242" w:rsidRDefault="009E7B25">
      <w:pPr>
        <w:widowControl w:val="0"/>
        <w:pBdr>
          <w:top w:val="nil"/>
          <w:left w:val="nil"/>
          <w:bottom w:val="nil"/>
          <w:right w:val="nil"/>
          <w:between w:val="nil"/>
        </w:pBdr>
        <w:spacing w:line="240" w:lineRule="auto"/>
        <w:ind w:left="384" w:hanging="384"/>
        <w:rPr>
          <w:rFonts w:ascii="Aptos" w:hAnsi="Aptos"/>
        </w:rPr>
      </w:pPr>
    </w:p>
    <w:p w14:paraId="062AEC75" w14:textId="77777777" w:rsidR="009E7B25" w:rsidRPr="00384242" w:rsidRDefault="009E7B25">
      <w:pPr>
        <w:widowControl w:val="0"/>
        <w:pBdr>
          <w:top w:val="nil"/>
          <w:left w:val="nil"/>
          <w:bottom w:val="nil"/>
          <w:right w:val="nil"/>
          <w:between w:val="nil"/>
        </w:pBdr>
        <w:spacing w:line="240" w:lineRule="auto"/>
        <w:ind w:left="384" w:hanging="384"/>
        <w:rPr>
          <w:rFonts w:ascii="Aptos" w:hAnsi="Aptos"/>
        </w:rPr>
      </w:pPr>
    </w:p>
    <w:p w14:paraId="2D6AD939" w14:textId="77777777" w:rsidR="009E7B25" w:rsidRPr="00384242" w:rsidRDefault="00000000">
      <w:pPr>
        <w:widowControl w:val="0"/>
        <w:pBdr>
          <w:top w:val="nil"/>
          <w:left w:val="nil"/>
          <w:bottom w:val="nil"/>
          <w:right w:val="nil"/>
          <w:between w:val="nil"/>
        </w:pBdr>
        <w:spacing w:line="240" w:lineRule="auto"/>
        <w:ind w:left="384" w:hanging="384"/>
        <w:rPr>
          <w:rFonts w:ascii="Aptos" w:hAnsi="Aptos"/>
        </w:rPr>
      </w:pPr>
      <w:r w:rsidRPr="00384242">
        <w:rPr>
          <w:rFonts w:ascii="Aptos" w:hAnsi="Aptos"/>
          <w:noProof/>
        </w:rPr>
        <w:lastRenderedPageBreak/>
        <w:drawing>
          <wp:inline distT="114300" distB="114300" distL="114300" distR="114300" wp14:anchorId="5CDE8125" wp14:editId="5F0D4547">
            <wp:extent cx="6000750" cy="67056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000750" cy="6705600"/>
                    </a:xfrm>
                    <a:prstGeom prst="rect">
                      <a:avLst/>
                    </a:prstGeom>
                    <a:ln/>
                  </pic:spPr>
                </pic:pic>
              </a:graphicData>
            </a:graphic>
          </wp:inline>
        </w:drawing>
      </w:r>
    </w:p>
    <w:p w14:paraId="771C1A86" w14:textId="77777777" w:rsidR="009E7B25" w:rsidRPr="00384242" w:rsidRDefault="009E7B25">
      <w:pPr>
        <w:widowControl w:val="0"/>
        <w:pBdr>
          <w:top w:val="nil"/>
          <w:left w:val="nil"/>
          <w:bottom w:val="nil"/>
          <w:right w:val="nil"/>
          <w:between w:val="nil"/>
        </w:pBdr>
        <w:spacing w:line="240" w:lineRule="auto"/>
        <w:rPr>
          <w:rFonts w:ascii="Aptos" w:hAnsi="Aptos"/>
        </w:rPr>
      </w:pPr>
    </w:p>
    <w:p w14:paraId="0C327713" w14:textId="77777777" w:rsidR="009E7B25" w:rsidRPr="00384242" w:rsidRDefault="009E7B25">
      <w:pPr>
        <w:widowControl w:val="0"/>
        <w:pBdr>
          <w:top w:val="nil"/>
          <w:left w:val="nil"/>
          <w:bottom w:val="nil"/>
          <w:right w:val="nil"/>
          <w:between w:val="nil"/>
        </w:pBdr>
        <w:spacing w:line="240" w:lineRule="auto"/>
        <w:rPr>
          <w:rFonts w:ascii="Aptos" w:hAnsi="Aptos"/>
        </w:rPr>
      </w:pPr>
    </w:p>
    <w:p w14:paraId="070ED911" w14:textId="77777777" w:rsidR="009E7B25" w:rsidRPr="00384242" w:rsidRDefault="009E7B25">
      <w:pPr>
        <w:widowControl w:val="0"/>
        <w:pBdr>
          <w:top w:val="nil"/>
          <w:left w:val="nil"/>
          <w:bottom w:val="nil"/>
          <w:right w:val="nil"/>
          <w:between w:val="nil"/>
        </w:pBdr>
        <w:spacing w:line="240" w:lineRule="auto"/>
        <w:rPr>
          <w:rFonts w:ascii="Aptos" w:hAnsi="Aptos"/>
        </w:rPr>
      </w:pPr>
    </w:p>
    <w:p w14:paraId="5FAA0763" w14:textId="77777777" w:rsidR="009E7B25" w:rsidRPr="00384242" w:rsidRDefault="009E7B25">
      <w:pPr>
        <w:widowControl w:val="0"/>
        <w:pBdr>
          <w:top w:val="nil"/>
          <w:left w:val="nil"/>
          <w:bottom w:val="nil"/>
          <w:right w:val="nil"/>
          <w:between w:val="nil"/>
        </w:pBdr>
        <w:spacing w:line="240" w:lineRule="auto"/>
        <w:rPr>
          <w:rFonts w:ascii="Aptos" w:hAnsi="Aptos"/>
        </w:rPr>
      </w:pPr>
    </w:p>
    <w:p w14:paraId="18EA533C" w14:textId="77777777" w:rsidR="009E7B25" w:rsidRPr="00384242" w:rsidRDefault="009E7B25">
      <w:pPr>
        <w:widowControl w:val="0"/>
        <w:pBdr>
          <w:top w:val="nil"/>
          <w:left w:val="nil"/>
          <w:bottom w:val="nil"/>
          <w:right w:val="nil"/>
          <w:between w:val="nil"/>
        </w:pBdr>
        <w:spacing w:line="240" w:lineRule="auto"/>
        <w:rPr>
          <w:rFonts w:ascii="Aptos" w:hAnsi="Aptos"/>
        </w:rPr>
      </w:pPr>
    </w:p>
    <w:p w14:paraId="7087D858" w14:textId="77777777" w:rsidR="009E7B25" w:rsidRPr="00384242" w:rsidRDefault="009E7B25">
      <w:pPr>
        <w:widowControl w:val="0"/>
        <w:pBdr>
          <w:top w:val="nil"/>
          <w:left w:val="nil"/>
          <w:bottom w:val="nil"/>
          <w:right w:val="nil"/>
          <w:between w:val="nil"/>
        </w:pBdr>
        <w:spacing w:line="240" w:lineRule="auto"/>
        <w:rPr>
          <w:rFonts w:ascii="Aptos" w:hAnsi="Aptos"/>
        </w:rPr>
      </w:pPr>
    </w:p>
    <w:p w14:paraId="2683A6F9" w14:textId="77777777" w:rsidR="009E7B25" w:rsidRPr="00384242" w:rsidRDefault="009E7B25">
      <w:pPr>
        <w:widowControl w:val="0"/>
        <w:pBdr>
          <w:top w:val="nil"/>
          <w:left w:val="nil"/>
          <w:bottom w:val="nil"/>
          <w:right w:val="nil"/>
          <w:between w:val="nil"/>
        </w:pBdr>
        <w:spacing w:line="240" w:lineRule="auto"/>
        <w:rPr>
          <w:rFonts w:ascii="Aptos" w:hAnsi="Aptos"/>
        </w:rPr>
      </w:pPr>
    </w:p>
    <w:p w14:paraId="23A973CD" w14:textId="77777777" w:rsidR="009E7B25" w:rsidRPr="00384242" w:rsidRDefault="009E7B25">
      <w:pPr>
        <w:widowControl w:val="0"/>
        <w:pBdr>
          <w:top w:val="nil"/>
          <w:left w:val="nil"/>
          <w:bottom w:val="nil"/>
          <w:right w:val="nil"/>
          <w:between w:val="nil"/>
        </w:pBdr>
        <w:spacing w:line="240" w:lineRule="auto"/>
        <w:rPr>
          <w:rFonts w:ascii="Aptos" w:hAnsi="Aptos"/>
        </w:rPr>
      </w:pPr>
    </w:p>
    <w:p w14:paraId="36CC550B" w14:textId="77777777" w:rsidR="009E7B25" w:rsidRPr="00384242" w:rsidRDefault="009E7B25">
      <w:pPr>
        <w:widowControl w:val="0"/>
        <w:pBdr>
          <w:top w:val="nil"/>
          <w:left w:val="nil"/>
          <w:bottom w:val="nil"/>
          <w:right w:val="nil"/>
          <w:between w:val="nil"/>
        </w:pBdr>
        <w:spacing w:line="240" w:lineRule="auto"/>
        <w:rPr>
          <w:rFonts w:ascii="Aptos" w:hAnsi="Aptos"/>
        </w:rPr>
      </w:pPr>
    </w:p>
    <w:p w14:paraId="57E74B1B" w14:textId="77777777" w:rsidR="009E7B25" w:rsidRPr="00384242" w:rsidRDefault="00000000">
      <w:pPr>
        <w:widowControl w:val="0"/>
        <w:spacing w:line="240" w:lineRule="auto"/>
        <w:ind w:left="384"/>
        <w:rPr>
          <w:rFonts w:ascii="Aptos" w:hAnsi="Aptos"/>
        </w:rPr>
      </w:pPr>
      <w:r w:rsidRPr="00384242">
        <w:rPr>
          <w:rFonts w:ascii="Aptos" w:hAnsi="Aptos"/>
        </w:rPr>
        <w:t xml:space="preserve">Figure 2. Comparison between model-predicted and observed values. Lines and dots represent model-predicted and observed values, respectively. Different colors represent model of different parameters regarding the fraction of asymptomatic infections and the distribution of case counts (Poisson vs. Negative Binomial) </w:t>
      </w:r>
    </w:p>
    <w:p w14:paraId="5F3928EB" w14:textId="77777777" w:rsidR="009E7B25" w:rsidRPr="00384242" w:rsidRDefault="00000000">
      <w:pPr>
        <w:widowControl w:val="0"/>
        <w:spacing w:line="240" w:lineRule="auto"/>
        <w:ind w:left="384"/>
        <w:rPr>
          <w:rFonts w:ascii="Aptos" w:hAnsi="Aptos"/>
        </w:rPr>
      </w:pPr>
      <w:r w:rsidRPr="00384242">
        <w:rPr>
          <w:rFonts w:ascii="Aptos" w:hAnsi="Aptos"/>
          <w:noProof/>
        </w:rPr>
        <w:drawing>
          <wp:inline distT="114300" distB="114300" distL="114300" distR="114300" wp14:anchorId="1B2790A8" wp14:editId="57E54B08">
            <wp:extent cx="6000750" cy="4356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000750" cy="4356100"/>
                    </a:xfrm>
                    <a:prstGeom prst="rect">
                      <a:avLst/>
                    </a:prstGeom>
                    <a:ln/>
                  </pic:spPr>
                </pic:pic>
              </a:graphicData>
            </a:graphic>
          </wp:inline>
        </w:drawing>
      </w:r>
    </w:p>
    <w:p w14:paraId="2EE39E9B" w14:textId="77777777" w:rsidR="009E7B25" w:rsidRPr="00384242" w:rsidRDefault="009E7B25">
      <w:pPr>
        <w:widowControl w:val="0"/>
        <w:pBdr>
          <w:top w:val="nil"/>
          <w:left w:val="nil"/>
          <w:bottom w:val="nil"/>
          <w:right w:val="nil"/>
          <w:between w:val="nil"/>
        </w:pBdr>
        <w:spacing w:line="240" w:lineRule="auto"/>
        <w:rPr>
          <w:rFonts w:ascii="Aptos" w:hAnsi="Aptos"/>
        </w:rPr>
      </w:pPr>
    </w:p>
    <w:sectPr w:rsidR="009E7B25" w:rsidRPr="00384242">
      <w:pgSz w:w="12240" w:h="15840"/>
      <w:pgMar w:top="1440" w:right="135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ong-Hoon Kim" w:date="2024-08-01T15:26:00Z" w:initials="JK">
    <w:p w14:paraId="6877D5D5" w14:textId="77777777" w:rsidR="00B2535D" w:rsidRDefault="00B2535D" w:rsidP="00B2535D">
      <w:pPr>
        <w:pStyle w:val="CommentText"/>
      </w:pPr>
      <w:r>
        <w:rPr>
          <w:rStyle w:val="CommentReference"/>
        </w:rPr>
        <w:annotationRef/>
      </w:r>
      <w:r>
        <w:t>It may be difficult to see if the data had weekly resolution</w:t>
      </w:r>
    </w:p>
  </w:comment>
  <w:comment w:id="18" w:author="Jong-Hoon Kim" w:date="2024-02-23T12:39:00Z" w:initials="JK">
    <w:p w14:paraId="51ECB2EA" w14:textId="0B1F524E" w:rsidR="00B71278" w:rsidRDefault="00B71278" w:rsidP="00B71278">
      <w:pPr>
        <w:pStyle w:val="CommentText"/>
      </w:pPr>
      <w:r>
        <w:rPr>
          <w:rStyle w:val="CommentReference"/>
        </w:rPr>
        <w:annotationRef/>
      </w:r>
      <w:r>
        <w:t>Adjust for population size, maybe other contextual information to consider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77D5D5" w15:done="0"/>
  <w15:commentEx w15:paraId="51ECB2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2698F7" w16cex:dateUtc="2024-08-01T06:26:00Z"/>
  <w16cex:commentExtensible w16cex:durableId="22527424" w16cex:dateUtc="2024-02-23T0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77D5D5" w16cid:durableId="0F2698F7"/>
  <w16cid:commentId w16cid:paraId="51ECB2EA" w16cid:durableId="22527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FC5D5" w14:textId="77777777" w:rsidR="000C6CAB" w:rsidRDefault="000C6CAB" w:rsidP="00F21FDA">
      <w:pPr>
        <w:spacing w:line="240" w:lineRule="auto"/>
      </w:pPr>
      <w:r>
        <w:separator/>
      </w:r>
    </w:p>
  </w:endnote>
  <w:endnote w:type="continuationSeparator" w:id="0">
    <w:p w14:paraId="3C8373F6" w14:textId="77777777" w:rsidR="000C6CAB" w:rsidRDefault="000C6CAB" w:rsidP="00F21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dvOT7fe89a09">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ungsuh">
    <w:altName w:val="궁서"/>
    <w:panose1 w:val="02030600000101010101"/>
    <w:charset w:val="81"/>
    <w:family w:val="roman"/>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CAAEA" w14:textId="77777777" w:rsidR="000C6CAB" w:rsidRDefault="000C6CAB" w:rsidP="00F21FDA">
      <w:pPr>
        <w:spacing w:line="240" w:lineRule="auto"/>
      </w:pPr>
      <w:r>
        <w:separator/>
      </w:r>
    </w:p>
  </w:footnote>
  <w:footnote w:type="continuationSeparator" w:id="0">
    <w:p w14:paraId="00FB65A6" w14:textId="77777777" w:rsidR="000C6CAB" w:rsidRDefault="000C6CAB" w:rsidP="00F21F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63B9D"/>
    <w:multiLevelType w:val="multilevel"/>
    <w:tmpl w:val="8354A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927D7"/>
    <w:multiLevelType w:val="multilevel"/>
    <w:tmpl w:val="5A76E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A75EC7"/>
    <w:multiLevelType w:val="multilevel"/>
    <w:tmpl w:val="6FC8D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7A7C92"/>
    <w:multiLevelType w:val="multilevel"/>
    <w:tmpl w:val="5A76E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8D0173"/>
    <w:multiLevelType w:val="multilevel"/>
    <w:tmpl w:val="ABD4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E0136D"/>
    <w:multiLevelType w:val="multilevel"/>
    <w:tmpl w:val="C01ED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C4217A"/>
    <w:multiLevelType w:val="hybridMultilevel"/>
    <w:tmpl w:val="67AC9404"/>
    <w:lvl w:ilvl="0" w:tplc="BF605856">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497023">
    <w:abstractNumId w:val="2"/>
  </w:num>
  <w:num w:numId="2" w16cid:durableId="725226977">
    <w:abstractNumId w:val="0"/>
  </w:num>
  <w:num w:numId="3" w16cid:durableId="977760972">
    <w:abstractNumId w:val="4"/>
  </w:num>
  <w:num w:numId="4" w16cid:durableId="1944223357">
    <w:abstractNumId w:val="1"/>
  </w:num>
  <w:num w:numId="5" w16cid:durableId="301925680">
    <w:abstractNumId w:val="5"/>
  </w:num>
  <w:num w:numId="6" w16cid:durableId="1298799945">
    <w:abstractNumId w:val="3"/>
  </w:num>
  <w:num w:numId="7" w16cid:durableId="1861373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g-Hoon Kim">
    <w15:presenceInfo w15:providerId="AD" w15:userId="S::JongHoon.Kim@ivi.int::927fd5a4-599f-47a6-ae3d-302fac55f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B25"/>
    <w:rsid w:val="0003185A"/>
    <w:rsid w:val="000A52FC"/>
    <w:rsid w:val="000C6CAB"/>
    <w:rsid w:val="000E2373"/>
    <w:rsid w:val="001365DE"/>
    <w:rsid w:val="00241781"/>
    <w:rsid w:val="00264123"/>
    <w:rsid w:val="002B0CCC"/>
    <w:rsid w:val="002E58F1"/>
    <w:rsid w:val="0034103B"/>
    <w:rsid w:val="00384242"/>
    <w:rsid w:val="00391559"/>
    <w:rsid w:val="003B252D"/>
    <w:rsid w:val="003E4D41"/>
    <w:rsid w:val="004317FB"/>
    <w:rsid w:val="00436D67"/>
    <w:rsid w:val="00464090"/>
    <w:rsid w:val="004710EF"/>
    <w:rsid w:val="005127E5"/>
    <w:rsid w:val="006019E1"/>
    <w:rsid w:val="00605D72"/>
    <w:rsid w:val="0063137A"/>
    <w:rsid w:val="00672642"/>
    <w:rsid w:val="00677AE1"/>
    <w:rsid w:val="006944F0"/>
    <w:rsid w:val="006A01BF"/>
    <w:rsid w:val="00721284"/>
    <w:rsid w:val="00731B00"/>
    <w:rsid w:val="00767690"/>
    <w:rsid w:val="007D43E8"/>
    <w:rsid w:val="007E4B0A"/>
    <w:rsid w:val="00841CC1"/>
    <w:rsid w:val="00871D4C"/>
    <w:rsid w:val="00890D19"/>
    <w:rsid w:val="00901374"/>
    <w:rsid w:val="00903740"/>
    <w:rsid w:val="00903EE1"/>
    <w:rsid w:val="00911FFC"/>
    <w:rsid w:val="0091471E"/>
    <w:rsid w:val="00927E0F"/>
    <w:rsid w:val="00961A7F"/>
    <w:rsid w:val="00963BAA"/>
    <w:rsid w:val="00972FD1"/>
    <w:rsid w:val="00992CC8"/>
    <w:rsid w:val="009A011B"/>
    <w:rsid w:val="009C105F"/>
    <w:rsid w:val="009E7B25"/>
    <w:rsid w:val="00A17622"/>
    <w:rsid w:val="00A5241D"/>
    <w:rsid w:val="00A9610D"/>
    <w:rsid w:val="00AF3252"/>
    <w:rsid w:val="00B2535D"/>
    <w:rsid w:val="00B57CC9"/>
    <w:rsid w:val="00B71278"/>
    <w:rsid w:val="00B82F34"/>
    <w:rsid w:val="00B854A6"/>
    <w:rsid w:val="00BC4F92"/>
    <w:rsid w:val="00BD0D13"/>
    <w:rsid w:val="00BF298B"/>
    <w:rsid w:val="00C959BA"/>
    <w:rsid w:val="00CB49CD"/>
    <w:rsid w:val="00D10C22"/>
    <w:rsid w:val="00D2638C"/>
    <w:rsid w:val="00D50345"/>
    <w:rsid w:val="00D656E0"/>
    <w:rsid w:val="00D94A97"/>
    <w:rsid w:val="00E00163"/>
    <w:rsid w:val="00E24893"/>
    <w:rsid w:val="00E555E5"/>
    <w:rsid w:val="00E61896"/>
    <w:rsid w:val="00E81E31"/>
    <w:rsid w:val="00E8415B"/>
    <w:rsid w:val="00EF3B94"/>
    <w:rsid w:val="00F21FDA"/>
    <w:rsid w:val="00F671C2"/>
    <w:rsid w:val="00F940F6"/>
    <w:rsid w:val="00FE7A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F0775"/>
  <w15:docId w15:val="{8D958DE3-D1E4-47F6-83D7-32C7A97F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5127E5"/>
    <w:rPr>
      <w:color w:val="666666"/>
    </w:rPr>
  </w:style>
  <w:style w:type="paragraph" w:styleId="Header">
    <w:name w:val="header"/>
    <w:basedOn w:val="Normal"/>
    <w:link w:val="HeaderChar"/>
    <w:uiPriority w:val="99"/>
    <w:unhideWhenUsed/>
    <w:rsid w:val="00F21FDA"/>
    <w:pPr>
      <w:tabs>
        <w:tab w:val="center" w:pos="4680"/>
        <w:tab w:val="right" w:pos="9360"/>
      </w:tabs>
      <w:spacing w:line="240" w:lineRule="auto"/>
    </w:pPr>
  </w:style>
  <w:style w:type="character" w:customStyle="1" w:styleId="HeaderChar">
    <w:name w:val="Header Char"/>
    <w:basedOn w:val="DefaultParagraphFont"/>
    <w:link w:val="Header"/>
    <w:uiPriority w:val="99"/>
    <w:rsid w:val="00F21FDA"/>
  </w:style>
  <w:style w:type="paragraph" w:styleId="Footer">
    <w:name w:val="footer"/>
    <w:basedOn w:val="Normal"/>
    <w:link w:val="FooterChar"/>
    <w:uiPriority w:val="99"/>
    <w:unhideWhenUsed/>
    <w:rsid w:val="00F21FDA"/>
    <w:pPr>
      <w:tabs>
        <w:tab w:val="center" w:pos="4680"/>
        <w:tab w:val="right" w:pos="9360"/>
      </w:tabs>
      <w:spacing w:line="240" w:lineRule="auto"/>
    </w:pPr>
  </w:style>
  <w:style w:type="character" w:customStyle="1" w:styleId="FooterChar">
    <w:name w:val="Footer Char"/>
    <w:basedOn w:val="DefaultParagraphFont"/>
    <w:link w:val="Footer"/>
    <w:uiPriority w:val="99"/>
    <w:rsid w:val="00F21FDA"/>
  </w:style>
  <w:style w:type="paragraph" w:styleId="Bibliography">
    <w:name w:val="Bibliography"/>
    <w:basedOn w:val="Normal"/>
    <w:next w:val="Normal"/>
    <w:uiPriority w:val="37"/>
    <w:unhideWhenUsed/>
    <w:rsid w:val="004710EF"/>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B71278"/>
    <w:rPr>
      <w:b/>
      <w:bCs/>
    </w:rPr>
  </w:style>
  <w:style w:type="character" w:customStyle="1" w:styleId="CommentSubjectChar">
    <w:name w:val="Comment Subject Char"/>
    <w:basedOn w:val="CommentTextChar"/>
    <w:link w:val="CommentSubject"/>
    <w:uiPriority w:val="99"/>
    <w:semiHidden/>
    <w:rsid w:val="00B71278"/>
    <w:rPr>
      <w:b/>
      <w:bCs/>
      <w:sz w:val="20"/>
      <w:szCs w:val="20"/>
    </w:rPr>
  </w:style>
  <w:style w:type="paragraph" w:styleId="ListParagraph">
    <w:name w:val="List Paragraph"/>
    <w:basedOn w:val="Normal"/>
    <w:uiPriority w:val="34"/>
    <w:qFormat/>
    <w:rsid w:val="006019E1"/>
    <w:pPr>
      <w:ind w:left="720"/>
      <w:contextualSpacing/>
    </w:pPr>
  </w:style>
  <w:style w:type="paragraph" w:styleId="NormalWeb">
    <w:name w:val="Normal (Web)"/>
    <w:basedOn w:val="Normal"/>
    <w:uiPriority w:val="99"/>
    <w:unhideWhenUsed/>
    <w:rsid w:val="0003185A"/>
    <w:pPr>
      <w:spacing w:line="240" w:lineRule="auto"/>
    </w:pPr>
    <w:rPr>
      <w:rFonts w:ascii="Aptos" w:hAnsi="Aptos" w:cs="Aptos"/>
      <w:sz w:val="24"/>
      <w:szCs w:val="24"/>
      <w:lang w:val="en-US"/>
    </w:rPr>
  </w:style>
  <w:style w:type="character" w:customStyle="1" w:styleId="fontstyle01">
    <w:name w:val="fontstyle01"/>
    <w:basedOn w:val="DefaultParagraphFont"/>
    <w:rsid w:val="0003185A"/>
    <w:rPr>
      <w:rFonts w:ascii="AdvOT7fe89a09" w:hAnsi="AdvOT7fe89a0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699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odecogs.com/eqnedit.php?latex=Y_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codecogs.com/eqnedit.php?latex=y_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Y_t" TargetMode="External"/><Relationship Id="rId5" Type="http://schemas.openxmlformats.org/officeDocument/2006/relationships/footnotes" Target="footnotes.xml"/><Relationship Id="rId15" Type="http://schemas.openxmlformats.org/officeDocument/2006/relationships/image" Target="media/image1.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odecogs.com/eqnedit.php?latex=%5Cmathcal%7BL%7D(%5Cth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2811</TotalTime>
  <Pages>1</Pages>
  <Words>22655</Words>
  <Characters>129138</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Jong-Hoon Kim</dc:creator>
  <cp:lastModifiedBy>Jong-Hoon Kim</cp:lastModifiedBy>
  <cp:revision>24</cp:revision>
  <dcterms:created xsi:type="dcterms:W3CDTF">2024-02-23T02:16:00Z</dcterms:created>
  <dcterms:modified xsi:type="dcterms:W3CDTF">2024-08-02T01:27:00Z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id="G7zzdpgo"/&gt;&lt;style id="http://www.zotero.org/styles/science" hasBibliography="1" bibliographyStyleHasBeenSet="1"/&gt;&lt;prefs&gt;&lt;pref name="fieldType" value="Field"/&gt;&lt;/prefs&gt;&lt;/data&gt;</vt:lpwstr>
  </property>
</Properties>
</file>