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C6CB" w14:textId="47F84395" w:rsidR="00E02B53" w:rsidRPr="00460300" w:rsidRDefault="00460300" w:rsidP="00460300">
      <w:pPr>
        <w:pStyle w:val="FirstParagraph"/>
        <w:spacing w:line="480" w:lineRule="auto"/>
        <w:rPr>
          <w:rFonts w:ascii="Aptos" w:hAnsi="Aptos"/>
          <w:lang w:eastAsia="ko-KR"/>
        </w:rPr>
      </w:pPr>
      <w:bookmarkStart w:id="0" w:name="cover-letter-submission-to-vaccine"/>
      <w:r w:rsidRPr="00460300">
        <w:rPr>
          <w:rFonts w:ascii="Aptos" w:hAnsi="Aptos"/>
          <w:lang w:eastAsia="ko-KR"/>
        </w:rPr>
        <w:t>March 16, 2026</w:t>
      </w:r>
    </w:p>
    <w:p w14:paraId="2B5014E8" w14:textId="77777777" w:rsidR="001465B3" w:rsidRDefault="001465B3" w:rsidP="00460300">
      <w:pPr>
        <w:pStyle w:val="BodyText"/>
        <w:spacing w:line="480" w:lineRule="auto"/>
        <w:rPr>
          <w:rFonts w:ascii="Aptos" w:hAnsi="Aptos"/>
        </w:rPr>
      </w:pPr>
    </w:p>
    <w:p w14:paraId="42EF33EC" w14:textId="77E87150" w:rsidR="00E02B53" w:rsidRDefault="00000000" w:rsidP="00460300">
      <w:pPr>
        <w:pStyle w:val="BodyText"/>
        <w:spacing w:line="480" w:lineRule="auto"/>
        <w:rPr>
          <w:rFonts w:ascii="Aptos" w:hAnsi="Aptos"/>
        </w:rPr>
      </w:pPr>
      <w:r w:rsidRPr="00460300">
        <w:rPr>
          <w:rFonts w:ascii="Aptos" w:hAnsi="Aptos"/>
        </w:rPr>
        <w:t>Dear Editor-in-Chief,</w:t>
      </w:r>
    </w:p>
    <w:p w14:paraId="6DA7C28B" w14:textId="77777777" w:rsidR="00E02B53" w:rsidRPr="00460300" w:rsidRDefault="00000000" w:rsidP="00460300">
      <w:pPr>
        <w:pStyle w:val="BodyText"/>
        <w:spacing w:line="480" w:lineRule="auto"/>
        <w:rPr>
          <w:rFonts w:ascii="Aptos" w:hAnsi="Aptos"/>
        </w:rPr>
      </w:pPr>
      <w:r w:rsidRPr="00460300">
        <w:rPr>
          <w:rFonts w:ascii="Aptos" w:hAnsi="Aptos"/>
        </w:rPr>
        <w:t xml:space="preserve">We are pleased to submit our manuscript, </w:t>
      </w:r>
      <w:r w:rsidRPr="00460300">
        <w:rPr>
          <w:rFonts w:ascii="Aptos" w:hAnsi="Aptos"/>
          <w:b/>
          <w:bCs/>
        </w:rPr>
        <w:t>“Modeling the impact of outbreak response immunization on typhoid fever using data from 19 outbreaks between 2000–2022”</w:t>
      </w:r>
      <w:r w:rsidRPr="00460300">
        <w:rPr>
          <w:rFonts w:ascii="Aptos" w:hAnsi="Aptos"/>
        </w:rPr>
        <w:t xml:space="preserve">, for consideration for publication in </w:t>
      </w:r>
      <w:r w:rsidRPr="00460300">
        <w:rPr>
          <w:rFonts w:ascii="Aptos" w:hAnsi="Aptos"/>
          <w:i/>
          <w:iCs/>
        </w:rPr>
        <w:t>Vaccine</w:t>
      </w:r>
      <w:r w:rsidRPr="00460300">
        <w:rPr>
          <w:rFonts w:ascii="Aptos" w:hAnsi="Aptos"/>
        </w:rPr>
        <w:t>.</w:t>
      </w:r>
    </w:p>
    <w:p w14:paraId="57DF3838" w14:textId="1B8821FA" w:rsidR="00E02B53" w:rsidRPr="00460300" w:rsidRDefault="00000000" w:rsidP="00460300">
      <w:pPr>
        <w:pStyle w:val="BodyText"/>
        <w:spacing w:line="480" w:lineRule="auto"/>
        <w:rPr>
          <w:rFonts w:ascii="Aptos" w:hAnsi="Aptos"/>
        </w:rPr>
      </w:pPr>
      <w:r w:rsidRPr="00460300">
        <w:rPr>
          <w:rFonts w:ascii="Aptos" w:hAnsi="Aptos"/>
        </w:rPr>
        <w:t xml:space="preserve">Despite the availability of licensed typhoid conjugate vaccines (TCVs), outbreak response immunization (ORI) remains underutilized — Zimbabwe is the only country to have received Gavi support for a TCV ORI campaign. A key barrier has been the absence </w:t>
      </w:r>
      <w:r w:rsidR="00FC210F">
        <w:rPr>
          <w:rFonts w:ascii="Aptos" w:hAnsi="Aptos" w:hint="eastAsia"/>
          <w:lang w:eastAsia="ko-KR"/>
        </w:rPr>
        <w:t>of e</w:t>
      </w:r>
      <w:r w:rsidRPr="00460300">
        <w:rPr>
          <w:rFonts w:ascii="Aptos" w:hAnsi="Aptos"/>
        </w:rPr>
        <w:t>vidence quantifying the potential impact of reactive TCV deploymen</w:t>
      </w:r>
      <w:r w:rsidR="00EE56CF">
        <w:rPr>
          <w:rFonts w:ascii="Aptos" w:hAnsi="Aptos" w:hint="eastAsia"/>
          <w:lang w:eastAsia="ko-KR"/>
        </w:rPr>
        <w:t>t</w:t>
      </w:r>
      <w:r w:rsidRPr="00460300">
        <w:rPr>
          <w:rFonts w:ascii="Aptos" w:hAnsi="Aptos"/>
        </w:rPr>
        <w:t xml:space="preserve"> across diverse real-world outbreaks. This study fills that gap.</w:t>
      </w:r>
    </w:p>
    <w:p w14:paraId="297CA193" w14:textId="03E1B4B4" w:rsidR="00E02B53" w:rsidRPr="00460300" w:rsidRDefault="00000000" w:rsidP="00460300">
      <w:pPr>
        <w:pStyle w:val="BodyText"/>
        <w:spacing w:line="480" w:lineRule="auto"/>
        <w:rPr>
          <w:rFonts w:ascii="Aptos" w:hAnsi="Aptos"/>
        </w:rPr>
      </w:pPr>
      <w:r w:rsidRPr="00460300">
        <w:rPr>
          <w:rFonts w:ascii="Aptos" w:hAnsi="Aptos"/>
        </w:rPr>
        <w:t>We applied a vaccine impact model</w:t>
      </w:r>
      <w:r w:rsidR="00460300">
        <w:rPr>
          <w:rFonts w:ascii="Aptos" w:hAnsi="Aptos" w:hint="eastAsia"/>
          <w:lang w:eastAsia="ko-KR"/>
        </w:rPr>
        <w:t xml:space="preserve"> </w:t>
      </w:r>
      <w:r w:rsidR="00FC210F">
        <w:rPr>
          <w:rFonts w:ascii="Aptos" w:hAnsi="Aptos" w:hint="eastAsia"/>
          <w:lang w:eastAsia="ko-KR"/>
        </w:rPr>
        <w:t xml:space="preserve">accounting for </w:t>
      </w:r>
      <w:r w:rsidR="00460300">
        <w:rPr>
          <w:rFonts w:ascii="Aptos" w:hAnsi="Aptos" w:hint="eastAsia"/>
          <w:lang w:eastAsia="ko-KR"/>
        </w:rPr>
        <w:t>direct and indirect vaccine effectiveness</w:t>
      </w:r>
      <w:r w:rsidRPr="00460300">
        <w:rPr>
          <w:rFonts w:ascii="Aptos" w:hAnsi="Aptos"/>
        </w:rPr>
        <w:t xml:space="preserve"> to 19 typhoid outbreaks reported between 2000 and 2022, estimating cases and deaths averted, AMR burden averted, and cost-effectiveness across a range of timing and coverage scenarios. Key findings include:</w:t>
      </w:r>
    </w:p>
    <w:p w14:paraId="2D4F4717" w14:textId="77777777" w:rsidR="00E02B53" w:rsidRPr="00460300" w:rsidRDefault="00000000" w:rsidP="00460300">
      <w:pPr>
        <w:pStyle w:val="Compact"/>
        <w:numPr>
          <w:ilvl w:val="0"/>
          <w:numId w:val="2"/>
        </w:numPr>
        <w:spacing w:line="480" w:lineRule="auto"/>
        <w:rPr>
          <w:rFonts w:ascii="Aptos" w:hAnsi="Aptos"/>
        </w:rPr>
      </w:pPr>
      <w:r w:rsidRPr="00460300">
        <w:rPr>
          <w:rFonts w:ascii="Aptos" w:hAnsi="Aptos"/>
        </w:rPr>
        <w:t>At an 8-week delay and 80% coverage, ORI reduces cases by a median of 30.0% (95%CI: 0%–68.5%), averting a median of 275 cases per outbreak.</w:t>
      </w:r>
    </w:p>
    <w:p w14:paraId="55670A28" w14:textId="77777777" w:rsidR="00E02B53" w:rsidRPr="00460300" w:rsidRDefault="00000000" w:rsidP="00460300">
      <w:pPr>
        <w:pStyle w:val="Compact"/>
        <w:numPr>
          <w:ilvl w:val="0"/>
          <w:numId w:val="2"/>
        </w:numPr>
        <w:spacing w:line="480" w:lineRule="auto"/>
        <w:rPr>
          <w:rFonts w:ascii="Aptos" w:hAnsi="Aptos"/>
        </w:rPr>
      </w:pPr>
      <w:r w:rsidRPr="00460300">
        <w:rPr>
          <w:rFonts w:ascii="Aptos" w:hAnsi="Aptos"/>
        </w:rPr>
        <w:t>Impact is strongly time-sensitive: a 1-week delay yields 66.9% case reduction, approximately halving by week 7.</w:t>
      </w:r>
    </w:p>
    <w:p w14:paraId="6CFD8156" w14:textId="77777777" w:rsidR="00E02B53" w:rsidRPr="00460300" w:rsidRDefault="00000000" w:rsidP="00460300">
      <w:pPr>
        <w:pStyle w:val="Compact"/>
        <w:numPr>
          <w:ilvl w:val="0"/>
          <w:numId w:val="2"/>
        </w:numPr>
        <w:spacing w:line="480" w:lineRule="auto"/>
        <w:rPr>
          <w:rFonts w:ascii="Aptos" w:hAnsi="Aptos"/>
        </w:rPr>
      </w:pPr>
      <w:r w:rsidRPr="00460300">
        <w:rPr>
          <w:rFonts w:ascii="Aptos" w:hAnsi="Aptos"/>
        </w:rPr>
        <w:lastRenderedPageBreak/>
        <w:t>Longer-duration and AMR-positive outbreaks benefit most, underscoring the value of context-specific prioritization.</w:t>
      </w:r>
    </w:p>
    <w:p w14:paraId="5457B428" w14:textId="77777777" w:rsidR="00E02B53" w:rsidRPr="00460300" w:rsidRDefault="00000000" w:rsidP="00460300">
      <w:pPr>
        <w:pStyle w:val="Compact"/>
        <w:numPr>
          <w:ilvl w:val="0"/>
          <w:numId w:val="2"/>
        </w:numPr>
        <w:spacing w:line="480" w:lineRule="auto"/>
        <w:rPr>
          <w:rFonts w:ascii="Aptos" w:hAnsi="Aptos"/>
        </w:rPr>
      </w:pPr>
      <w:r w:rsidRPr="00460300">
        <w:rPr>
          <w:rFonts w:ascii="Aptos" w:hAnsi="Aptos"/>
        </w:rPr>
        <w:t>Results are robust to assumptions about indirect vaccine effectiveness.</w:t>
      </w:r>
    </w:p>
    <w:p w14:paraId="43A73C5F" w14:textId="40665439" w:rsidR="00E02B53" w:rsidRPr="00460300" w:rsidRDefault="00000000" w:rsidP="00460300">
      <w:pPr>
        <w:pStyle w:val="FirstParagraph"/>
        <w:spacing w:line="480" w:lineRule="auto"/>
        <w:rPr>
          <w:rFonts w:ascii="Aptos" w:hAnsi="Aptos"/>
        </w:rPr>
      </w:pPr>
      <w:r w:rsidRPr="00460300">
        <w:rPr>
          <w:rFonts w:ascii="Aptos" w:hAnsi="Aptos"/>
          <w:i/>
          <w:iCs/>
        </w:rPr>
        <w:t>Vaccine</w:t>
      </w:r>
      <w:r w:rsidRPr="00460300">
        <w:rPr>
          <w:rFonts w:ascii="Aptos" w:hAnsi="Aptos"/>
        </w:rPr>
        <w:t xml:space="preserve"> has published influential typhoid vaccine modeling</w:t>
      </w:r>
      <w:r w:rsidR="005E0CF9">
        <w:rPr>
          <w:rFonts w:ascii="Aptos" w:hAnsi="Aptos" w:hint="eastAsia"/>
          <w:lang w:eastAsia="ko-KR"/>
        </w:rPr>
        <w:t>. We b</w:t>
      </w:r>
      <w:r w:rsidRPr="00460300">
        <w:rPr>
          <w:rFonts w:ascii="Aptos" w:hAnsi="Aptos"/>
        </w:rPr>
        <w:t>elieve this manuscript makes a distinct and timely contribution by focusing on the reactive immunization context with outbreak-level empirical data. The findings directly inform policy at Gavi, WHO, and national immunization programmes.</w:t>
      </w:r>
    </w:p>
    <w:p w14:paraId="51961677" w14:textId="77777777" w:rsidR="00E02B53" w:rsidRPr="00460300" w:rsidRDefault="00000000" w:rsidP="00460300">
      <w:pPr>
        <w:pStyle w:val="BodyText"/>
        <w:spacing w:line="480" w:lineRule="auto"/>
        <w:rPr>
          <w:rFonts w:ascii="Aptos" w:hAnsi="Aptos"/>
        </w:rPr>
      </w:pPr>
      <w:r w:rsidRPr="00460300">
        <w:rPr>
          <w:rFonts w:ascii="Aptos" w:hAnsi="Aptos"/>
        </w:rPr>
        <w:t>We look forward to your consideration.</w:t>
      </w:r>
    </w:p>
    <w:p w14:paraId="51C7CF44" w14:textId="77777777" w:rsidR="004F5FC8" w:rsidRDefault="004F5FC8" w:rsidP="00460300">
      <w:pPr>
        <w:pStyle w:val="BodyText"/>
        <w:spacing w:line="480" w:lineRule="auto"/>
        <w:rPr>
          <w:rFonts w:ascii="Aptos" w:hAnsi="Aptos"/>
        </w:rPr>
      </w:pPr>
    </w:p>
    <w:p w14:paraId="05E8A176" w14:textId="45C2807B" w:rsidR="00E02B53" w:rsidRPr="00460300" w:rsidRDefault="00000000" w:rsidP="00460300">
      <w:pPr>
        <w:pStyle w:val="BodyText"/>
        <w:spacing w:line="480" w:lineRule="auto"/>
        <w:rPr>
          <w:rFonts w:ascii="Aptos" w:hAnsi="Aptos"/>
        </w:rPr>
      </w:pPr>
      <w:r w:rsidRPr="00460300">
        <w:rPr>
          <w:rFonts w:ascii="Aptos" w:hAnsi="Aptos"/>
        </w:rPr>
        <w:t>Sincerely,</w:t>
      </w:r>
    </w:p>
    <w:p w14:paraId="39F84991" w14:textId="77777777" w:rsidR="00460300" w:rsidRPr="004F5FC8" w:rsidRDefault="00000000" w:rsidP="001465B3">
      <w:pPr>
        <w:pStyle w:val="BodyText"/>
        <w:spacing w:before="0" w:after="0" w:line="480" w:lineRule="auto"/>
        <w:rPr>
          <w:rFonts w:ascii="Aptos" w:hAnsi="Aptos"/>
        </w:rPr>
      </w:pPr>
      <w:r w:rsidRPr="004F5FC8">
        <w:rPr>
          <w:rFonts w:ascii="Aptos" w:hAnsi="Aptos"/>
        </w:rPr>
        <w:t xml:space="preserve">Jong-Hoon Kim </w:t>
      </w:r>
    </w:p>
    <w:p w14:paraId="4886E842" w14:textId="0976313D" w:rsidR="00E02B53" w:rsidRPr="00460300" w:rsidRDefault="00000000" w:rsidP="001465B3">
      <w:pPr>
        <w:pStyle w:val="BodyText"/>
        <w:spacing w:before="0" w:after="0" w:line="480" w:lineRule="auto"/>
        <w:rPr>
          <w:rFonts w:ascii="Aptos" w:hAnsi="Aptos"/>
        </w:rPr>
      </w:pPr>
      <w:r w:rsidRPr="00460300">
        <w:rPr>
          <w:rFonts w:ascii="Aptos" w:hAnsi="Aptos"/>
        </w:rPr>
        <w:t xml:space="preserve">Epidemiology, Public Health, Impact, International Vaccine Institute, Seoul 08826, Korea </w:t>
      </w:r>
      <w:r w:rsidR="00460300">
        <w:rPr>
          <w:rFonts w:ascii="Aptos" w:hAnsi="Aptos" w:hint="eastAsia"/>
          <w:lang w:eastAsia="ko-KR"/>
        </w:rPr>
        <w:t>jonghoon.kim@ivi.int</w:t>
      </w:r>
      <w:bookmarkEnd w:id="0"/>
    </w:p>
    <w:sectPr w:rsidR="00E02B53" w:rsidRPr="00460300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47BE5" w14:textId="77777777" w:rsidR="00FD0E12" w:rsidRDefault="00FD0E12">
      <w:pPr>
        <w:spacing w:after="0"/>
      </w:pPr>
      <w:r>
        <w:separator/>
      </w:r>
    </w:p>
  </w:endnote>
  <w:endnote w:type="continuationSeparator" w:id="0">
    <w:p w14:paraId="3BD7460B" w14:textId="77777777" w:rsidR="00FD0E12" w:rsidRDefault="00FD0E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559C6" w14:textId="77777777" w:rsidR="00FD0E12" w:rsidRDefault="00FD0E12">
      <w:r>
        <w:separator/>
      </w:r>
    </w:p>
  </w:footnote>
  <w:footnote w:type="continuationSeparator" w:id="0">
    <w:p w14:paraId="48216F73" w14:textId="77777777" w:rsidR="00FD0E12" w:rsidRDefault="00FD0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6C7F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B38D03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1340742">
    <w:abstractNumId w:val="0"/>
  </w:num>
  <w:num w:numId="2" w16cid:durableId="1999114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2B53"/>
    <w:rsid w:val="001465B3"/>
    <w:rsid w:val="00304DA0"/>
    <w:rsid w:val="00460300"/>
    <w:rsid w:val="004F5FC8"/>
    <w:rsid w:val="005E0CF9"/>
    <w:rsid w:val="00E02B53"/>
    <w:rsid w:val="00EE56CF"/>
    <w:rsid w:val="00FC210F"/>
    <w:rsid w:val="00FD0E12"/>
    <w:rsid w:val="00FD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BBCDE"/>
  <w15:docId w15:val="{4E522163-442D-4DF7-8755-F8CB32C6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261</Words>
  <Characters>1587</Characters>
  <Application>Microsoft Office Word</Application>
  <DocSecurity>0</DocSecurity>
  <Lines>27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Jong-Hoon Kim</cp:lastModifiedBy>
  <cp:revision>3</cp:revision>
  <dcterms:created xsi:type="dcterms:W3CDTF">2026-03-16T05:38:00Z</dcterms:created>
  <dcterms:modified xsi:type="dcterms:W3CDTF">2026-03-16T06:32:00Z</dcterms:modified>
</cp:coreProperties>
</file>