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17. 第八阶段全链路流畅度、内存与页面切换优化（2026-08-13）</w:t>
      </w:r>
    </w:p>
    <w:p>
      <w:pPr>
        <w:pStyle w:val="Heading2"/>
      </w:pPr>
      <w:r>
        <w:t>17.1 导航、快照与后台任务</w:t>
      </w:r>
    </w:p>
    <w:p>
      <w:pPr>
        <w:pStyle w:val="ListBullet"/>
      </w:pPr>
      <w:r>
        <w:rPr>
          <w:rFonts w:ascii="微软雅黑" w:hAnsi="微软雅黑" w:eastAsia="微软雅黑"/>
        </w:rPr>
        <w:t>底部标签移除固定 160ms 延迟，同一事件周期执行 switchTab；Android 自动性能档默认采用轻量模式，页面转场缩短为 80–100ms。</w:t>
      </w:r>
    </w:p>
    <w:p>
      <w:pPr>
        <w:pStyle w:val="ListBullet"/>
      </w:pPr>
      <w:r>
        <w:rPr>
          <w:rFonts w:ascii="微软雅黑" w:hAnsi="微软雅黑" w:eastAsia="微软雅黑"/>
        </w:rPr>
        <w:t>5330 个书源改用版本化内存快照、ID 索引、30 条轻量分页和 120ms 筛选防抖；页面响应式数据不再保存全部 raw 配置。</w:t>
      </w:r>
    </w:p>
    <w:p>
      <w:pPr>
        <w:pStyle w:val="ListBullet"/>
      </w:pPr>
      <w:r>
        <w:rPr>
          <w:rFonts w:ascii="微软雅黑" w:hAnsi="微软雅黑" w:eastAsia="微软雅黑"/>
        </w:rPr>
        <w:t>Android 原生存储桥新增分片批量读取；轻量书源索引和发现目录按数据修订号持久缓存，配置变化后精确失效。</w:t>
      </w:r>
    </w:p>
    <w:p>
      <w:pPr>
        <w:pStyle w:val="ListBullet"/>
      </w:pPr>
      <w:r>
        <w:rPr>
          <w:rFonts w:ascii="微软雅黑" w:hAnsi="微软雅黑" w:eastAsia="微软雅黑"/>
        </w:rPr>
        <w:t>搜索、发现和正文运行状态先写内存并在 250ms 内合并落盘；应用进入后台时强制刷新。同步、索引和 Wi-Fi 预热在首屏后错峰执行。</w:t>
      </w:r>
    </w:p>
    <w:p>
      <w:pPr>
        <w:pStyle w:val="Heading2"/>
      </w:pPr>
      <w:r>
        <w:t>17.2 阅读、声音与性能诊断</w:t>
      </w:r>
    </w:p>
    <w:p>
      <w:pPr>
        <w:pStyle w:val="ListBullet"/>
      </w:pPr>
      <w:r>
        <w:rPr>
          <w:rFonts w:ascii="微软雅黑" w:hAnsi="微软雅黑" w:eastAsia="微软雅黑"/>
        </w:rPr>
        <w:t>阅读器在正文分页完成后再延迟预加载下一章，并记录 reader.chapter.render；AI 声音列表和服务状态缓存 5 分钟，用户主动刷新时才强制重取。</w:t>
      </w:r>
    </w:p>
    <w:p>
      <w:pPr>
        <w:pStyle w:val="ListBullet"/>
      </w:pPr>
      <w:r>
        <w:rPr>
          <w:rFonts w:ascii="微软雅黑" w:hAnsi="微软雅黑" w:eastAsia="微软雅黑"/>
        </w:rPr>
        <w:t>新增本地性能记录器和 Android PSS 采样，只保存阶段、耗时、数量和内存，不保存书名、正文、Cookie、Token 或完整书源。</w:t>
      </w:r>
    </w:p>
    <w:p>
      <w:pPr>
        <w:pStyle w:val="ListBullet"/>
      </w:pPr>
      <w:r>
        <w:rPr>
          <w:rFonts w:ascii="微软雅黑" w:hAnsi="微软雅黑" w:eastAsia="微软雅黑"/>
        </w:rPr>
        <w:t>我的页面提供自动、流畅、完整三档性能模式，并在调试面板显示性能摘要、复制报告和清空报告。</w:t>
      </w:r>
    </w:p>
    <w:p>
      <w:pPr>
        <w:pStyle w:val="Heading2"/>
      </w:pPr>
      <w:r>
        <w:t>17.3 REA-AN00 真机结果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标签导航 P95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4.9ms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次应用内记录，低于 200ms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30 次切换帧耗时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30ms / P99 42ms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690 帧，卡顿帧 2.61%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稳定态 PSS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155,437KB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相对约 269MB 基线下降约 42%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连续切换内存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约 +1.1MB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稳定采样未持续增长，低于 20MB 门槛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书源筛选分页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16.2ms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源、页面仅保留 30 条轻量行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暖启动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P95 177ms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 次 WARM 样本，低于 200ms 门槛</w:t>
            </w:r>
          </w:p>
        </w:tc>
      </w:tr>
    </w:tbl>
    <w:p>
      <w:r>
        <w:rPr>
          <w:rFonts w:ascii="微软雅黑" w:hAnsi="微软雅黑" w:eastAsia="微软雅黑"/>
        </w:rPr>
        <w:t>说明：首次升级需在后台生成一次轻量索引和发现目录；生成后按修订号复用。采样期间观察到 WebView GC 前短时高 PSS，稳定态回落至约 155MB，报告按稳定态与连续增长口径验收。</w:t>
      </w:r>
    </w:p>
    <w:p>
      <w:pPr>
        <w:pStyle w:val="Heading2"/>
      </w:pPr>
      <w:r>
        <w:t>17.4 自动验证、交付边界与后续</w:t>
      </w:r>
    </w:p>
    <w:p>
      <w:pPr>
        <w:pStyle w:val="ListBullet"/>
      </w:pPr>
      <w:r>
        <w:rPr>
          <w:rFonts w:ascii="微软雅黑" w:hAnsi="微软雅黑" w:eastAsia="微软雅黑"/>
        </w:rPr>
        <w:t>前端 111 / 111 passed；后端 SQLite 125 / 125 passed；生产 H5 和 Android APK 构建成功。原生书源分片改为每批最多 16 个读取后，完整 5330 源首次加载采样峰值由 391,717KB 降至 212,276KB，约 0.9 秒回落到 151,123KB。最终 APK 为 1,352,158 字节，SHA-256 为 A47BE2B0057D94D391ED314FF96446E4FC72CD41A03364269964609BF9034CC5，v1/v2/v3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覆盖安装保留 5330 个书源、书架、章节缓存、阅读进度和首次安装时间；不新增运行时依赖或数据库表。</w:t>
      </w:r>
    </w:p>
    <w:p>
      <w:pPr>
        <w:pStyle w:val="ListBullet"/>
      </w:pPr>
      <w:r>
        <w:rPr>
          <w:rFonts w:ascii="微软雅黑" w:hAnsi="微软雅黑" w:eastAsia="微软雅黑"/>
        </w:rPr>
        <w:t>阶段七第二时间窗口最早为北京时间 2026-08-14 15:47，本轮未提前执行或修改冻结清单；首窗口仍为 9/33（27.27%），PR #1 继续保持 Draft。</w:t>
      </w:r>
    </w:p>
    <w:p>
      <w:pPr>
        <w:pStyle w:val="ListNumber"/>
      </w:pPr>
      <w:r>
        <w:rPr>
          <w:rFonts w:ascii="微软雅黑" w:hAnsi="微软雅黑" w:eastAsia="微软雅黑"/>
        </w:rPr>
        <w:t>第二时间窗口到期后用原锁定清单复测并生成双窗口合并报告；未达到分母不少于 20、完整通过率不少于 80% 前不宣称绝大书源稳定可读。</w:t>
      </w:r>
    </w:p>
    <w:p>
      <w:pPr>
        <w:pStyle w:val="ListNumber"/>
      </w:pPr>
      <w:r>
        <w:rPr>
          <w:rFonts w:ascii="微软雅黑" w:hAnsi="微软雅黑" w:eastAsia="微软雅黑"/>
        </w:rPr>
        <w:t>继续对首次升级索引构建、发现首屏和阅读章节渲染做真机性能采样；对稳定复现的慢阶段实施最小化优化。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