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10. 书源本地优先运行时（2026-08-11 追加）</w:t>
      </w:r>
    </w:p>
    <w:p>
      <w:pPr>
        <w:pStyle w:val="Heading2"/>
      </w:pPr>
      <w:r>
        <w:t>10.1 架构决策</w:t>
      </w:r>
    </w:p>
    <w:p>
      <w:pPr>
        <w:pStyle w:val="ListBullet"/>
      </w:pPr>
      <w:r>
        <w:rPr>
          <w:rFonts w:ascii="微软雅黑" w:hAnsi="微软雅黑" w:eastAsia="微软雅黑"/>
        </w:rPr>
        <w:t>Android APK 采用本地优先：URL、文件、二维码、深链和 3.x JSON 在手机本地识别、预览、去重、保存与运行。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NovelReaderHttp 原生桥；APK 的外部书源请求固定为“原生 HTTP → 必要时 WebView 渲染”，不再默认访问 localhost:8765。</w:t>
      </w:r>
    </w:p>
    <w:p>
      <w:pPr>
        <w:pStyle w:val="ListBullet"/>
      </w:pPr>
      <w:r>
        <w:rPr>
          <w:rFonts w:ascii="微软雅黑" w:hAnsi="微软雅黑" w:eastAsia="微软雅黑"/>
        </w:rPr>
        <w:t>后端改为可选云服务，仅承担账号同步、云书架、云 TTS、H5 跨域代理和基础来源兼容。Android 联网阅读不要求连接电脑后端。</w:t>
      </w:r>
    </w:p>
    <w:p>
      <w:pPr>
        <w:pStyle w:val="ListBullet"/>
      </w:pPr>
      <w:r>
        <w:rPr>
          <w:rFonts w:ascii="微软雅黑" w:hAnsi="微软雅黑" w:eastAsia="微软雅黑"/>
        </w:rPr>
        <w:t>H5 无后端时只保证同源或允许 CORS 的来源；这是浏览器平台限制，不在 UI 中伪装成书源失效。</w:t>
      </w:r>
    </w:p>
    <w:p>
      <w:pPr>
        <w:pStyle w:val="Heading2"/>
      </w:pPr>
      <w:r>
        <w:t>10.2 统一导入与数据迁移</w:t>
      </w:r>
    </w:p>
    <w:p>
      <w:pPr>
        <w:pStyle w:val="ListBullet"/>
      </w:pPr>
      <w:r>
        <w:rPr>
          <w:rFonts w:ascii="微软雅黑" w:hAnsi="微软雅黑" w:eastAsia="微软雅黑"/>
        </w:rPr>
        <w:t>新增 resolveSourceImport、previewSourceImport、applySourceImport、requestSourceText、runSourceReadingFlow 公共接口。</w:t>
      </w:r>
    </w:p>
    <w:p>
      <w:pPr>
        <w:pStyle w:val="ListBullet"/>
      </w:pPr>
      <w:r>
        <w:rPr>
          <w:rFonts w:ascii="微软雅黑" w:hAnsi="微软雅黑" w:eastAsia="微软雅黑"/>
        </w:rPr>
        <w:t>支持对象/数组/sources 包装、BOM、JSON/TXT、剪贴板、二维码、yuedu://、legado://、booksource://、JSON URL 和 YCK 详情页。</w:t>
      </w:r>
    </w:p>
    <w:p>
      <w:pPr>
        <w:pStyle w:val="ListBullet"/>
      </w:pPr>
      <w:r>
        <w:rPr>
          <w:rFonts w:ascii="微软雅黑" w:hAnsi="微软雅黑" w:eastAsia="微软雅黑"/>
        </w:rPr>
        <w:t>新增稳定 sourceKey（规范化名称 + 基础 URL），本地存储迁移到版本 3；旧 id 原样保留，避免书架引用断裂。</w:t>
      </w:r>
    </w:p>
    <w:p>
      <w:pPr>
        <w:pStyle w:val="ListBullet"/>
      </w:pPr>
      <w:r>
        <w:rPr>
          <w:rFonts w:ascii="微软雅黑" w:hAnsi="微软雅黑" w:eastAsia="微软雅黑"/>
        </w:rPr>
        <w:t>合法但受限的来源保存为禁用状态；只有无效 JSON 或缺少名称/基础 URL 时拒绝。状态统一为 ready、partial、needs_login、blocked、invalid。</w:t>
      </w:r>
    </w:p>
    <w:p>
      <w:pPr>
        <w:pStyle w:val="Heading2"/>
      </w:pPr>
      <w:r>
        <w:t>10.3 Android 传输与 3.x 兼容矩阵</w:t>
      </w:r>
    </w:p>
    <w:p>
      <w:r>
        <w:rPr>
          <w:rFonts w:ascii="微软雅黑" w:hAnsi="微软雅黑" w:eastAsia="微软雅黑"/>
        </w:rPr>
        <w:t>NovelReaderHttp 支持 GET/POST、请求头/body、UTF-8/GBK/GB2312、Cookie 隔离、Referer、User-Agent、重定向、超时、限速、并发和响应体限制。私网、回环、file:、content: 等目标默认禁止；跨域重定向会清除 Cookie/Authorization。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Android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H5 无后端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CSS / 属性 / 索引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text/html/href/src/textNodes/ownText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XPath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浏览器支持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暂不支持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Android WebView DOM 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JSONPath / 正则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|| 回退与 &amp;&amp; 拼接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GET/POST/headers/charset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 CORS 限制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APK 走原生桥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目录/正文多页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暂未扩展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默认最多 5 页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安全 JS 子集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不执行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字符串/数组/JSON/URL/Base64 + 执行预算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任意 java.* / eval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保存为禁用，不执行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登录/验证码/付费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人工处理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不绕过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只显示限制原因</w:t>
            </w:r>
          </w:p>
        </w:tc>
      </w:tr>
    </w:tbl>
    <w:p>
      <w:pPr>
        <w:pStyle w:val="Heading2"/>
      </w:pPr>
      <w:r>
        <w:t>10.4 后端契约</w:t>
      </w:r>
    </w:p>
    <w:p>
      <w:pPr>
        <w:pStyle w:val="ListBullet"/>
      </w:pPr>
      <w:r>
        <w:rPr>
          <w:rFonts w:ascii="微软雅黑" w:hAnsi="微软雅黑" w:eastAsia="微软雅黑"/>
        </w:rPr>
        <w:t>新增鉴权接口 POST /api/sources/import/preview，只分析书源文本，不写数据库。</w:t>
      </w:r>
    </w:p>
    <w:p>
      <w:pPr>
        <w:pStyle w:val="ListBullet"/>
      </w:pPr>
      <w:r>
        <w:rPr>
          <w:rFonts w:ascii="微软雅黑" w:hAnsi="微软雅黑" w:eastAsia="微软雅黑"/>
        </w:rPr>
        <w:t>POST /api/sources/import 增加 source_url、import_method、duplicate_strategy，并返回 updated/skipped/unsupported 计数和逐项平台能力。</w:t>
      </w:r>
    </w:p>
    <w:p>
      <w:pPr>
        <w:pStyle w:val="ListBullet"/>
      </w:pPr>
      <w:r>
        <w:rPr>
          <w:rFonts w:ascii="微软雅黑" w:hAnsi="微软雅黑" w:eastAsia="微软雅黑"/>
        </w:rPr>
        <w:t>不新增数据库表；沿用 raw_json、compatibility、health_status 和加密会话字段，保持用户隔离、软删除恢复与事务一致性。</w:t>
      </w:r>
    </w:p>
    <w:p>
      <w:pPr>
        <w:pStyle w:val="Heading2"/>
      </w:pPr>
      <w:r>
        <w:t>10.5 真实 YCK 基准与结论</w:t>
      </w:r>
    </w:p>
    <w:p>
      <w:r>
        <w:rPr>
          <w:rFonts w:ascii="微软雅黑" w:hAnsi="微软雅黑" w:eastAsia="微软雅黑"/>
        </w:rPr>
        <w:t>抓取页：1、28、56；按近期/中段/较早三层固定 200 个合法文字源。报告只保存 ID、抓取时间、SHA-256、阶段状态、耗时和错误码，不保存正文、Cookie、Token 或完整书源 JSON。</w:t>
      </w:r>
    </w:p>
    <w:p>
      <w:pPr>
        <w:pStyle w:val="ListBullet"/>
      </w:pPr>
      <w:r>
        <w:rPr>
          <w:rFonts w:ascii="微软雅黑" w:hAnsi="微软雅黑" w:eastAsia="微软雅黑"/>
        </w:rPr>
        <w:t>有效文字 JSON 200；可导入 200；导入率 100%，达到 ≥95% 门槛。</w:t>
      </w:r>
    </w:p>
    <w:p>
      <w:pPr>
        <w:pStyle w:val="ListBullet"/>
      </w:pPr>
      <w:r>
        <w:rPr>
          <w:rFonts w:ascii="微软雅黑" w:hAnsi="微软雅黑" w:eastAsia="微软雅黑"/>
        </w:rPr>
        <w:t>静态状态：ready 86、partial 32、needs_login 10、blocked 72。</w:t>
      </w:r>
    </w:p>
    <w:p>
      <w:pPr>
        <w:pStyle w:val="ListBullet"/>
      </w:pPr>
      <w:r>
        <w:rPr>
          <w:rFonts w:ascii="微软雅黑" w:hAnsi="微软雅黑" w:eastAsia="微软雅黑"/>
        </w:rPr>
        <w:t>严格合格候选 38；桌面真实完整流程 0/38：SEARCH_FAILED 30、SEARCH_EMPTY 6、TIMEOUT 2。</w:t>
      </w:r>
    </w:p>
    <w:p>
      <w:pPr>
        <w:pStyle w:val="ListBullet"/>
      </w:pPr>
      <w:r>
        <w:rPr>
          <w:rFonts w:ascii="微软雅黑" w:hAnsi="微软雅黑" w:eastAsia="微软雅黑"/>
        </w:rPr>
        <w:t>代表源 7163、7298 单独探测均完成搜索、详情、目录和正文，目录分别为 1663、999 章。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验收结论：随机基准的 ≥80% 完整阅读目标未通过，当前版本不能宣称“绝大书源可读”。</w:t>
      </w:r>
    </w:p>
    <w:p>
      <w:pPr>
        <w:pStyle w:val="Heading2"/>
      </w:pPr>
      <w:r>
        <w:t>10.6 验证证据与发布阻断项</w:t>
      </w:r>
    </w:p>
    <w:p>
      <w:pPr>
        <w:pStyle w:val="ListBullet"/>
      </w:pPr>
      <w:r>
        <w:rPr>
          <w:rFonts w:ascii="微软雅黑" w:hAnsi="微软雅黑" w:eastAsia="微软雅黑"/>
        </w:rPr>
        <w:t>前端 92 个 *.test.mjs 文件执行；后端 SQLite 全量 125 passed；PostgreSQL 16 由 GitHub Actions 继续验证。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1,496,142 字节，SHA-256 为 11D11EC281FBCF93D43B3B9A34C9900365238CAB93A523E92ABECBF8CBF39BCD，v1/v2/v3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本轮没有可用 Android 真机/ADB 设备；关闭 8765 后扫码导入、覆盖安装、重启续读、断网缓存和内置摄像头扫码仍是发布阻断项。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以 SEARCH_FAILED 样本补齐高频 3.x 请求脚本和受控宿主 API 映射，每次只扩展白名单能力。</w:t>
      </w:r>
    </w:p>
    <w:p>
      <w:pPr>
        <w:pStyle w:val="ListNumber"/>
      </w:pPr>
      <w:r>
        <w:rPr>
          <w:rFonts w:ascii="微软雅黑" w:hAnsi="微软雅黑" w:eastAsia="微软雅黑"/>
        </w:rPr>
        <w:t>进一步区分站点失效、规则不支持、网络超时与无关键词结果；完整阅读率达到 ≥80% 前不合并正式发布。</w:t>
      </w:r>
    </w:p>
    <w:p>
      <w:pPr>
        <w:pStyle w:val="ListNumber"/>
      </w:pPr>
      <w:r>
        <w:rPr>
          <w:rFonts w:ascii="微软雅黑" w:hAnsi="微软雅黑" w:eastAsia="微软雅黑"/>
        </w:rPr>
        <w:t>在无电脑后端的 Android 真机完成 URL、文件、二维码、深链同源去重和完整阅读闭环，并保存录屏与 APK 哈希。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