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12. YCK 全目录导入与 Android 大容量存储（2026-08-11）</w:t>
      </w:r>
    </w:p>
    <w:p>
      <w:pPr>
        <w:pStyle w:val="Heading2"/>
      </w:pPr>
      <w:r>
        <w:t>12.1 全目录入口与批量下载</w:t>
      </w:r>
    </w:p>
    <w:p>
      <w:pPr>
        <w:pStyle w:val="ListBullet"/>
      </w:pPr>
      <w:r>
        <w:rPr>
          <w:rFonts w:ascii="微软雅黑" w:hAnsi="微软雅黑" w:eastAsia="微软雅黑"/>
        </w:rPr>
        <w:t>书源市场适配 YCK 当前 keys 搜索参数和全部筛选条件，同时解析总数、页码、每页数量和总页数。</w:t>
      </w:r>
    </w:p>
    <w:p>
      <w:pPr>
        <w:pStyle w:val="ListBullet"/>
      </w:pPr>
      <w:r>
        <w:rPr>
          <w:rFonts w:ascii="微软雅黑" w:hAnsi="微软雅黑" w:eastAsia="微软雅黑"/>
        </w:rPr>
        <w:t>每页优先调用批量 JSON 地址 /yuedu/shuyuan/jsons；漏项时自动以 4 路并发回退到单源 JSON，不因一个失效 ID 丢弃整页。</w:t>
      </w:r>
    </w:p>
    <w:p>
      <w:pPr>
        <w:pStyle w:val="ListBullet"/>
      </w:pPr>
      <w:r>
        <w:rPr>
          <w:rFonts w:ascii="微软雅黑" w:hAnsi="微软雅黑" w:eastAsia="微软雅黑"/>
        </w:rPr>
        <w:t>全量导入显示页码、下载、缺失、新增和覆盖进度，可保存进度后停止，并按筛选条件断点续传。</w:t>
      </w:r>
    </w:p>
    <w:p>
      <w:pPr>
        <w:pStyle w:val="ListBullet"/>
      </w:pPr>
      <w:r>
        <w:rPr>
          <w:rFonts w:ascii="微软雅黑" w:hAnsi="微软雅黑" w:eastAsia="微软雅黑"/>
        </w:rPr>
        <w:t>合法来源全部保存；仅 ready 自动启用，登录、验证码、WebView、非文字类型等受限来源默认禁用且显示原因。</w:t>
      </w:r>
    </w:p>
    <w:p>
      <w:pPr>
        <w:pStyle w:val="Heading2"/>
      </w:pPr>
      <w:r>
        <w:t>12.2 唯一身份与 Android 分块存储</w:t>
      </w:r>
    </w:p>
    <w:p>
      <w:pPr>
        <w:pStyle w:val="ListBullet"/>
      </w:pPr>
      <w:r>
        <w:rPr>
          <w:rFonts w:ascii="微软雅黑" w:hAnsi="微软雅黑" w:eastAsia="微软雅黑"/>
        </w:rPr>
        <w:t>新书源 ID 与 sourceKey 均使用规范化名称 + 基础 URL；同站点不同名称不再互相覆盖，旧数据 ID 保持不变。</w:t>
      </w:r>
    </w:p>
    <w:p>
      <w:pPr>
        <w:pStyle w:val="ListBullet"/>
      </w:pPr>
      <w:r>
        <w:rPr>
          <w:rFonts w:ascii="微软雅黑" w:hAnsi="微软雅黑" w:eastAsia="微软雅黑"/>
        </w:rPr>
        <w:t>同批重复 sourceKey 复用同一 ID，后一条按覆盖策略更新，最终落盘按 ID 唯一化。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NovelReaderSourceStorage 原生桥，将书源按 25 条分片写入应用私有文件，通过新分片 → 新清单 → 清理旧分片完成事务式切换。</w:t>
      </w:r>
    </w:p>
    <w:p>
      <w:pPr>
        <w:pStyle w:val="ListBullet"/>
      </w:pPr>
      <w:r>
        <w:rPr>
          <w:rFonts w:ascii="微软雅黑" w:hAnsi="微软雅黑" w:eastAsia="微软雅黑"/>
        </w:rPr>
        <w:t>本地存储架构版本提升至 4；H5 默认阻止超过 500 条的一键落盘，避免 localStorage 配额造成半写入。</w:t>
      </w:r>
    </w:p>
    <w:p>
      <w:pPr>
        <w:pStyle w:val="Heading2"/>
      </w:pPr>
      <w:r>
        <w:t>12.3 YCK 5621 条全量导入基准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目录条目 / 下载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5621 / 5621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缺失 0，无效 JSON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唯一安装书源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sourceKey 重复残留 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新增 / 覆盖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5327 / 294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合计 5621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2537 / partial 700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blocked 1870 / needs_login 220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启用 / 禁用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2356 / 2971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仅合格且原配置允许的来源启用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原生存储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214 分片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39,669,743 字节</w:t>
            </w:r>
          </w:p>
        </w:tc>
      </w:tr>
    </w:tbl>
    <w:p>
      <w:r>
        <w:rPr>
          <w:rFonts w:ascii="微软雅黑" w:hAnsi="微软雅黑" w:eastAsia="微软雅黑"/>
        </w:rPr>
        <w:t>脱敏报告：docs/source-acceptance/yck-full-import-stage3-2026-08-11.json；不保存正文、Cookie、Token 或完整书源 JSON。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口径说明：100% 是合法 JSON 进入导入流水线的比例，不代表全部来源可稳定阅读；完整阅读率仍未达到 ≥80% 发布门槛。</w:t>
      </w:r>
    </w:p>
    <w:p>
      <w:pPr>
        <w:pStyle w:val="Heading2"/>
      </w:pPr>
      <w:r>
        <w:t>12.4 自动验证、构建与下一步</w:t>
      </w:r>
    </w:p>
    <w:p>
      <w:pPr>
        <w:pStyle w:val="ListBullet"/>
      </w:pPr>
      <w:r>
        <w:rPr>
          <w:rFonts w:ascii="微软雅黑" w:hAnsi="微软雅黑" w:eastAsia="微软雅黑"/>
        </w:rPr>
        <w:t>前端 Node 测试 96 passed；后端 SQLite 125 passed；H5 生产构建成功。</w:t>
      </w:r>
    </w:p>
    <w:p>
      <w:pPr>
        <w:pStyle w:val="ListBullet"/>
      </w:pPr>
      <w:r>
        <w:rPr>
          <w:rFonts w:ascii="微软雅黑" w:hAnsi="微软雅黑" w:eastAsia="微软雅黑"/>
        </w:rPr>
        <w:t>APK release/android-v2/V2.apk 为 1,516,622 字节，SHA-256 为 B11EBB3669C8D4346639F31712F07A2D2882E19390D58904255CDB10FA7DD586，v1/v2/v3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REA-AN00 已覆盖安装并成功启动 1.0.0 (10000)；本轮未直接在用户手机触发约 39.7 MB 的全量导入压力操作。</w:t>
      </w:r>
    </w:p>
    <w:p>
      <w:pPr>
        <w:pStyle w:val="ListNumber"/>
      </w:pPr>
      <w:r>
        <w:rPr>
          <w:rFonts w:ascii="微软雅黑" w:hAnsi="微软雅黑" w:eastAsia="微软雅黑"/>
        </w:rPr>
        <w:t>继续处理 PARSE_EMPTY、SEARCH_EMPTY 和受控 WebView/请求脚本差异，提高真实阅读通过率。</w:t>
      </w:r>
    </w:p>
    <w:p>
      <w:pPr>
        <w:pStyle w:val="ListNumber"/>
      </w:pPr>
      <w:r>
        <w:rPr>
          <w:rFonts w:ascii="微软雅黑" w:hAnsi="微软雅黑" w:eastAsia="微软雅黑"/>
        </w:rPr>
        <w:t>在关闭 8765 的 Android 真机完成全量导入耗时、磁盘占用、重启加载和随机阅读压力测试。</w:t>
      </w:r>
    </w:p>
    <w:p>
      <w:pPr>
        <w:pStyle w:val="ListNumber"/>
      </w:pPr>
      <w:r>
        <w:rPr>
          <w:rFonts w:ascii="微软雅黑" w:hAnsi="微软雅黑" w:eastAsia="微软雅黑"/>
        </w:rPr>
        <w:t>漫画、音频、任意 Java 类、复杂动态加密、验证码绕过和付费内容继续保持明确边界。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