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M4 3D Maxwell 해석 검증 결과보고서</w:t>
      </w:r>
    </w:p>
    <w:p>
      <w:pPr>
        <w:pStyle w:val="Subtitle"/>
      </w:pPr>
      <w:r>
        <w:rPr>
          <w:b w:val="0"/>
        </w:rPr>
        <w:t>사면체 엣지 요소   벡터장   직사각형 모드 포트   PML   복소 S</w:t>
      </w:r>
    </w:p>
    <w:p>
      <w:r>
        <w:rPr>
          <w:b w:val="0"/>
        </w:rPr>
        <w:t>3D 주파수 영역 Maxwell FEM을 구현하고 정해진 해석 benchmark의 검증을 완료했다. M4 핵심 12개와 회귀·추가 92개를 분리 실행하여, M1·M2·M3를 포함한 104개 pytest가 통과했다. 체적 제조해와 TE10·TM11 직선 도파관을 세 단계로 세분화하여 실제 최대 변 길이에 대한 수렴 차수를 계산했다.</w:t>
      </w:r>
    </w:p>
    <w:p>
      <w:r>
        <w:rPr>
          <w:b w:val="0"/>
        </w:rPr>
        <w:t>검증 대상은 PEC 직사각형 도파관과 제조해이다. 실제 광섬유의 3D 개방 모드 포트, 누설손실, 자유공간 구 산란과 상용 COMSOL 대비 검증은 포함하지 않았다. M4의 완료는 아래 검증 범위에 한정한다.</w:t>
      </w:r>
    </w:p>
    <w:p>
      <w:pPr>
        <w:pStyle w:val="Heading1"/>
      </w:pPr>
      <w:r>
        <w:rPr>
          <w:b w:val="0"/>
        </w:rPr>
        <w:t>주요 실제 실행 결과</w:t>
      </w:r>
    </w:p>
    <w:tbl>
      <w:tblPr>
        <w:tblW w:type="auto" w:w="0"/>
        <w:jc w:val="center"/>
        <w:tblLayout w:type="fixed"/>
        <w:tblLook w:firstColumn="1" w:firstRow="1" w:lastColumn="0" w:lastRow="0" w:noHBand="0" w:noVBand="1" w:val="04A0"/>
      </w:tblPr>
      <w:tblGrid>
        <w:gridCol w:w="1134"/>
        <w:gridCol w:w="2494"/>
        <w:gridCol w:w="2438"/>
        <w:gridCol w:w="2665"/>
      </w:tblGrid>
      <w:tr>
        <w:trPr>
          <w:cantSplit/>
          <w:tblHeader/>
        </w:trPr>
        <w:tc>
          <w:tcPr>
            <w:tcW w:type="dxa" w:w="113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8"/>
              </w:rPr>
              <w:t>입사 모드</w:t>
            </w:r>
          </w:p>
        </w:tc>
        <w:tc>
          <w:tcPr>
            <w:tcW w:type="dxa" w:w="249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8"/>
              </w:rPr>
              <w:t>복소 S21 절대오차</w:t>
            </w:r>
          </w:p>
        </w:tc>
        <w:tc>
          <w:tcPr>
            <w:tcW w:type="dxa" w:w="2438"/>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8"/>
              </w:rPr>
              <w:t>전기장 상대 L2</w:t>
            </w:r>
          </w:p>
        </w:tc>
        <w:tc>
          <w:tcPr>
            <w:tcW w:type="dxa" w:w="2665"/>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8"/>
              </w:rPr>
              <w:t>S21 관측 차수</w:t>
            </w:r>
          </w:p>
        </w:tc>
      </w:tr>
      <w:tr>
        <w:trPr>
          <w:cantSplit/>
        </w:trPr>
        <w:tc>
          <w:tcPr>
            <w:tcW w:type="dxa" w:w="113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TE10</w:t>
            </w:r>
          </w:p>
        </w:tc>
        <w:tc>
          <w:tcPr>
            <w:tcW w:type="dxa" w:w="249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1.273216e-03</w:t>
            </w:r>
          </w:p>
        </w:tc>
        <w:tc>
          <w:tcPr>
            <w:tcW w:type="dxa" w:w="2438"/>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6.177%</w:t>
            </w:r>
          </w:p>
        </w:tc>
        <w:tc>
          <w:tcPr>
            <w:tcW w:type="dxa" w:w="2665"/>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1.7897 / 1.6214</w:t>
            </w:r>
          </w:p>
        </w:tc>
      </w:tr>
      <w:tr>
        <w:trPr>
          <w:cantSplit/>
        </w:trPr>
        <w:tc>
          <w:tcPr>
            <w:tcW w:type="dxa" w:w="113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TM11</w:t>
            </w:r>
          </w:p>
        </w:tc>
        <w:tc>
          <w:tcPr>
            <w:tcW w:type="dxa" w:w="249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8.152821e-04</w:t>
            </w:r>
          </w:p>
        </w:tc>
        <w:tc>
          <w:tcPr>
            <w:tcW w:type="dxa" w:w="2438"/>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5.518%</w:t>
            </w:r>
          </w:p>
        </w:tc>
        <w:tc>
          <w:tcPr>
            <w:tcW w:type="dxa" w:w="2665"/>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2.3030 / 1.4464</w:t>
            </w:r>
          </w:p>
        </w:tc>
      </w:tr>
    </w:tbl>
    <w:p>
      <w:pPr>
        <w:spacing w:after="20" w:before="0" w:line="120" w:lineRule="auto"/>
      </w:pPr>
      <w:r>
        <w:rPr>
          <w:sz w:val="4"/>
        </w:rPr>
      </w:r>
    </w:p>
    <w:p>
      <w:r>
        <w:rPr>
          <w:b w:val="0"/>
        </w:rPr>
        <w:t>S21 오차는 위상과 진폭을 포함한 복소 절대오차이다. 전기장 오차는 체적 quadrature의 독립 벡터 해석해와 비교한 값이다. 낮은 방정식 잔차와 전력 보존만으로 필드 정확도를 판단하지 않는다.</w:t>
      </w:r>
    </w:p>
    <w:p>
      <w:pPr>
        <w:pStyle w:val="Heading1"/>
      </w:pPr>
      <w:r>
        <w:rPr>
          <w:b w:val="0"/>
        </w:rPr>
        <w:t>실행 기록</w:t>
      </w:r>
    </w:p>
    <w:p>
      <w:r>
        <w:rPr>
          <w:b w:val="0"/>
        </w:rPr>
        <w:t>수치 검증 실행 UTC 2026-10-11T02:50:18.336677+00:00. 검증 스크립트 경과시간 485.851 s. 분리된 두 pytest 실행의 경과시간 합 1031.932 s. 이 시간은 해당 환경의 단일 실행값으로 성능 benchmark가 아니다.</w:t>
      </w:r>
    </w:p>
    <w:p>
      <w:r>
        <w:rPr>
          <w:b w:val="0"/>
        </w:rPr>
        <w:t>배포 패키지에는 M1–M4 소스, 독립 해석 기준, 선작성 테스트 해시, 초기 실패·수정 기록, 각 원시 pytest XML과 합산 XML, JSON·CSV 수치, 메시·필드 NPZ, 그림과 CLI가 포함된다.</w:t>
      </w:r>
    </w:p>
    <w:p>
      <w:pPr>
        <w:pStyle w:val="Heading1"/>
        <w:pageBreakBefore/>
      </w:pPr>
      <w:r>
        <w:rPr>
          <w:b w:val="0"/>
        </w:rPr>
        <w:t>3D 지배방정식과 약형식</w:t>
      </w:r>
    </w:p>
    <w:p>
      <w:r>
        <w:rPr>
          <w:b w:val="0"/>
        </w:rPr>
        <w:t>시간 의존성은 e⁻ⁱωᵗ이고 길이는 μm, z는 직사각형 도파관의 전파축이다. 등방성·비자성·수동 유전체를 사용한다. M4의 TE는 Ez=0, TM은 Hz=0이며 M3의 해석 평면 기준 TE/TM 명칭과 구별한다.</w:t>
      </w:r>
    </w:p>
    <w:p>
      <w:pPr>
        <w:spacing w:after="100" w:before="60"/>
        <w:jc w:val="center"/>
      </w:pPr>
      <m:oMath>
        <m:r>
          <m:t>∇×∇×E − </m:t>
        </m:r>
        <m:sSup>
          <m:e>
            <m:sSub>
              <m:e>
                <m:r>
                  <m:t>k</m:t>
                </m:r>
              </m:e>
              <m:sub>
                <m:r>
                  <m:t>0</m:t>
                </m:r>
              </m:sub>
            </m:sSub>
          </m:e>
          <m:sup>
            <m:r>
              <m:t>2</m:t>
            </m:r>
          </m:sup>
        </m:sSup>
        <m:r>
          <m:t> </m:t>
        </m:r>
        <m:sSup>
          <m:e>
            <m:r>
              <m:t>n</m:t>
            </m:r>
          </m:e>
          <m:sup>
            <m:r>
              <m:t>2</m:t>
            </m:r>
          </m:sup>
        </m:sSup>
        <m:r>
          <m:t> E = f,     </m:t>
        </m:r>
        <m:sSub>
          <m:e>
            <m:r>
              <m:t>k</m:t>
            </m:r>
          </m:e>
          <m:sub>
            <m:r>
              <m:t>0</m:t>
            </m:r>
          </m:sub>
        </m:sSub>
        <m:r>
          <m:t> = 2π / </m:t>
        </m:r>
        <m:sSub>
          <m:e>
            <m:r>
              <m:t>λ</m:t>
            </m:r>
          </m:e>
          <m:sub>
            <m:r>
              <m:t>0</m:t>
            </m:r>
          </m:sub>
        </m:sSub>
      </m:oMath>
    </w:p>
    <w:p>
      <w:pPr>
        <w:spacing w:after="100" w:before="60"/>
        <w:jc w:val="center"/>
      </w:pPr>
      <m:oMath>
        <m:r>
          <m:t>H = (∇×E) / (i </m:t>
        </m:r>
        <m:sSub>
          <m:e>
            <m:r>
              <m:t>k</m:t>
            </m:r>
          </m:e>
          <m:sub>
            <m:r>
              <m:t>0</m:t>
            </m:r>
          </m:sub>
        </m:sSub>
        <m:r>
          <m:t> </m:t>
        </m:r>
        <m:sSub>
          <m:e>
            <m:r>
              <m:t>Z</m:t>
            </m:r>
          </m:e>
          <m:sub>
            <m:r>
              <m:t>0</m:t>
            </m:r>
          </m:sub>
        </m:sSub>
        <m:r>
          <m:t>),     </m:t>
        </m:r>
        <m:sSub>
          <m:e>
            <m:r>
              <m:t>Z</m:t>
            </m:r>
          </m:e>
          <m:sub>
            <m:r>
              <m:t>0</m:t>
            </m:r>
          </m:sub>
        </m:sSub>
        <m:r>
          <m:t> ≈ 376.7303 Ω</m:t>
        </m:r>
      </m:oMath>
    </w:p>
    <w:p>
      <w:r>
        <w:rPr>
          <w:b w:val="0"/>
        </w:rPr>
        <w:t>PEC 외벽은 n̂×E=0이다. 재료 경계에서 접선 E와 H가 연속이다. 물리 영역의 약형식은 curl E의 내적과 유전율 질량 항을 포함하며, 구배 시험공간을 통해 약한 Gauss 조건을 만족한다. f는 전류 J 자체가 아니라 정식화에 정의된 벡터 우변이다.</w:t>
      </w:r>
    </w:p>
    <w:p>
      <w:pPr>
        <w:pStyle w:val="Heading1"/>
      </w:pPr>
      <w:r>
        <w:rPr>
          <w:b w:val="0"/>
        </w:rPr>
        <w:t>3축 Cartesian PML</w:t>
      </w:r>
    </w:p>
    <w:p>
      <w:pPr>
        <w:spacing w:after="100" w:before="60"/>
        <w:jc w:val="center"/>
      </w:pPr>
      <m:oMath>
        <m:sSub>
          <m:e>
            <m:r>
              <m:t>s</m:t>
            </m:r>
          </m:e>
          <m:sub>
            <m:r>
              <m:t>j</m:t>
            </m:r>
          </m:sub>
        </m:sSub>
        <m:r>
          <m:t> = 1 + i </m:t>
        </m:r>
        <m:sSub>
          <m:e>
            <m:r>
              <m:t>σ</m:t>
            </m:r>
          </m:e>
          <m:sub>
            <m:r>
              <m:t>j</m:t>
            </m:r>
          </m:sub>
        </m:sSub>
        <m:r>
          <m:t>,     </m:t>
        </m:r>
        <m:sSub>
          <m:e>
            <m:r>
              <m:t>σ</m:t>
            </m:r>
          </m:e>
          <m:sub>
            <m:r>
              <m:t>j</m:t>
            </m:r>
          </m:sub>
        </m:sSub>
        <m:r>
          <m:t> = </m:t>
        </m:r>
        <m:sSub>
          <m:e>
            <m:r>
              <m:t>σ</m:t>
            </m:r>
          </m:e>
          <m:sub>
            <m:r>
              <m:t>max</m:t>
            </m:r>
          </m:sub>
        </m:sSub>
        <m:r>
          <m:t> </m:t>
        </m:r>
        <m:sSup>
          <m:e>
            <m:r>
              <m:t>(dj / tj)</m:t>
            </m:r>
          </m:e>
          <m:sup>
            <m:r>
              <m:t>r</m:t>
            </m:r>
          </m:sup>
        </m:sSup>
      </m:oMath>
    </w:p>
    <w:p>
      <w:pPr>
        <w:spacing w:after="100" w:before="60"/>
        <w:jc w:val="center"/>
      </w:pPr>
      <m:oMath>
        <m:r>
          <m:t>T = diag(</m:t>
        </m:r>
        <m:sSub>
          <m:e>
            <m:r>
              <m:t>s</m:t>
            </m:r>
          </m:e>
          <m:sub>
            <m:r>
              <m:t>y</m:t>
            </m:r>
          </m:sub>
        </m:sSub>
        <m:sSub>
          <m:e>
            <m:r>
              <m:t>s</m:t>
            </m:r>
          </m:e>
          <m:sub>
            <m:r>
              <m:t>z</m:t>
            </m:r>
          </m:sub>
        </m:sSub>
        <m:r>
          <m:t> / </m:t>
        </m:r>
        <m:sSub>
          <m:e>
            <m:r>
              <m:t>s</m:t>
            </m:r>
          </m:e>
          <m:sub>
            <m:r>
              <m:t>x</m:t>
            </m:r>
          </m:sub>
        </m:sSub>
        <m:r>
          <m:t>, </m:t>
        </m:r>
        <m:sSub>
          <m:e>
            <m:r>
              <m:t>s</m:t>
            </m:r>
          </m:e>
          <m:sub>
            <m:r>
              <m:t>x</m:t>
            </m:r>
          </m:sub>
        </m:sSub>
        <m:sSub>
          <m:e>
            <m:r>
              <m:t>s</m:t>
            </m:r>
          </m:e>
          <m:sub>
            <m:r>
              <m:t>z</m:t>
            </m:r>
          </m:sub>
        </m:sSub>
        <m:r>
          <m:t> / </m:t>
        </m:r>
        <m:sSub>
          <m:e>
            <m:r>
              <m:t>s</m:t>
            </m:r>
          </m:e>
          <m:sub>
            <m:r>
              <m:t>y</m:t>
            </m:r>
          </m:sub>
        </m:sSub>
        <m:r>
          <m:t>, </m:t>
        </m:r>
        <m:sSub>
          <m:e>
            <m:r>
              <m:t>s</m:t>
            </m:r>
          </m:e>
          <m:sub>
            <m:r>
              <m:t>x</m:t>
            </m:r>
          </m:sub>
        </m:sSub>
        <m:sSub>
          <m:e>
            <m:r>
              <m:t>s</m:t>
            </m:r>
          </m:e>
          <m:sub>
            <m:r>
              <m:t>y</m:t>
            </m:r>
          </m:sub>
        </m:sSub>
        <m:r>
          <m:t> / </m:t>
        </m:r>
        <m:sSub>
          <m:e>
            <m:r>
              <m:t>s</m:t>
            </m:r>
          </m:e>
          <m:sub>
            <m:r>
              <m:t>z</m:t>
            </m:r>
          </m:sub>
        </m:sSub>
        <m:r>
          <m:t>)</m:t>
        </m:r>
      </m:oMath>
    </w:p>
    <w:p>
      <w:pPr>
        <w:spacing w:after="100" w:before="60"/>
        <w:jc w:val="center"/>
      </w:pPr>
      <m:oMath>
        <m:sSub>
          <m:e>
            <m:r>
              <m:t>ε</m:t>
            </m:r>
          </m:e>
          <m:sub>
            <m:r>
              <m:t>PML</m:t>
            </m:r>
          </m:sub>
        </m:sSub>
        <m:r>
          <m:t> = </m:t>
        </m:r>
        <m:sSup>
          <m:e>
            <m:r>
              <m:t>n</m:t>
            </m:r>
          </m:e>
          <m:sup>
            <m:r>
              <m:t>2</m:t>
            </m:r>
          </m:sup>
        </m:sSup>
        <m:r>
          <m:t> T,     </m:t>
        </m:r>
        <m:sSub>
          <m:e>
            <m:r>
              <m:t>μ</m:t>
            </m:r>
          </m:e>
          <m:sub>
            <m:r>
              <m:t>PML</m:t>
            </m:r>
          </m:sub>
        </m:sSub>
        <m:r>
          <m:t> = T</m:t>
        </m:r>
      </m:oMath>
    </w:p>
    <w:p>
      <w:pPr>
        <w:spacing w:after="100" w:before="60"/>
        <w:jc w:val="center"/>
      </w:pPr>
      <m:oMath>
        <m:sSub>
          <m:e>
            <m:r>
              <m:t>a</m:t>
            </m:r>
          </m:e>
          <m:sub>
            <m:r>
              <m:t>Ω</m:t>
            </m:r>
          </m:sub>
        </m:sSub>
        <m:r>
          <m:t>(E,v) = </m:t>
        </m:r>
        <m:sSub>
          <m:e>
            <m:r>
              <m:t>∫</m:t>
            </m:r>
          </m:e>
          <m:sub>
            <m:r>
              <m:t>Ω</m:t>
            </m:r>
          </m:sub>
        </m:sSub>
        <m:r>
          <m:t> [(</m:t>
        </m:r>
        <m:sSup>
          <m:e>
            <m:r>
              <m:t>T</m:t>
            </m:r>
          </m:e>
          <m:sup>
            <m:r>
              <m:t>−1</m:t>
            </m:r>
          </m:sup>
        </m:sSup>
        <m:r>
          <m:t>∇×E)·(∇×</m:t>
        </m:r>
        <m:acc>
          <m:accPr>
            <m:chr m:val="̅"/>
          </m:accPr>
          <m:e>
            <m:r>
              <m:t>v</m:t>
            </m:r>
          </m:e>
        </m:acc>
        <m:r>
          <m:t>) − </m:t>
        </m:r>
        <m:sSup>
          <m:e>
            <m:sSub>
              <m:e>
                <m:r>
                  <m:t>k</m:t>
                </m:r>
              </m:e>
              <m:sub>
                <m:r>
                  <m:t>0</m:t>
                </m:r>
              </m:sub>
            </m:sSub>
          </m:e>
          <m:sup>
            <m:r>
              <m:t>2</m:t>
            </m:r>
          </m:sup>
        </m:sSup>
        <m:r>
          <m:t> (</m:t>
        </m:r>
        <m:sSup>
          <m:e>
            <m:r>
              <m:t>n</m:t>
            </m:r>
          </m:e>
          <m:sup>
            <m:r>
              <m:t>2</m:t>
            </m:r>
          </m:sup>
        </m:sSup>
        <m:r>
          <m:t> T E)·</m:t>
        </m:r>
        <m:acc>
          <m:accPr>
            <m:chr m:val="̅"/>
          </m:accPr>
          <m:e>
            <m:r>
              <m:t>v</m:t>
            </m:r>
          </m:e>
        </m:acc>
        <m:r>
          <m:t>] dV</m:t>
        </m:r>
      </m:oMath>
    </w:p>
    <w:p>
      <w:r>
        <w:rPr>
          <w:b w:val="0"/>
        </w:rPr>
        <w:t>양의 허수 신장은 exp(ikx)의 외향파를 감쇠시킨다. 모서리와 꼭짓점에는 해당 축 신장을 동시에 적용한다. PML 외곽은 PEC로 절단한다. 반환 H는 PML 안에서 T⁻¹ curl E/(ik₀Z₀)의 변환 계산장이며 물리장과 동일하지 않다. 물리 영역에서 T=I이다.</w:t>
      </w:r>
    </w:p>
    <w:p>
      <w:r>
        <w:rPr>
          <w:b w:val="0"/>
        </w:rPr>
        <w:t>3축 tensor 항의 독립 대수 검사는 수행했지만, 정확도 검증은 z 방향 PML 도파관 종단에 한정했다. 6면 개방 방사 문제의 정확도를 검증한 것으로 확대하지 않는다.</w:t>
      </w:r>
    </w:p>
    <w:p>
      <w:pPr>
        <w:pStyle w:val="Heading1"/>
        <w:pageBreakBefore/>
      </w:pPr>
      <w:r>
        <w:rPr>
          <w:b w:val="0"/>
        </w:rPr>
        <w:t>직사각형 모드 포트와 이산화</w:t>
      </w:r>
    </w:p>
    <w:p>
      <w:r>
        <w:rPr>
          <w:b w:val="0"/>
        </w:rPr>
        <w:t>포트는 x,y 직사각형, 실수·균일·무손실 굴절률 np를 갖는다. 폭 a, 높이 b에서 해석 모드의 횡전기장을 ∫Γ|et|²=1로 정규화한다. TE는 cos–cos 자기 스칼라의 회전 구배, TM은 sin–sin 전기 스칼라의 구배로 구성한다.</w:t>
      </w:r>
    </w:p>
    <w:p>
      <w:pPr>
        <w:spacing w:after="100" w:before="60"/>
        <w:jc w:val="center"/>
      </w:pPr>
      <m:oMath>
        <m:sSup>
          <m:e>
            <m:sSub>
              <m:e>
                <m:r>
                  <m:t>k</m:t>
                </m:r>
              </m:e>
              <m:sub>
                <m:r>
                  <m:t>c</m:t>
                </m:r>
              </m:sub>
            </m:sSub>
          </m:e>
          <m:sup>
            <m:r>
              <m:t>2</m:t>
            </m:r>
          </m:sup>
        </m:sSup>
        <m:r>
          <m:t> = </m:t>
        </m:r>
        <m:sSup>
          <m:e>
            <m:r>
              <m:t>(mπ/a)</m:t>
            </m:r>
          </m:e>
          <m:sup>
            <m:r>
              <m:t>2</m:t>
            </m:r>
          </m:sup>
        </m:sSup>
        <m:r>
          <m:t> + </m:t>
        </m:r>
        <m:sSup>
          <m:e>
            <m:r>
              <m:t>(nπ/b)</m:t>
            </m:r>
          </m:e>
          <m:sup>
            <m:r>
              <m:t>2</m:t>
            </m:r>
          </m:sup>
        </m:sSup>
        <m:r>
          <m:t>,     </m:t>
        </m:r>
        <m:sSup>
          <m:e>
            <m:r>
              <m:t>β</m:t>
            </m:r>
          </m:e>
          <m:sup>
            <m:r>
              <m:t>2</m:t>
            </m:r>
          </m:sup>
        </m:sSup>
        <m:r>
          <m:t> = </m:t>
        </m:r>
        <m:sSup>
          <m:e>
            <m:r>
              <m:t>(k₀np)</m:t>
            </m:r>
          </m:e>
          <m:sup>
            <m:r>
              <m:t>2</m:t>
            </m:r>
          </m:sup>
        </m:sSup>
        <m:r>
          <m:t> − </m:t>
        </m:r>
        <m:sSup>
          <m:e>
            <m:sSub>
              <m:e>
                <m:r>
                  <m:t>k</m:t>
                </m:r>
              </m:e>
              <m:sub>
                <m:r>
                  <m:t>c</m:t>
                </m:r>
              </m:sub>
            </m:sSub>
          </m:e>
          <m:sup>
            <m:r>
              <m:t>2</m:t>
            </m:r>
          </m:sup>
        </m:sSup>
      </m:oMath>
    </w:p>
    <w:p>
      <w:pPr>
        <w:spacing w:after="100" w:before="60"/>
        <w:jc w:val="center"/>
      </w:pPr>
      <m:oMath>
        <m:sSub>
          <m:e>
            <m:r>
              <m:t>γ</m:t>
            </m:r>
          </m:e>
          <m:sub>
            <m:r>
              <m:t>TE</m:t>
            </m:r>
          </m:sub>
        </m:sSub>
        <m:r>
          <m:t> = β,     </m:t>
        </m:r>
        <m:sSub>
          <m:e>
            <m:r>
              <m:t>γ</m:t>
            </m:r>
          </m:e>
          <m:sub>
            <m:r>
              <m:t>TM</m:t>
            </m:r>
          </m:sub>
        </m:sSub>
        <m:r>
          <m:t> = </m:t>
        </m:r>
        <m:sSup>
          <m:e>
            <m:r>
              <m:t>(k₀np)</m:t>
            </m:r>
          </m:e>
          <m:sup>
            <m:r>
              <m:t>2</m:t>
            </m:r>
          </m:sup>
        </m:sSup>
        <m:r>
          <m:t> / β</m:t>
        </m:r>
      </m:oMath>
    </w:p>
    <w:p>
      <w:r>
        <w:rPr>
          <w:b w:val="0"/>
        </w:rPr>
        <w:t>β는 전파 모드에서 양의 실수, 소멸 모드에서 양의 허수이다. cutoff의 γ와 전력 정규화는 지원하지 않아 입력을 거부한다. 소멸 모드도 지정된 지수 범위에 유지한다.</w:t>
      </w:r>
    </w:p>
    <w:p>
      <w:pPr>
        <w:spacing w:after="100" w:before="60"/>
        <w:jc w:val="center"/>
      </w:pPr>
      <m:oMath>
        <m:r>
          <m:t>n̂×(∇×E) = −i </m:t>
        </m:r>
        <m:sSub>
          <m:e>
            <m:r>
              <m:t>Σ</m:t>
            </m:r>
          </m:e>
          <m:sub>
            <m:r>
              <m:t>m</m:t>
            </m:r>
          </m:sub>
        </m:sSub>
        <m:r>
          <m:t> </m:t>
        </m:r>
        <m:sSub>
          <m:e>
            <m:r>
              <m:t>γ</m:t>
            </m:r>
          </m:e>
          <m:sub>
            <m:r>
              <m:t>m</m:t>
            </m:r>
          </m:sub>
        </m:sSub>
        <m:r>
          <m:t> (</m:t>
        </m:r>
        <m:sSub>
          <m:e>
            <m:r>
              <m:t>c</m:t>
            </m:r>
          </m:e>
          <m:sub>
            <m:r>
              <m:t>m</m:t>
            </m:r>
          </m:sub>
        </m:sSub>
        <m:r>
          <m:t>−2</m:t>
        </m:r>
        <m:sSub>
          <m:e>
            <m:r>
              <m:t>a</m:t>
            </m:r>
          </m:e>
          <m:sub>
            <m:r>
              <m:t>m</m:t>
            </m:r>
          </m:sub>
        </m:sSub>
        <m:r>
          <m:t>) </m:t>
        </m:r>
        <m:sSub>
          <m:e>
            <m:r>
              <m:t>e</m:t>
            </m:r>
          </m:e>
          <m:sub>
            <m:r>
              <m:t>m</m:t>
            </m:r>
          </m:sub>
        </m:sSub>
      </m:oMath>
    </w:p>
    <w:p>
      <w:pPr>
        <w:spacing w:after="100" w:before="60"/>
        <w:jc w:val="center"/>
      </w:pPr>
      <m:oMath>
        <m:sSub>
          <m:e>
            <m:r>
              <m:t>a</m:t>
            </m:r>
          </m:e>
          <m:sub>
            <m:r>
              <m:t>Ω</m:t>
            </m:r>
          </m:sub>
        </m:sSub>
        <m:r>
          <m:t>(E,v) − i </m:t>
        </m:r>
        <m:sSub>
          <m:e>
            <m:r>
              <m:t>Σ</m:t>
            </m:r>
          </m:e>
          <m:sub>
            <m:r>
              <m:t>Γ,m</m:t>
            </m:r>
          </m:sub>
        </m:sSub>
        <m:r>
          <m:t> </m:t>
        </m:r>
        <m:sSub>
          <m:e>
            <m:r>
              <m:t>γ</m:t>
            </m:r>
          </m:e>
          <m:sub>
            <m:r>
              <m:t>m</m:t>
            </m:r>
          </m:sub>
        </m:sSub>
        <m:sSub>
          <m:e>
            <m:r>
              <m:t>c</m:t>
            </m:r>
          </m:e>
          <m:sub>
            <m:r>
              <m:t>m</m:t>
            </m:r>
          </m:sub>
        </m:sSub>
        <m:acc>
          <m:accPr>
            <m:chr m:val="̅"/>
          </m:accPr>
          <m:e>
            <m:sSub>
              <m:e>
                <m:r>
                  <m:t>d</m:t>
                </m:r>
              </m:e>
              <m:sub>
                <m:r>
                  <m:t>m</m:t>
                </m:r>
              </m:sub>
            </m:sSub>
          </m:e>
        </m:acc>
        <m:r>
          <m:t> = </m:t>
        </m:r>
        <m:sSub>
          <m:e>
            <m:r>
              <m:t>∫</m:t>
            </m:r>
          </m:e>
          <m:sub>
            <m:r>
              <m:t>Ω</m:t>
            </m:r>
          </m:sub>
        </m:sSub>
        <m:r>
          <m:t> f·</m:t>
        </m:r>
        <m:acc>
          <m:accPr>
            <m:chr m:val="̅"/>
          </m:accPr>
          <m:e>
            <m:r>
              <m:t>v</m:t>
            </m:r>
          </m:e>
        </m:acc>
        <m:r>
          <m:t> dV − 2i </m:t>
        </m:r>
        <m:sSub>
          <m:e>
            <m:r>
              <m:t>Σ</m:t>
            </m:r>
          </m:e>
          <m:sub>
            <m:r>
              <m:t>Γ,m</m:t>
            </m:r>
          </m:sub>
        </m:sSub>
        <m:r>
          <m:t> </m:t>
        </m:r>
        <m:sSub>
          <m:e>
            <m:r>
              <m:t>γ</m:t>
            </m:r>
          </m:e>
          <m:sub>
            <m:r>
              <m:t>m</m:t>
            </m:r>
          </m:sub>
        </m:sSub>
        <m:sSub>
          <m:e>
            <m:r>
              <m:t>a</m:t>
            </m:r>
          </m:e>
          <m:sub>
            <m:r>
              <m:t>m</m:t>
            </m:r>
          </m:sub>
        </m:sSub>
        <m:acc>
          <m:accPr>
            <m:chr m:val="̅"/>
          </m:accPr>
          <m:e>
            <m:sSub>
              <m:e>
                <m:r>
                  <m:t>d</m:t>
                </m:r>
              </m:e>
              <m:sub>
                <m:r>
                  <m:t>m</m:t>
                </m:r>
              </m:sub>
            </m:sSub>
          </m:e>
        </m:acc>
      </m:oMath>
    </w:p>
    <w:p>
      <w:pPr>
        <w:spacing w:after="100" w:before="60"/>
        <w:jc w:val="center"/>
      </w:pPr>
      <m:oMath>
        <m:sSub>
          <m:e>
            <m:r>
              <m:t>b</m:t>
            </m:r>
          </m:e>
          <m:sub>
            <m:r>
              <m:t>m</m:t>
            </m:r>
          </m:sub>
        </m:sSub>
        <m:r>
          <m:t> = </m:t>
        </m:r>
        <m:sSub>
          <m:e>
            <m:r>
              <m:t>c</m:t>
            </m:r>
          </m:e>
          <m:sub>
            <m:r>
              <m:t>m</m:t>
            </m:r>
          </m:sub>
        </m:sSub>
        <m:r>
          <m:t>−</m:t>
        </m:r>
        <m:sSub>
          <m:e>
            <m:r>
              <m:t>a</m:t>
            </m:r>
          </m:e>
          <m:sub>
            <m:r>
              <m:t>m</m:t>
            </m:r>
          </m:sub>
        </m:sSub>
        <m:r>
          <m:t>,     </m:t>
        </m:r>
        <m:sSub>
          <m:e>
            <m:r>
              <m:t>S</m:t>
            </m:r>
          </m:e>
          <m:sub>
            <m:r>
              <m:t>mi</m:t>
            </m:r>
          </m:sub>
        </m:sSub>
        <m:r>
          <m:t> = </m:t>
        </m:r>
        <m:sSub>
          <m:e>
            <m:r>
              <m:t>b</m:t>
            </m:r>
          </m:e>
          <m:sub>
            <m:r>
              <m:t>m</m:t>
            </m:r>
          </m:sub>
        </m:sSub>
        <m:r>
          <m:t> √(Re </m:t>
        </m:r>
        <m:sSub>
          <m:e>
            <m:r>
              <m:t>γ</m:t>
            </m:r>
          </m:e>
          <m:sub>
            <m:r>
              <m:t>m</m:t>
            </m:r>
          </m:sub>
        </m:sSub>
        <m:r>
          <m:t> / Re </m:t>
        </m:r>
        <m:sSub>
          <m:e>
            <m:r>
              <m:t>γ</m:t>
            </m:r>
          </m:e>
          <m:sub>
            <m:r>
              <m:t>i</m:t>
            </m:r>
          </m:sub>
        </m:sSub>
        <m:r>
          <m:t>)</m:t>
        </m:r>
      </m:oMath>
    </w:p>
    <w:p>
      <w:r>
        <w:rPr>
          <w:b w:val="0"/>
        </w:rPr>
        <w:t>체적은 gmsh 사면체, 최저차 Nédélec 1종 엣지 요소이고, DOF는 방향이 있는 변의 선적분이다. 분할 면에 정합된 gmsh 압출 메시의 좌표 간격은 h/√3 이하이며 실제 최대 변을 측정한다. degree 7의 양수 가중치 내부 24점 quadrature와 기하 기반 nested dissection 정렬과 복소 sparse LU를 사용한다.</w:t>
      </w:r>
    </w:p>
    <w:p>
      <w:pPr>
        <w:spacing w:after="100" w:before="60"/>
        <w:jc w:val="center"/>
      </w:pPr>
      <m:oMath>
        <m:r>
          <m:t>E = R u,     c = C </m:t>
        </m:r>
        <m:sSub>
          <m:e>
            <m:r>
              <m:t>u</m:t>
            </m:r>
          </m:e>
          <m:sub>
            <m:r>
              <m:t>port</m:t>
            </m:r>
          </m:sub>
        </m:sSub>
        <m:r>
          <m:t>,     </m:t>
        </m:r>
        <m:sSub>
          <m:e>
            <m:r>
              <m:t>A</m:t>
            </m:r>
          </m:e>
          <m:sub>
            <m:r>
              <m:t>port</m:t>
            </m:r>
          </m:sub>
        </m:sSub>
        <m:r>
          <m:t> = −i </m:t>
        </m:r>
        <m:sSup>
          <m:e>
            <m:r>
              <m:t>C</m:t>
            </m:r>
          </m:e>
          <m:sup>
            <m:r>
              <m:t>T</m:t>
            </m:r>
          </m:sup>
        </m:sSup>
        <m:r>
          <m:t> diag(γ) C</m:t>
        </m:r>
      </m:oMath>
    </w:p>
    <w:p>
      <w:pPr>
        <w:spacing w:after="100" w:before="60"/>
        <w:jc w:val="center"/>
      </w:pPr>
      <m:oMath>
        <m:sSub>
          <m:e>
            <m:r>
              <m:t>C</m:t>
            </m:r>
          </m:e>
          <m:sub>
            <m:r>
              <m:t>mj</m:t>
            </m:r>
          </m:sub>
        </m:sSub>
        <m:r>
          <m:t> = </m:t>
        </m:r>
        <m:sSub>
          <m:e>
            <m:r>
              <m:t>∫</m:t>
            </m:r>
          </m:e>
          <m:sub>
            <m:r>
              <m:t>Γ</m:t>
            </m:r>
          </m:sub>
        </m:sSub>
        <m:r>
          <m:t> </m:t>
        </m:r>
        <m:sSub>
          <m:e>
            <m:r>
              <m:t>e</m:t>
            </m:r>
          </m:e>
          <m:sub>
            <m:r>
              <m:t>m</m:t>
            </m:r>
          </m:sub>
        </m:sSub>
        <m:r>
          <m:t>·</m:t>
        </m:r>
        <m:sSub>
          <m:e>
            <m:r>
              <m:t>Π</m:t>
            </m:r>
          </m:e>
          <m:sub>
            <m:r>
              <m:t>h</m:t>
            </m:r>
          </m:sub>
        </m:sSub>
        <m:r>
          <m:t> </m:t>
        </m:r>
        <m:sSub>
          <m:e>
            <m:r>
              <m:t>e</m:t>
            </m:r>
          </m:e>
          <m:sub>
            <m:r>
              <m:t>j</m:t>
            </m:r>
          </m:sub>
        </m:sSub>
        <m:r>
          <m:t> dS</m:t>
        </m:r>
      </m:oMath>
    </w:p>
    <w:p>
      <w:r>
        <w:rPr>
          <w:b w:val="0"/>
        </w:rPr>
        <w:t>Aport는 RᵀAR의 포트 모달 블록에만 더한다. C는 실제 FE trace와 해석 모드의 facet 내적이다. 입사 우변에도 Cᵀ를 적용하고 S는 c로 추출한다. 연속 모드 정규직교성을 보간 trace에 그대로 적용하지 않는다. R은 내부 엣지와 포트 해석 모드의 엣지 선적분을 연결한다. PEC 변은 제거한다. 포트 trace는 유한 TE/TM 공간으로 제한하며, 미포함 trace 성분은 0이다. 완전한 유한 trace DtN이 아니므로 메시와 포트 지수 범위를 독립적으로 바꿔야 한다.</w:t>
      </w:r>
    </w:p>
    <w:p>
      <w:r>
        <w:rPr>
          <w:b w:val="0"/>
        </w:rPr>
        <w:t>∇P1 ⊂ N1을 변–노드 incidence 행렬로 확인하고 내부 P1 구배에 대한 약한 Gauss 잔차를 계산한다. 이 검사는 임의 공진 고유모드의 스퓨리어스 배제나 스펙트럼 완전성 검증을 뜻하지 않는다. 입사 계수는 1이며 필드는 1 W 정규화가 아니다.</w:t>
      </w:r>
    </w:p>
    <w:p>
      <w:pPr>
        <w:pStyle w:val="Heading1"/>
        <w:pageBreakBefore/>
      </w:pPr>
      <w:r>
        <w:rPr>
          <w:b w:val="0"/>
        </w:rPr>
        <w:t>선작성 테스트와 실패 원인 수정</w:t>
      </w:r>
    </w:p>
    <w:p>
      <w:r>
        <w:rPr>
          <w:b w:val="0"/>
        </w:rPr>
        <w:t>솔버 작성 전에 독립 해석 oracle과 최초 테스트 12개를 만들었다. 첫 실행은 oracle 1개 통과, 모듈 부재 11개 실패였다. 최초 파일 SHA256을 기록하고 최종 비교에서 동일함을 확인했다. 최초 솔버는 6개 통과, 6개 실패였다. 허용오차를 증가시키지 않았다.</w:t>
      </w:r>
    </w:p>
    <w:tbl>
      <w:tblPr>
        <w:tblW w:type="auto" w:w="0"/>
        <w:jc w:val="center"/>
        <w:tblLayout w:type="fixed"/>
        <w:tblLook w:firstColumn="1" w:firstRow="1" w:lastColumn="0" w:lastRow="0" w:noHBand="0" w:noVBand="1" w:val="04A0"/>
      </w:tblPr>
      <w:tblGrid>
        <w:gridCol w:w="1928"/>
        <w:gridCol w:w="3118"/>
        <w:gridCol w:w="3685"/>
      </w:tblGrid>
      <w:tr>
        <w:trPr>
          <w:cantSplit/>
          <w:tblHeader/>
        </w:trPr>
        <w:tc>
          <w:tcPr>
            <w:tcW w:type="dxa" w:w="1928"/>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8"/>
              </w:rPr>
              <w:t>실패 또는 관측</w:t>
            </w:r>
          </w:p>
        </w:tc>
        <w:tc>
          <w:tcPr>
            <w:tcW w:type="dxa" w:w="3118"/>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8"/>
              </w:rPr>
              <w:t>원인 분석</w:t>
            </w:r>
          </w:p>
        </w:tc>
        <w:tc>
          <w:tcPr>
            <w:tcW w:type="dxa" w:w="3685"/>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8"/>
              </w:rPr>
              <w:t>수정</w:t>
            </w:r>
          </w:p>
        </w:tc>
      </w:tr>
      <w:tr>
        <w:trPr>
          <w:cantSplit/>
        </w:trPr>
        <w:tc>
          <w:tcPr>
            <w:tcW w:type="dxa" w:w="1928"/>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기준 벡터 0 및 PML 무감쇠</w:t>
            </w:r>
          </w:p>
        </w:tc>
        <w:tc>
          <w:tcPr>
            <w:tcW w:type="dxa" w:w="3118"/>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좌표 ndarray subclass의 item 연산</w:t>
            </w:r>
          </w:p>
        </w:tc>
        <w:tc>
          <w:tcPr>
            <w:tcW w:type="dxa" w:w="3685"/>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callback 좌표와 반환 좌표를 일반 NumPy 배열로 변환</w:t>
            </w:r>
          </w:p>
        </w:tc>
      </w:tr>
      <w:tr>
        <w:trPr>
          <w:cantSplit/>
        </w:trPr>
        <w:tc>
          <w:tcPr>
            <w:tcW w:type="dxa" w:w="1928"/>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가중치 양수 조건 실패</w:t>
            </w:r>
          </w:p>
        </w:tc>
        <w:tc>
          <w:tcPr>
            <w:tcW w:type="dxa" w:w="3118"/>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degree 4 사면체 규칙의 음수 가중치</w:t>
            </w:r>
          </w:p>
        </w:tc>
        <w:tc>
          <w:tcPr>
            <w:tcW w:type="dxa" w:w="3685"/>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degree 7의 내부 24점 양수 규칙 사용</w:t>
            </w:r>
          </w:p>
        </w:tc>
      </w:tr>
      <w:tr>
        <w:trPr>
          <w:cantSplit/>
        </w:trPr>
        <w:tc>
          <w:tcPr>
            <w:tcW w:type="dxa" w:w="1928"/>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제조해 오차 14.824% &gt; 10%</w:t>
            </w:r>
          </w:p>
        </w:tc>
        <w:tc>
          <w:tcPr>
            <w:tcW w:type="dxa" w:w="3118"/>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최저차 엣지 필드 해상도 부족</w:t>
            </w:r>
          </w:p>
        </w:tc>
        <w:tc>
          <w:tcPr>
            <w:tcW w:type="dxa" w:w="3685"/>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간격 h → h/√3 세분화</w:t>
            </w:r>
          </w:p>
        </w:tc>
      </w:tr>
      <w:tr>
        <w:trPr>
          <w:cantSplit/>
        </w:trPr>
        <w:tc>
          <w:tcPr>
            <w:tcW w:type="dxa" w:w="1928"/>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PML 실행 exit 137</w:t>
            </w:r>
          </w:p>
        </w:tc>
        <w:tc>
          <w:tcPr>
            <w:tcW w:type="dxa" w:w="3118"/>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8 GiB 제한 및 OOM 종료 기록</w:t>
            </w:r>
          </w:p>
        </w:tc>
        <w:tc>
          <w:tcPr>
            <w:tcW w:type="dxa" w:w="3685"/>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종료 수치 제외, 기하 기반 nested dissection 정렬 적용</w:t>
            </w:r>
          </w:p>
        </w:tc>
      </w:tr>
      <w:tr>
        <w:trPr>
          <w:cantSplit/>
        </w:trPr>
        <w:tc>
          <w:tcPr>
            <w:tcW w:type="dxa" w:w="1928"/>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TM11 차수 1.39515 ≤ 1.4</w:t>
            </w:r>
          </w:p>
        </w:tc>
        <w:tc>
          <w:tcPr>
            <w:tcW w:type="dxa" w:w="3118"/>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연속 정규화와 보간 trace의 차이</w:t>
            </w:r>
          </w:p>
        </w:tc>
        <w:tc>
          <w:tcPr>
            <w:tcW w:type="dxa" w:w="3685"/>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facet C 투영을 경계 항·우변·S에 일관 적용</w:t>
            </w:r>
          </w:p>
        </w:tc>
      </w:tr>
    </w:tbl>
    <w:p>
      <w:pPr>
        <w:spacing w:after="20" w:before="0" w:line="120" w:lineRule="auto"/>
      </w:pPr>
      <w:r>
        <w:rPr>
          <w:sz w:val="4"/>
        </w:rPr>
      </w:r>
    </w:p>
    <w:p>
      <w:r>
        <w:rPr>
          <w:b w:val="0"/>
        </w:rPr>
        <w:t>비정형 HXT 대안은 TE10 첫 구간 차수 1.33110으로 기존 1.4 기준에 미달하여 채택하지 않았다. 균일 세분화 메시를 유지하고 행렬 정렬로 계산 비용을 줄였다.</w:t>
      </w:r>
    </w:p>
    <w:p>
      <w:pPr>
        <w:pStyle w:val="Heading1"/>
      </w:pPr>
      <w:r>
        <w:rPr>
          <w:b w:val="0"/>
        </w:rPr>
        <w:t>3D 제조해 메시 수렴</w:t>
      </w:r>
    </w:p>
    <w:p>
      <w:pPr>
        <w:spacing w:after="100" w:before="60"/>
        <w:jc w:val="center"/>
      </w:pPr>
      <m:oMath>
        <m:r>
          <m:t>Eexact = (sin(πy/b) sin(πz/c), 0, 0)</m:t>
        </m:r>
      </m:oMath>
    </w:p>
    <w:p>
      <w:pPr>
        <w:spacing w:after="100" w:before="60"/>
        <w:jc w:val="center"/>
      </w:pPr>
      <m:oMath>
        <m:r>
          <m:t>f = [</m:t>
        </m:r>
        <m:sSup>
          <m:e>
            <m:r>
              <m:t>π</m:t>
            </m:r>
          </m:e>
          <m:sup>
            <m:r>
              <m:t>2</m:t>
            </m:r>
          </m:sup>
        </m:sSup>
        <m:r>
          <m:t>(</m:t>
        </m:r>
        <m:sSup>
          <m:e>
            <m:r>
              <m:t>b</m:t>
            </m:r>
          </m:e>
          <m:sup>
            <m:r>
              <m:t>−2</m:t>
            </m:r>
          </m:sup>
        </m:sSup>
        <m:r>
          <m:t> + </m:t>
        </m:r>
        <m:sSup>
          <m:e>
            <m:r>
              <m:t>c</m:t>
            </m:r>
          </m:e>
          <m:sup>
            <m:r>
              <m:t>−2</m:t>
            </m:r>
          </m:sup>
        </m:sSup>
        <m:r>
          <m:t>) − </m:t>
        </m:r>
        <m:sSup>
          <m:e>
            <m:r>
              <m:t>(k₀n)</m:t>
            </m:r>
          </m:e>
          <m:sup>
            <m:r>
              <m:t>2</m:t>
            </m:r>
          </m:sup>
        </m:sSup>
        <m:r>
          <m:t>] Eexact</m:t>
        </m:r>
      </m:oMath>
    </w:p>
    <w:p>
      <w:r>
        <w:rPr>
          <w:b w:val="0"/>
        </w:rPr>
        <w:t>a=0.7, b=0.6, c=0.5 μm, n=1.1, λ=1.7 μm이다. 전기장은 3차원 box의 모든 PEC 접선 조건과 div E=0을 만족한다. 기준은 닫힌 수식이며 솔버 출력을 기준으로 생성하지 않았다.</w:t>
      </w:r>
    </w:p>
    <w:tbl>
      <w:tblPr>
        <w:tblW w:type="auto" w:w="0"/>
        <w:jc w:val="center"/>
        <w:tblLayout w:type="fixed"/>
        <w:tblLook w:firstColumn="1" w:firstRow="1" w:lastColumn="0" w:lastRow="0" w:noHBand="0" w:noVBand="1" w:val="04A0"/>
      </w:tblPr>
      <w:tblGrid>
        <w:gridCol w:w="794"/>
        <w:gridCol w:w="1531"/>
        <w:gridCol w:w="1361"/>
        <w:gridCol w:w="1531"/>
        <w:gridCol w:w="1757"/>
        <w:gridCol w:w="1191"/>
      </w:tblGrid>
      <w:tr>
        <w:trPr>
          <w:cantSplit/>
          <w:tblHeader/>
        </w:trPr>
        <w:tc>
          <w:tcPr>
            <w:tcW w:type="dxa" w:w="79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8"/>
              </w:rPr>
              <w:t>입력 h</w:t>
            </w:r>
          </w:p>
        </w:tc>
        <w:tc>
          <w:tcPr>
            <w:tcW w:type="dxa" w:w="153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8"/>
              </w:rPr>
              <w:t>실제 hmax</w:t>
            </w:r>
          </w:p>
        </w:tc>
        <w:tc>
          <w:tcPr>
            <w:tcW w:type="dxa" w:w="136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8"/>
              </w:rPr>
              <w:t>사면체 수</w:t>
            </w:r>
          </w:p>
        </w:tc>
        <w:tc>
          <w:tcPr>
            <w:tcW w:type="dxa" w:w="153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8"/>
              </w:rPr>
              <w:t>자유 DOF</w:t>
            </w:r>
          </w:p>
        </w:tc>
        <w:tc>
          <w:tcPr>
            <w:tcW w:type="dxa" w:w="175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8"/>
              </w:rPr>
              <w:t>필드 상대 L2</w:t>
            </w:r>
          </w:p>
        </w:tc>
        <w:tc>
          <w:tcPr>
            <w:tcW w:type="dxa" w:w="119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8"/>
              </w:rPr>
              <w:t>다음 단계 p</w:t>
            </w:r>
          </w:p>
        </w:tc>
      </w:tr>
      <w:tr>
        <w:trPr>
          <w:cantSplit/>
        </w:trPr>
        <w:tc>
          <w:tcPr>
            <w:tcW w:type="dxa" w:w="79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0.20</w:t>
            </w:r>
          </w:p>
        </w:tc>
        <w:tc>
          <w:tcPr>
            <w:tcW w:type="dxa" w:w="153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0.17320508</w:t>
            </w:r>
          </w:p>
        </w:tc>
        <w:tc>
          <w:tcPr>
            <w:tcW w:type="dxa" w:w="136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1260</w:t>
            </w:r>
          </w:p>
        </w:tc>
        <w:tc>
          <w:tcPr>
            <w:tcW w:type="dxa" w:w="153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1167</w:t>
            </w:r>
          </w:p>
        </w:tc>
        <w:tc>
          <w:tcPr>
            <w:tcW w:type="dxa" w:w="175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29.267%</w:t>
            </w:r>
          </w:p>
        </w:tc>
        <w:tc>
          <w:tcPr>
            <w:tcW w:type="dxa" w:w="119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0.98086</w:t>
            </w:r>
          </w:p>
        </w:tc>
      </w:tr>
      <w:tr>
        <w:trPr>
          <w:cantSplit/>
        </w:trPr>
        <w:tc>
          <w:tcPr>
            <w:tcW w:type="dxa" w:w="79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0.10</w:t>
            </w:r>
          </w:p>
        </w:tc>
        <w:tc>
          <w:tcPr>
            <w:tcW w:type="dxa" w:w="153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0.09466274</w:t>
            </w:r>
          </w:p>
        </w:tc>
        <w:tc>
          <w:tcPr>
            <w:tcW w:type="dxa" w:w="136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7722</w:t>
            </w:r>
          </w:p>
        </w:tc>
        <w:tc>
          <w:tcPr>
            <w:tcW w:type="dxa" w:w="153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7965</w:t>
            </w:r>
          </w:p>
        </w:tc>
        <w:tc>
          <w:tcPr>
            <w:tcW w:type="dxa" w:w="175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16.181%</w:t>
            </w:r>
          </w:p>
        </w:tc>
        <w:tc>
          <w:tcPr>
            <w:tcW w:type="dxa" w:w="119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1.01356</w:t>
            </w:r>
          </w:p>
        </w:tc>
      </w:tr>
      <w:tr>
        <w:trPr>
          <w:cantSplit/>
        </w:trPr>
        <w:tc>
          <w:tcPr>
            <w:tcW w:type="dxa" w:w="79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0.05</w:t>
            </w:r>
          </w:p>
        </w:tc>
        <w:tc>
          <w:tcPr>
            <w:tcW w:type="dxa" w:w="153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0.04870248</w:t>
            </w:r>
          </w:p>
        </w:tc>
        <w:tc>
          <w:tcPr>
            <w:tcW w:type="dxa" w:w="136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56700</w:t>
            </w:r>
          </w:p>
        </w:tc>
        <w:tc>
          <w:tcPr>
            <w:tcW w:type="dxa" w:w="153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62155</w:t>
            </w:r>
          </w:p>
        </w:tc>
        <w:tc>
          <w:tcPr>
            <w:tcW w:type="dxa" w:w="175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8.250%</w:t>
            </w:r>
          </w:p>
        </w:tc>
        <w:tc>
          <w:tcPr>
            <w:tcW w:type="dxa" w:w="119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w:t>
            </w:r>
          </w:p>
        </w:tc>
      </w:tr>
    </w:tbl>
    <w:p>
      <w:pPr>
        <w:spacing w:after="20" w:before="0" w:line="120" w:lineRule="auto"/>
      </w:pPr>
      <w:r>
        <w:rPr>
          <w:sz w:val="4"/>
        </w:rPr>
      </w:r>
    </w:p>
    <w:p>
      <w:pPr>
        <w:spacing w:after="100" w:before="60"/>
        <w:jc w:val="center"/>
      </w:pPr>
      <m:oMath>
        <m:sSub>
          <m:e>
            <m:r>
              <m:t>p</m:t>
            </m:r>
          </m:e>
          <m:sub>
            <m:r>
              <m:t>obs</m:t>
            </m:r>
          </m:sub>
        </m:sSub>
        <m:r>
          <m:t> = log(e1 / e2) / log(hmax,1 / hmax,2)</m:t>
        </m:r>
      </m:oMath>
    </w:p>
    <w:p>
      <w:r>
        <w:rPr>
          <w:b w:val="0"/>
        </w:rPr>
        <w:t>각 p는 두 인접 메시의 실제 최대 변으로 계산한 log–log 기울기이다. 제조해는 최저차 엣지 요소의 필드 약 1차 수렴을 확인한다. 추가 feature 시험은 최초 해석 계약의 허용오차를 변경하지 않았다.</w:t>
      </w:r>
    </w:p>
    <w:p>
      <w:pPr>
        <w:pStyle w:val="Heading1"/>
        <w:pageBreakBefore/>
      </w:pPr>
      <w:r>
        <w:rPr>
          <w:b w:val="0"/>
        </w:rPr>
        <w:t>TE10 및 TM11 직선 전파 수렴</w:t>
      </w:r>
    </w:p>
    <w:p>
      <w:r>
        <w:rPr>
          <w:b w:val="0"/>
        </w:rPr>
        <w:t>PEC 도파관 a=0.8, b=0.6, L=0.5 μm, n=1.2, λ=1 μm이다. TE10은 Ez=0이고 TM11은 비영 Ez를 포함한다. 독립 해석 E=emode exp(iβz), S11=0, S21=exp(iβL)를 사용한다. 포트 최대 지수는 (2,2)이다.</w:t>
      </w:r>
    </w:p>
    <w:tbl>
      <w:tblPr>
        <w:tblW w:type="auto" w:w="0"/>
        <w:jc w:val="center"/>
        <w:tblLayout w:type="fixed"/>
        <w:tblLook w:firstColumn="1" w:firstRow="1" w:lastColumn="0" w:lastRow="0" w:noHBand="0" w:noVBand="1" w:val="04A0"/>
      </w:tblPr>
      <w:tblGrid>
        <w:gridCol w:w="624"/>
        <w:gridCol w:w="1417"/>
        <w:gridCol w:w="1191"/>
        <w:gridCol w:w="1304"/>
        <w:gridCol w:w="1587"/>
        <w:gridCol w:w="1474"/>
        <w:gridCol w:w="1134"/>
      </w:tblGrid>
      <w:tr>
        <w:trPr>
          <w:cantSplit/>
          <w:tblHeader/>
        </w:trPr>
        <w:tc>
          <w:tcPr>
            <w:tcW w:type="dxa" w:w="62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7"/>
              </w:rPr>
              <w:t>모드</w:t>
            </w:r>
          </w:p>
        </w:tc>
        <w:tc>
          <w:tcPr>
            <w:tcW w:type="dxa" w:w="141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7"/>
              </w:rPr>
              <w:t>실제 hmax</w:t>
            </w:r>
          </w:p>
        </w:tc>
        <w:tc>
          <w:tcPr>
            <w:tcW w:type="dxa" w:w="119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7"/>
              </w:rPr>
              <w:t>사면체 수</w:t>
            </w:r>
          </w:p>
        </w:tc>
        <w:tc>
          <w:tcPr>
            <w:tcW w:type="dxa" w:w="130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7"/>
              </w:rPr>
              <w:t>자유 DOF</w:t>
            </w:r>
          </w:p>
        </w:tc>
        <w:tc>
          <w:tcPr>
            <w:tcW w:type="dxa" w:w="158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7"/>
              </w:rPr>
              <w:t>복소 S21 오차</w:t>
            </w:r>
          </w:p>
        </w:tc>
        <w:tc>
          <w:tcPr>
            <w:tcW w:type="dxa" w:w="147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7"/>
              </w:rPr>
              <w:t>필드 상대 L2</w:t>
            </w:r>
          </w:p>
        </w:tc>
        <w:tc>
          <w:tcPr>
            <w:tcW w:type="dxa" w:w="113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7"/>
              </w:rPr>
              <w:t>다음 p</w:t>
            </w:r>
          </w:p>
        </w:tc>
      </w:tr>
      <w:tr>
        <w:trPr>
          <w:cantSplit/>
        </w:trPr>
        <w:tc>
          <w:tcPr>
            <w:tcW w:type="dxa" w:w="62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TE</w:t>
            </w:r>
          </w:p>
        </w:tc>
        <w:tc>
          <w:tcPr>
            <w:tcW w:type="dxa" w:w="141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0.18182746</w:t>
            </w:r>
          </w:p>
        </w:tc>
        <w:tc>
          <w:tcPr>
            <w:tcW w:type="dxa" w:w="119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1260</w:t>
            </w:r>
          </w:p>
        </w:tc>
        <w:tc>
          <w:tcPr>
            <w:tcW w:type="dxa" w:w="130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1191</w:t>
            </w:r>
          </w:p>
        </w:tc>
        <w:tc>
          <w:tcPr>
            <w:tcW w:type="dxa" w:w="158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1.185809e-02</w:t>
            </w:r>
          </w:p>
        </w:tc>
        <w:tc>
          <w:tcPr>
            <w:tcW w:type="dxa" w:w="147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23.300%</w:t>
            </w:r>
          </w:p>
        </w:tc>
        <w:tc>
          <w:tcPr>
            <w:tcW w:type="dxa" w:w="113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1.78972</w:t>
            </w:r>
          </w:p>
        </w:tc>
      </w:tr>
      <w:tr>
        <w:trPr>
          <w:cantSplit/>
        </w:trPr>
        <w:tc>
          <w:tcPr>
            <w:tcW w:type="dxa" w:w="62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TE</w:t>
            </w:r>
          </w:p>
        </w:tc>
        <w:tc>
          <w:tcPr>
            <w:tcW w:type="dxa" w:w="141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0.09657605</w:t>
            </w:r>
          </w:p>
        </w:tc>
        <w:tc>
          <w:tcPr>
            <w:tcW w:type="dxa" w:w="119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8316</w:t>
            </w:r>
          </w:p>
        </w:tc>
        <w:tc>
          <w:tcPr>
            <w:tcW w:type="dxa" w:w="130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8623</w:t>
            </w:r>
          </w:p>
        </w:tc>
        <w:tc>
          <w:tcPr>
            <w:tcW w:type="dxa" w:w="158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3.821365e-03</w:t>
            </w:r>
          </w:p>
        </w:tc>
        <w:tc>
          <w:tcPr>
            <w:tcW w:type="dxa" w:w="147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12.191%</w:t>
            </w:r>
          </w:p>
        </w:tc>
        <w:tc>
          <w:tcPr>
            <w:tcW w:type="dxa" w:w="113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1.62144</w:t>
            </w:r>
          </w:p>
        </w:tc>
      </w:tr>
      <w:tr>
        <w:trPr>
          <w:cantSplit/>
        </w:trPr>
        <w:tc>
          <w:tcPr>
            <w:tcW w:type="dxa" w:w="62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TE</w:t>
            </w:r>
          </w:p>
        </w:tc>
        <w:tc>
          <w:tcPr>
            <w:tcW w:type="dxa" w:w="141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0.04903323</w:t>
            </w:r>
          </w:p>
        </w:tc>
        <w:tc>
          <w:tcPr>
            <w:tcW w:type="dxa" w:w="119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63504</w:t>
            </w:r>
          </w:p>
        </w:tc>
        <w:tc>
          <w:tcPr>
            <w:tcW w:type="dxa" w:w="130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69769</w:t>
            </w:r>
          </w:p>
        </w:tc>
        <w:tc>
          <w:tcPr>
            <w:tcW w:type="dxa" w:w="158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1.273216e-03</w:t>
            </w:r>
          </w:p>
        </w:tc>
        <w:tc>
          <w:tcPr>
            <w:tcW w:type="dxa" w:w="147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6.177%</w:t>
            </w:r>
          </w:p>
        </w:tc>
        <w:tc>
          <w:tcPr>
            <w:tcW w:type="dxa" w:w="113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w:t>
            </w:r>
          </w:p>
        </w:tc>
      </w:tr>
      <w:tr>
        <w:trPr>
          <w:cantSplit/>
        </w:trPr>
        <w:tc>
          <w:tcPr>
            <w:tcW w:type="dxa" w:w="62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TM</w:t>
            </w:r>
          </w:p>
        </w:tc>
        <w:tc>
          <w:tcPr>
            <w:tcW w:type="dxa" w:w="141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0.18182746</w:t>
            </w:r>
          </w:p>
        </w:tc>
        <w:tc>
          <w:tcPr>
            <w:tcW w:type="dxa" w:w="119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1260</w:t>
            </w:r>
          </w:p>
        </w:tc>
        <w:tc>
          <w:tcPr>
            <w:tcW w:type="dxa" w:w="130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1191</w:t>
            </w:r>
          </w:p>
        </w:tc>
        <w:tc>
          <w:tcPr>
            <w:tcW w:type="dxa" w:w="158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9.331459e-03</w:t>
            </w:r>
          </w:p>
        </w:tc>
        <w:tc>
          <w:tcPr>
            <w:tcW w:type="dxa" w:w="147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21.003%</w:t>
            </w:r>
          </w:p>
        </w:tc>
        <w:tc>
          <w:tcPr>
            <w:tcW w:type="dxa" w:w="113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2.30299</w:t>
            </w:r>
          </w:p>
        </w:tc>
      </w:tr>
      <w:tr>
        <w:trPr>
          <w:cantSplit/>
        </w:trPr>
        <w:tc>
          <w:tcPr>
            <w:tcW w:type="dxa" w:w="62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TM</w:t>
            </w:r>
          </w:p>
        </w:tc>
        <w:tc>
          <w:tcPr>
            <w:tcW w:type="dxa" w:w="141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0.09657605</w:t>
            </w:r>
          </w:p>
        </w:tc>
        <w:tc>
          <w:tcPr>
            <w:tcW w:type="dxa" w:w="119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8316</w:t>
            </w:r>
          </w:p>
        </w:tc>
        <w:tc>
          <w:tcPr>
            <w:tcW w:type="dxa" w:w="130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8623</w:t>
            </w:r>
          </w:p>
        </w:tc>
        <w:tc>
          <w:tcPr>
            <w:tcW w:type="dxa" w:w="158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2.173262e-03</w:t>
            </w:r>
          </w:p>
        </w:tc>
        <w:tc>
          <w:tcPr>
            <w:tcW w:type="dxa" w:w="147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10.994%</w:t>
            </w:r>
          </w:p>
        </w:tc>
        <w:tc>
          <w:tcPr>
            <w:tcW w:type="dxa" w:w="113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1.44645</w:t>
            </w:r>
          </w:p>
        </w:tc>
      </w:tr>
      <w:tr>
        <w:trPr>
          <w:cantSplit/>
        </w:trPr>
        <w:tc>
          <w:tcPr>
            <w:tcW w:type="dxa" w:w="62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TM</w:t>
            </w:r>
          </w:p>
        </w:tc>
        <w:tc>
          <w:tcPr>
            <w:tcW w:type="dxa" w:w="141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0.04903323</w:t>
            </w:r>
          </w:p>
        </w:tc>
        <w:tc>
          <w:tcPr>
            <w:tcW w:type="dxa" w:w="119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63504</w:t>
            </w:r>
          </w:p>
        </w:tc>
        <w:tc>
          <w:tcPr>
            <w:tcW w:type="dxa" w:w="130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69769</w:t>
            </w:r>
          </w:p>
        </w:tc>
        <w:tc>
          <w:tcPr>
            <w:tcW w:type="dxa" w:w="158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8.152821e-04</w:t>
            </w:r>
          </w:p>
        </w:tc>
        <w:tc>
          <w:tcPr>
            <w:tcW w:type="dxa" w:w="147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5.518%</w:t>
            </w:r>
          </w:p>
        </w:tc>
        <w:tc>
          <w:tcPr>
            <w:tcW w:type="dxa" w:w="113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w:t>
            </w:r>
          </w:p>
        </w:tc>
      </w:tr>
    </w:tbl>
    <w:p>
      <w:pPr>
        <w:spacing w:after="20" w:before="0" w:line="120" w:lineRule="auto"/>
      </w:pPr>
      <w:r>
        <w:rPr>
          <w:sz w:val="4"/>
        </w:rPr>
      </w:r>
    </w:p>
    <w:p>
      <w:r>
        <w:rPr>
          <w:b w:val="0"/>
        </w:rPr>
        <w:t>입력 h는 각 모드에서 0.2 → 0.1 → 0.05 μm이다. 실제 기하 크기와 ceil 분할에 따라 hmax 비율을 별도로 사용했다. 필드 수렴 차수는 TE 1.02372, 1.00301, TM 1.02298, 1.01711이다.</w:t>
      </w:r>
    </w:p>
    <w:p>
      <w:pPr>
        <w:pStyle w:val="Heading1"/>
      </w:pPr>
      <w:r>
        <w:rPr>
          <w:b w:val="0"/>
        </w:rPr>
        <w:t>최세분 복소 계수와 기준</w:t>
      </w:r>
    </w:p>
    <w:tbl>
      <w:tblPr>
        <w:tblW w:type="auto" w:w="0"/>
        <w:jc w:val="center"/>
        <w:tblLayout w:type="fixed"/>
        <w:tblLook w:firstColumn="1" w:firstRow="1" w:lastColumn="0" w:lastRow="0" w:noHBand="0" w:noVBand="1" w:val="04A0"/>
      </w:tblPr>
      <w:tblGrid>
        <w:gridCol w:w="624"/>
        <w:gridCol w:w="3231"/>
        <w:gridCol w:w="3231"/>
        <w:gridCol w:w="1644"/>
      </w:tblGrid>
      <w:tr>
        <w:trPr>
          <w:cantSplit/>
          <w:tblHeader/>
        </w:trPr>
        <w:tc>
          <w:tcPr>
            <w:tcW w:type="dxa" w:w="62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8"/>
              </w:rPr>
              <w:t>모드</w:t>
            </w:r>
          </w:p>
        </w:tc>
        <w:tc>
          <w:tcPr>
            <w:tcW w:type="dxa" w:w="323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8"/>
              </w:rPr>
              <w:t>FEM S21</w:t>
            </w:r>
          </w:p>
        </w:tc>
        <w:tc>
          <w:tcPr>
            <w:tcW w:type="dxa" w:w="323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8"/>
              </w:rPr>
              <w:t>해석 S21</w:t>
            </w:r>
          </w:p>
        </w:tc>
        <w:tc>
          <w:tcPr>
            <w:tcW w:type="dxa" w:w="164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8"/>
              </w:rPr>
              <w:t>|S11|</w:t>
            </w:r>
          </w:p>
        </w:tc>
      </w:tr>
      <w:tr>
        <w:trPr>
          <w:cantSplit/>
        </w:trPr>
        <w:tc>
          <w:tcPr>
            <w:tcW w:type="dxa" w:w="62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TE</w:t>
            </w:r>
          </w:p>
        </w:tc>
        <w:tc>
          <w:tcPr>
            <w:tcW w:type="dxa" w:w="323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-0.9969584 − 0.0778174i</w:t>
            </w:r>
          </w:p>
        </w:tc>
        <w:tc>
          <w:tcPr>
            <w:tcW w:type="dxa" w:w="323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-0.9970658 − 0.0765487i</w:t>
            </w:r>
          </w:p>
        </w:tc>
        <w:tc>
          <w:tcPr>
            <w:tcW w:type="dxa" w:w="164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5.017129e-05</w:t>
            </w:r>
          </w:p>
        </w:tc>
      </w:tr>
      <w:tr>
        <w:trPr>
          <w:cantSplit/>
        </w:trPr>
        <w:tc>
          <w:tcPr>
            <w:tcW w:type="dxa" w:w="62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TM</w:t>
            </w:r>
          </w:p>
        </w:tc>
        <w:tc>
          <w:tcPr>
            <w:tcW w:type="dxa" w:w="323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-0.2955397 + 0.9553138i</w:t>
            </w:r>
          </w:p>
        </w:tc>
        <w:tc>
          <w:tcPr>
            <w:tcW w:type="dxa" w:w="323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-0.2963230 + 0.9550878i</w:t>
            </w:r>
          </w:p>
        </w:tc>
        <w:tc>
          <w:tcPr>
            <w:tcW w:type="dxa" w:w="164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4.755292e-03</w:t>
            </w:r>
          </w:p>
        </w:tc>
      </w:tr>
    </w:tbl>
    <w:p>
      <w:pPr>
        <w:spacing w:after="20" w:before="0" w:line="120" w:lineRule="auto"/>
      </w:pPr>
      <w:r>
        <w:rPr>
          <w:sz w:val="4"/>
        </w:rPr>
      </w:r>
    </w:p>
    <w:p>
      <w:pPr>
        <w:pStyle w:val="Heading1"/>
      </w:pPr>
      <w:r>
        <w:rPr>
          <w:b w:val="0"/>
        </w:rPr>
        <w:t>포트 모드 지수 범위 의존성</w:t>
      </w:r>
    </w:p>
    <w:tbl>
      <w:tblPr>
        <w:tblW w:type="auto" w:w="0"/>
        <w:jc w:val="center"/>
        <w:tblLayout w:type="fixed"/>
        <w:tblLook w:firstColumn="1" w:firstRow="1" w:lastColumn="0" w:lastRow="0" w:noHBand="0" w:noVBand="1" w:val="04A0"/>
      </w:tblPr>
      <w:tblGrid>
        <w:gridCol w:w="1134"/>
        <w:gridCol w:w="2211"/>
        <w:gridCol w:w="3515"/>
        <w:gridCol w:w="1871"/>
      </w:tblGrid>
      <w:tr>
        <w:trPr>
          <w:cantSplit/>
          <w:tblHeader/>
        </w:trPr>
        <w:tc>
          <w:tcPr>
            <w:tcW w:type="dxa" w:w="113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8"/>
              </w:rPr>
              <w:t>최대 지수</w:t>
            </w:r>
          </w:p>
        </w:tc>
        <w:tc>
          <w:tcPr>
            <w:tcW w:type="dxa" w:w="221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8"/>
              </w:rPr>
              <w:t>양 포트 총 trace 수</w:t>
            </w:r>
          </w:p>
        </w:tc>
        <w:tc>
          <w:tcPr>
            <w:tcW w:type="dxa" w:w="3515"/>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8"/>
              </w:rPr>
              <w:t>FEM S21</w:t>
            </w:r>
          </w:p>
        </w:tc>
        <w:tc>
          <w:tcPr>
            <w:tcW w:type="dxa" w:w="187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8"/>
              </w:rPr>
              <w:t>독립 해 대비 오차</w:t>
            </w:r>
          </w:p>
        </w:tc>
      </w:tr>
      <w:tr>
        <w:trPr>
          <w:cantSplit/>
        </w:trPr>
        <w:tc>
          <w:tcPr>
            <w:tcW w:type="dxa" w:w="113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[1, 1]</w:t>
            </w:r>
          </w:p>
        </w:tc>
        <w:tc>
          <w:tcPr>
            <w:tcW w:type="dxa" w:w="221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8</w:t>
            </w:r>
          </w:p>
        </w:tc>
        <w:tc>
          <w:tcPr>
            <w:tcW w:type="dxa" w:w="3515"/>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-0.9966228 − 0.0803145i</w:t>
            </w:r>
          </w:p>
        </w:tc>
        <w:tc>
          <w:tcPr>
            <w:tcW w:type="dxa" w:w="187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3.791807e-03</w:t>
            </w:r>
          </w:p>
        </w:tc>
      </w:tr>
      <w:tr>
        <w:trPr>
          <w:cantSplit/>
        </w:trPr>
        <w:tc>
          <w:tcPr>
            <w:tcW w:type="dxa" w:w="113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[2, 2]</w:t>
            </w:r>
          </w:p>
        </w:tc>
        <w:tc>
          <w:tcPr>
            <w:tcW w:type="dxa" w:w="221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24</w:t>
            </w:r>
          </w:p>
        </w:tc>
        <w:tc>
          <w:tcPr>
            <w:tcW w:type="dxa" w:w="3515"/>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-0.9966201 − 0.0803440i</w:t>
            </w:r>
          </w:p>
        </w:tc>
        <w:tc>
          <w:tcPr>
            <w:tcW w:type="dxa" w:w="187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3.821365e-03</w:t>
            </w:r>
          </w:p>
        </w:tc>
      </w:tr>
      <w:tr>
        <w:trPr>
          <w:cantSplit/>
        </w:trPr>
        <w:tc>
          <w:tcPr>
            <w:tcW w:type="dxa" w:w="113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[3, 3]</w:t>
            </w:r>
          </w:p>
        </w:tc>
        <w:tc>
          <w:tcPr>
            <w:tcW w:type="dxa" w:w="221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48</w:t>
            </w:r>
          </w:p>
        </w:tc>
        <w:tc>
          <w:tcPr>
            <w:tcW w:type="dxa" w:w="3515"/>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-0.9966199 − 0.0803458i</w:t>
            </w:r>
          </w:p>
        </w:tc>
        <w:tc>
          <w:tcPr>
            <w:tcW w:type="dxa" w:w="187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3.823190e-03</w:t>
            </w:r>
          </w:p>
        </w:tc>
      </w:tr>
    </w:tbl>
    <w:p>
      <w:pPr>
        <w:spacing w:after="20" w:before="0" w:line="120" w:lineRule="auto"/>
      </w:pPr>
      <w:r>
        <w:rPr>
          <w:sz w:val="4"/>
        </w:rPr>
      </w:r>
    </w:p>
    <w:p>
      <w:r>
        <w:rPr>
          <w:b w:val="0"/>
        </w:rPr>
        <w:t>이 검사는 동일한 h=0.1 메시의 직선 TE10에 한정한다. 임의 구조에서 같은 포트 절단으로 충분하다는 뜻이 아니다. 포트 인접 구조의 전파축 균일성은 사용자가 확보해야 하며 근접 한 평면의 index 검사만 자동화했다.</w:t>
      </w:r>
    </w:p>
    <w:p>
      <w:pPr>
        <w:pStyle w:val="Heading1"/>
        <w:pageBreakBefore/>
      </w:pPr>
      <w:r>
        <w:rPr>
          <w:b w:val="0"/>
        </w:rPr>
        <w:t>유전체 층과 PML 종단의 독립 검증</w:t>
      </w:r>
    </w:p>
    <w:p>
      <w:r>
        <w:rPr>
          <w:b w:val="0"/>
        </w:rPr>
        <w:t>유전체 층은 z 길이 0.15/0.20/0.15 μm, n=1.2/(1.6+iκ)/1.2, λ=1 μm이고 입력 h=0.045 μm이다. 접선 E와 γ(전진−후진) 연속성을 사용한 독립 2×2 전달행렬로 복소 반사와 전송을 비교했다.</w:t>
      </w:r>
    </w:p>
    <w:tbl>
      <w:tblPr>
        <w:tblW w:type="auto" w:w="0"/>
        <w:jc w:val="center"/>
        <w:tblLayout w:type="fixed"/>
        <w:tblLook w:firstColumn="1" w:firstRow="1" w:lastColumn="0" w:lastRow="0" w:noHBand="0" w:noVBand="1" w:val="04A0"/>
      </w:tblPr>
      <w:tblGrid>
        <w:gridCol w:w="624"/>
        <w:gridCol w:w="567"/>
        <w:gridCol w:w="1757"/>
        <w:gridCol w:w="1757"/>
        <w:gridCol w:w="1757"/>
        <w:gridCol w:w="1757"/>
      </w:tblGrid>
      <w:tr>
        <w:trPr>
          <w:cantSplit/>
          <w:tblHeader/>
        </w:trPr>
        <w:tc>
          <w:tcPr>
            <w:tcW w:type="dxa" w:w="62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8"/>
              </w:rPr>
              <w:t>모드</w:t>
            </w:r>
          </w:p>
        </w:tc>
        <w:tc>
          <w:tcPr>
            <w:tcW w:type="dxa" w:w="56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8"/>
              </w:rPr>
              <w:t>κ</w:t>
            </w:r>
          </w:p>
        </w:tc>
        <w:tc>
          <w:tcPr>
            <w:tcW w:type="dxa" w:w="175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8"/>
              </w:rPr>
              <w:t>S11 절대오차</w:t>
            </w:r>
          </w:p>
        </w:tc>
        <w:tc>
          <w:tcPr>
            <w:tcW w:type="dxa" w:w="175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8"/>
              </w:rPr>
              <w:t>S21 절대오차</w:t>
            </w:r>
          </w:p>
        </w:tc>
        <w:tc>
          <w:tcPr>
            <w:tcW w:type="dxa" w:w="175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8"/>
              </w:rPr>
              <w:t>FEM 출력 전력비</w:t>
            </w:r>
          </w:p>
        </w:tc>
        <w:tc>
          <w:tcPr>
            <w:tcW w:type="dxa" w:w="175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8"/>
              </w:rPr>
              <w:t>해석 전력비</w:t>
            </w:r>
          </w:p>
        </w:tc>
      </w:tr>
      <w:tr>
        <w:trPr>
          <w:cantSplit/>
        </w:trPr>
        <w:tc>
          <w:tcPr>
            <w:tcW w:type="dxa" w:w="62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TE</w:t>
            </w:r>
          </w:p>
        </w:tc>
        <w:tc>
          <w:tcPr>
            <w:tcW w:type="dxa" w:w="56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0</w:t>
            </w:r>
          </w:p>
        </w:tc>
        <w:tc>
          <w:tcPr>
            <w:tcW w:type="dxa" w:w="175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1.587656e-03</w:t>
            </w:r>
          </w:p>
        </w:tc>
        <w:tc>
          <w:tcPr>
            <w:tcW w:type="dxa" w:w="175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2.038345e-03</w:t>
            </w:r>
          </w:p>
        </w:tc>
        <w:tc>
          <w:tcPr>
            <w:tcW w:type="dxa" w:w="175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1.00000000</w:t>
            </w:r>
          </w:p>
        </w:tc>
        <w:tc>
          <w:tcPr>
            <w:tcW w:type="dxa" w:w="175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1.00000000</w:t>
            </w:r>
          </w:p>
        </w:tc>
      </w:tr>
      <w:tr>
        <w:trPr>
          <w:cantSplit/>
        </w:trPr>
        <w:tc>
          <w:tcPr>
            <w:tcW w:type="dxa" w:w="62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TE</w:t>
            </w:r>
          </w:p>
        </w:tc>
        <w:tc>
          <w:tcPr>
            <w:tcW w:type="dxa" w:w="56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0.03</w:t>
            </w:r>
          </w:p>
        </w:tc>
        <w:tc>
          <w:tcPr>
            <w:tcW w:type="dxa" w:w="175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1.551522e-03</w:t>
            </w:r>
          </w:p>
        </w:tc>
        <w:tc>
          <w:tcPr>
            <w:tcW w:type="dxa" w:w="175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2.000667e-03</w:t>
            </w:r>
          </w:p>
        </w:tc>
        <w:tc>
          <w:tcPr>
            <w:tcW w:type="dxa" w:w="175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0.92925680</w:t>
            </w:r>
          </w:p>
        </w:tc>
        <w:tc>
          <w:tcPr>
            <w:tcW w:type="dxa" w:w="175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0.92952564</w:t>
            </w:r>
          </w:p>
        </w:tc>
      </w:tr>
      <w:tr>
        <w:trPr>
          <w:cantSplit/>
        </w:trPr>
        <w:tc>
          <w:tcPr>
            <w:tcW w:type="dxa" w:w="62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TM</w:t>
            </w:r>
          </w:p>
        </w:tc>
        <w:tc>
          <w:tcPr>
            <w:tcW w:type="dxa" w:w="56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0</w:t>
            </w:r>
          </w:p>
        </w:tc>
        <w:tc>
          <w:tcPr>
            <w:tcW w:type="dxa" w:w="175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6.449466e-04</w:t>
            </w:r>
          </w:p>
        </w:tc>
        <w:tc>
          <w:tcPr>
            <w:tcW w:type="dxa" w:w="175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7.964627e-04</w:t>
            </w:r>
          </w:p>
        </w:tc>
        <w:tc>
          <w:tcPr>
            <w:tcW w:type="dxa" w:w="175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1.00000000</w:t>
            </w:r>
          </w:p>
        </w:tc>
        <w:tc>
          <w:tcPr>
            <w:tcW w:type="dxa" w:w="175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1.00000000</w:t>
            </w:r>
          </w:p>
        </w:tc>
      </w:tr>
      <w:tr>
        <w:trPr>
          <w:cantSplit/>
        </w:trPr>
        <w:tc>
          <w:tcPr>
            <w:tcW w:type="dxa" w:w="62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TM</w:t>
            </w:r>
          </w:p>
        </w:tc>
        <w:tc>
          <w:tcPr>
            <w:tcW w:type="dxa" w:w="56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0.03</w:t>
            </w:r>
          </w:p>
        </w:tc>
        <w:tc>
          <w:tcPr>
            <w:tcW w:type="dxa" w:w="175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6.557707e-04</w:t>
            </w:r>
          </w:p>
        </w:tc>
        <w:tc>
          <w:tcPr>
            <w:tcW w:type="dxa" w:w="175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8.056943e-04</w:t>
            </w:r>
          </w:p>
        </w:tc>
        <w:tc>
          <w:tcPr>
            <w:tcW w:type="dxa" w:w="175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0.90633542</w:t>
            </w:r>
          </w:p>
        </w:tc>
        <w:tc>
          <w:tcPr>
            <w:tcW w:type="dxa" w:w="175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0.90639201</w:t>
            </w:r>
          </w:p>
        </w:tc>
      </w:tr>
    </w:tbl>
    <w:p>
      <w:pPr>
        <w:spacing w:after="20" w:before="0" w:line="120" w:lineRule="auto"/>
      </w:pPr>
      <w:r>
        <w:rPr>
          <w:sz w:val="4"/>
        </w:rPr>
      </w:r>
    </w:p>
    <w:p>
      <w:r>
        <w:rPr>
          <w:b w:val="0"/>
        </w:rPr>
        <w:t>손실이 없는 경우 출력 전력비는 전체 전파 채널의 |S|² 합이다. 흡수층에서는 총 출력이 1보다 작고 독립 복소 전달행렬과 비교했다. 물질 손실과 개방 방사 누설손실은 구별해야 한다.</w:t>
      </w:r>
    </w:p>
    <w:p>
      <w:pPr>
        <w:pStyle w:val="Heading1"/>
      </w:pPr>
      <w:r>
        <w:rPr>
          <w:b w:val="0"/>
        </w:rPr>
        <w:t>한 포트 PML 반사</w:t>
      </w:r>
    </w:p>
    <w:p>
      <w:pPr>
        <w:spacing w:after="100" w:before="60"/>
        <w:jc w:val="center"/>
      </w:pPr>
      <m:oMath>
        <m:sSub>
          <m:e>
            <m:r>
              <m:t>R</m:t>
            </m:r>
          </m:e>
          <m:sub>
            <m:r>
              <m:t>exact</m:t>
            </m:r>
          </m:sub>
        </m:sSub>
        <m:r>
          <m:t> = −exp(2iβ[L + i </m:t>
        </m:r>
        <m:sSub>
          <m:e>
            <m:r>
              <m:t>σ</m:t>
            </m:r>
          </m:e>
          <m:sub>
            <m:r>
              <m:t>max</m:t>
            </m:r>
          </m:sub>
        </m:sSub>
        <m:r>
          <m:t> t / (r+1)])</m:t>
        </m:r>
      </m:oMath>
    </w:p>
    <w:p>
      <w:r>
        <w:rPr>
          <w:b w:val="0"/>
        </w:rPr>
        <w:t>전체 z 길이 L=0.8 μm, PML 시작 0.5 μm, 두께 t=0.3 μm, r=2, h=0.05 μm이다. 이 식은 유한 PML 뒤 PEC에서 돌아오는 반사를 포함한다. PML 강도만 변경하고 동일 메시로 비교했다.</w:t>
      </w:r>
    </w:p>
    <w:tbl>
      <w:tblPr>
        <w:tblW w:type="auto" w:w="0"/>
        <w:jc w:val="center"/>
        <w:tblLayout w:type="fixed"/>
        <w:tblLook w:firstColumn="1" w:firstRow="1" w:lastColumn="0" w:lastRow="0" w:noHBand="0" w:noVBand="1" w:val="04A0"/>
      </w:tblPr>
      <w:tblGrid>
        <w:gridCol w:w="624"/>
        <w:gridCol w:w="850"/>
        <w:gridCol w:w="2381"/>
        <w:gridCol w:w="2381"/>
        <w:gridCol w:w="2438"/>
      </w:tblGrid>
      <w:tr>
        <w:trPr>
          <w:cantSplit/>
          <w:tblHeader/>
        </w:trPr>
        <w:tc>
          <w:tcPr>
            <w:tcW w:type="dxa" w:w="62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8"/>
              </w:rPr>
              <w:t>모드</w:t>
            </w:r>
          </w:p>
        </w:tc>
        <w:tc>
          <w:tcPr>
            <w:tcW w:type="dxa" w:w="850"/>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8"/>
              </w:rPr>
              <w:t>강도</w:t>
            </w:r>
          </w:p>
        </w:tc>
        <w:tc>
          <w:tcPr>
            <w:tcW w:type="dxa" w:w="238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8"/>
              </w:rPr>
              <w:t>FEM |S11|</w:t>
            </w:r>
          </w:p>
        </w:tc>
        <w:tc>
          <w:tcPr>
            <w:tcW w:type="dxa" w:w="238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8"/>
              </w:rPr>
              <w:t>해석 |S11|</w:t>
            </w:r>
          </w:p>
        </w:tc>
        <w:tc>
          <w:tcPr>
            <w:tcW w:type="dxa" w:w="2438"/>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8"/>
              </w:rPr>
              <w:t>복소 반사 오차</w:t>
            </w:r>
          </w:p>
        </w:tc>
      </w:tr>
      <w:tr>
        <w:trPr>
          <w:cantSplit/>
        </w:trPr>
        <w:tc>
          <w:tcPr>
            <w:tcW w:type="dxa" w:w="62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TE</w:t>
            </w:r>
          </w:p>
        </w:tc>
        <w:tc>
          <w:tcPr>
            <w:tcW w:type="dxa" w:w="850"/>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0</w:t>
            </w:r>
          </w:p>
        </w:tc>
        <w:tc>
          <w:tcPr>
            <w:tcW w:type="dxa" w:w="238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9.999231e-01</w:t>
            </w:r>
          </w:p>
        </w:tc>
        <w:tc>
          <w:tcPr>
            <w:tcW w:type="dxa" w:w="238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1.000000e+00</w:t>
            </w:r>
          </w:p>
        </w:tc>
        <w:tc>
          <w:tcPr>
            <w:tcW w:type="dxa" w:w="2438"/>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3.608186e-03</w:t>
            </w:r>
          </w:p>
        </w:tc>
      </w:tr>
      <w:tr>
        <w:trPr>
          <w:cantSplit/>
        </w:trPr>
        <w:tc>
          <w:tcPr>
            <w:tcW w:type="dxa" w:w="62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TE</w:t>
            </w:r>
          </w:p>
        </w:tc>
        <w:tc>
          <w:tcPr>
            <w:tcW w:type="dxa" w:w="850"/>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1.2</w:t>
            </w:r>
          </w:p>
        </w:tc>
        <w:tc>
          <w:tcPr>
            <w:tcW w:type="dxa" w:w="238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2.142303e-01</w:t>
            </w:r>
          </w:p>
        </w:tc>
        <w:tc>
          <w:tcPr>
            <w:tcW w:type="dxa" w:w="238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2.133665e-01</w:t>
            </w:r>
          </w:p>
        </w:tc>
        <w:tc>
          <w:tcPr>
            <w:tcW w:type="dxa" w:w="2438"/>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1.378254e-03</w:t>
            </w:r>
          </w:p>
        </w:tc>
      </w:tr>
      <w:tr>
        <w:trPr>
          <w:cantSplit/>
        </w:trPr>
        <w:tc>
          <w:tcPr>
            <w:tcW w:type="dxa" w:w="62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TE</w:t>
            </w:r>
          </w:p>
        </w:tc>
        <w:tc>
          <w:tcPr>
            <w:tcW w:type="dxa" w:w="850"/>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4</w:t>
            </w:r>
          </w:p>
        </w:tc>
        <w:tc>
          <w:tcPr>
            <w:tcW w:type="dxa" w:w="238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6.725575e-03</w:t>
            </w:r>
          </w:p>
        </w:tc>
        <w:tc>
          <w:tcPr>
            <w:tcW w:type="dxa" w:w="238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5.804359e-03</w:t>
            </w:r>
          </w:p>
        </w:tc>
        <w:tc>
          <w:tcPr>
            <w:tcW w:type="dxa" w:w="2438"/>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1.360670e-03</w:t>
            </w:r>
          </w:p>
        </w:tc>
      </w:tr>
      <w:tr>
        <w:trPr>
          <w:cantSplit/>
        </w:trPr>
        <w:tc>
          <w:tcPr>
            <w:tcW w:type="dxa" w:w="62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TM</w:t>
            </w:r>
          </w:p>
        </w:tc>
        <w:tc>
          <w:tcPr>
            <w:tcW w:type="dxa" w:w="850"/>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0</w:t>
            </w:r>
          </w:p>
        </w:tc>
        <w:tc>
          <w:tcPr>
            <w:tcW w:type="dxa" w:w="238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9.999705e-01</w:t>
            </w:r>
          </w:p>
        </w:tc>
        <w:tc>
          <w:tcPr>
            <w:tcW w:type="dxa" w:w="238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1.000000e+00</w:t>
            </w:r>
          </w:p>
        </w:tc>
        <w:tc>
          <w:tcPr>
            <w:tcW w:type="dxa" w:w="2438"/>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1.284933e-03</w:t>
            </w:r>
          </w:p>
        </w:tc>
      </w:tr>
      <w:tr>
        <w:trPr>
          <w:cantSplit/>
        </w:trPr>
        <w:tc>
          <w:tcPr>
            <w:tcW w:type="dxa" w:w="62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TM</w:t>
            </w:r>
          </w:p>
        </w:tc>
        <w:tc>
          <w:tcPr>
            <w:tcW w:type="dxa" w:w="850"/>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1.2</w:t>
            </w:r>
          </w:p>
        </w:tc>
        <w:tc>
          <w:tcPr>
            <w:tcW w:type="dxa" w:w="238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4.079092e-01</w:t>
            </w:r>
          </w:p>
        </w:tc>
        <w:tc>
          <w:tcPr>
            <w:tcW w:type="dxa" w:w="238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4.072265e-01</w:t>
            </w:r>
          </w:p>
        </w:tc>
        <w:tc>
          <w:tcPr>
            <w:tcW w:type="dxa" w:w="2438"/>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2.771200e-03</w:t>
            </w:r>
          </w:p>
        </w:tc>
      </w:tr>
      <w:tr>
        <w:trPr>
          <w:cantSplit/>
        </w:trPr>
        <w:tc>
          <w:tcPr>
            <w:tcW w:type="dxa" w:w="62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TM</w:t>
            </w:r>
          </w:p>
        </w:tc>
        <w:tc>
          <w:tcPr>
            <w:tcW w:type="dxa" w:w="850"/>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4</w:t>
            </w:r>
          </w:p>
        </w:tc>
        <w:tc>
          <w:tcPr>
            <w:tcW w:type="dxa" w:w="238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5.337160e-02</w:t>
            </w:r>
          </w:p>
        </w:tc>
        <w:tc>
          <w:tcPr>
            <w:tcW w:type="dxa" w:w="238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5.005570e-02</w:t>
            </w:r>
          </w:p>
        </w:tc>
        <w:tc>
          <w:tcPr>
            <w:tcW w:type="dxa" w:w="2438"/>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5.980718e-03</w:t>
            </w:r>
          </w:p>
        </w:tc>
      </w:tr>
    </w:tbl>
    <w:p>
      <w:pPr>
        <w:spacing w:after="20" w:before="0" w:line="120" w:lineRule="auto"/>
      </w:pPr>
      <w:r>
        <w:rPr>
          <w:sz w:val="4"/>
        </w:rPr>
      </w:r>
    </w:p>
    <w:p>
      <w:r>
        <w:rPr>
          <w:b w:val="0"/>
        </w:rPr>
        <w:t>강도를 높여도 FEM 분산, 경계 trace 근사와 PML 이산화 오차 바닥이 남는다. 전력 보존은 lossless 문제의 구조 시험이고 PML 유무를 판정하는 정확도 기준으로 대신하지 않는다.</w:t>
      </w:r>
    </w:p>
    <w:p>
      <w:pPr>
        <w:pStyle w:val="Heading1"/>
        <w:pageBreakBefore/>
      </w:pPr>
      <w:r>
        <w:rPr>
          <w:b w:val="0"/>
        </w:rPr>
        <w:t>독립 자기장 해석해 검증</w:t>
      </w:r>
    </w:p>
    <w:p>
      <w:r>
        <w:rPr>
          <w:b w:val="0"/>
        </w:rPr>
        <w:t>TE10 전기장의 curl을 직접 대입한 독립 닫힌 자기장 식으로 H의 체적 L2를 비교했다. 반환 함수와 같은 curl 연산을 다시 계산한 일관성 검사만으로 정확도를 판정하지 않았다. 시험의 1e−13 식 일관성 조건은 유지하고 별도의 세 메시 해석해 비교를 추가했다.</w:t>
      </w:r>
    </w:p>
    <w:p>
      <w:pPr>
        <w:spacing w:after="100" w:before="60"/>
        <w:jc w:val="center"/>
      </w:pPr>
      <m:oMath>
        <m:sSub>
          <m:e>
            <m:r>
              <m:t>E</m:t>
            </m:r>
          </m:e>
          <m:sub>
            <m:r>
              <m:t>x</m:t>
            </m:r>
          </m:sub>
        </m:sSub>
        <m:r>
          <m:t>=</m:t>
        </m:r>
        <m:sSub>
          <m:e>
            <m:r>
              <m:t>E</m:t>
            </m:r>
          </m:e>
          <m:sub>
            <m:r>
              <m:t>z</m:t>
            </m:r>
          </m:sub>
        </m:sSub>
        <m:r>
          <m:t>=0,     </m:t>
        </m:r>
        <m:sSub>
          <m:e>
            <m:r>
              <m:t>E</m:t>
            </m:r>
          </m:e>
          <m:sub>
            <m:r>
              <m:t>y</m:t>
            </m:r>
          </m:sub>
        </m:sSub>
        <m:r>
          <m:t>=(</m:t>
        </m:r>
        <m:sSub>
          <m:e>
            <m:r>
              <m:t>k</m:t>
            </m:r>
          </m:e>
          <m:sub>
            <m:r>
              <m:t>x</m:t>
            </m:r>
          </m:sub>
        </m:sSub>
        <m:r>
          <m:t>/N) sin(</m:t>
        </m:r>
        <m:sSub>
          <m:e>
            <m:r>
              <m:t>k</m:t>
            </m:r>
          </m:e>
          <m:sub>
            <m:r>
              <m:t>x</m:t>
            </m:r>
          </m:sub>
        </m:sSub>
        <m:r>
          <m:t> x) exp(iβz)</m:t>
        </m:r>
      </m:oMath>
    </w:p>
    <w:p>
      <w:pPr>
        <w:spacing w:after="100" w:before="60"/>
        <w:jc w:val="center"/>
      </w:pPr>
      <m:oMath>
        <m:sSub>
          <m:e>
            <m:r>
              <m:t>H</m:t>
            </m:r>
          </m:e>
          <m:sub>
            <m:r>
              <m:t>x</m:t>
            </m:r>
          </m:sub>
        </m:sSub>
        <m:r>
          <m:t>=−β </m:t>
        </m:r>
        <m:sSub>
          <m:e>
            <m:r>
              <m:t>E</m:t>
            </m:r>
          </m:e>
          <m:sub>
            <m:r>
              <m:t>y</m:t>
            </m:r>
          </m:sub>
        </m:sSub>
        <m:r>
          <m:t>/(k₀Z₀),     </m:t>
        </m:r>
        <m:sSub>
          <m:e>
            <m:r>
              <m:t>H</m:t>
            </m:r>
          </m:e>
          <m:sub>
            <m:r>
              <m:t>y</m:t>
            </m:r>
          </m:sub>
        </m:sSub>
        <m:r>
          <m:t>=0</m:t>
        </m:r>
      </m:oMath>
    </w:p>
    <w:p>
      <w:pPr>
        <w:spacing w:after="100" w:before="60"/>
        <w:jc w:val="center"/>
      </w:pPr>
      <m:oMath>
        <m:sSub>
          <m:e>
            <m:r>
              <m:t>H</m:t>
            </m:r>
          </m:e>
          <m:sub>
            <m:r>
              <m:t>z</m:t>
            </m:r>
          </m:sub>
        </m:sSub>
        <m:r>
          <m:t>=</m:t>
        </m:r>
        <m:sSup>
          <m:e>
            <m:sSub>
              <m:e>
                <m:r>
                  <m:t>k</m:t>
                </m:r>
              </m:e>
              <m:sub>
                <m:r>
                  <m:t>x</m:t>
                </m:r>
              </m:sub>
            </m:sSub>
          </m:e>
          <m:sup>
            <m:r>
              <m:t>2</m:t>
            </m:r>
          </m:sup>
        </m:sSup>
        <m:r>
          <m:t> cos(</m:t>
        </m:r>
        <m:sSub>
          <m:e>
            <m:r>
              <m:t>k</m:t>
            </m:r>
          </m:e>
          <m:sub>
            <m:r>
              <m:t>x</m:t>
            </m:r>
          </m:sub>
        </m:sSub>
        <m:r>
          <m:t> x) exp(iβz)/(i k₀Z₀N)</m:t>
        </m:r>
      </m:oMath>
    </w:p>
    <w:p>
      <w:pPr>
        <w:spacing w:after="100" w:before="60"/>
        <w:jc w:val="center"/>
      </w:pPr>
      <m:oMath>
        <m:sSub>
          <m:e>
            <m:r>
              <m:t>k</m:t>
            </m:r>
          </m:e>
          <m:sub>
            <m:r>
              <m:t>x</m:t>
            </m:r>
          </m:sub>
        </m:sSub>
        <m:r>
          <m:t>=π/a,     N=</m:t>
        </m:r>
        <m:sSub>
          <m:e>
            <m:r>
              <m:t>k</m:t>
            </m:r>
          </m:e>
          <m:sub>
            <m:r>
              <m:t>x</m:t>
            </m:r>
          </m:sub>
        </m:sSub>
        <m:r>
          <m:t> √(ab/2)</m:t>
        </m:r>
      </m:oMath>
    </w:p>
    <w:tbl>
      <w:tblPr>
        <w:tblW w:type="auto" w:w="0"/>
        <w:jc w:val="center"/>
        <w:tblLayout w:type="fixed"/>
        <w:tblLook w:firstColumn="1" w:firstRow="1" w:lastColumn="0" w:lastRow="0" w:noHBand="0" w:noVBand="1" w:val="04A0"/>
      </w:tblPr>
      <w:tblGrid>
        <w:gridCol w:w="1304"/>
        <w:gridCol w:w="2268"/>
        <w:gridCol w:w="2891"/>
        <w:gridCol w:w="2268"/>
      </w:tblGrid>
      <w:tr>
        <w:trPr>
          <w:cantSplit/>
          <w:tblHeader/>
        </w:trPr>
        <w:tc>
          <w:tcPr>
            <w:tcW w:type="dxa" w:w="130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8"/>
              </w:rPr>
              <w:t>입력 h</w:t>
            </w:r>
          </w:p>
        </w:tc>
        <w:tc>
          <w:tcPr>
            <w:tcW w:type="dxa" w:w="2268"/>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8"/>
              </w:rPr>
              <w:t>실제 hmax</w:t>
            </w:r>
          </w:p>
        </w:tc>
        <w:tc>
          <w:tcPr>
            <w:tcW w:type="dxa" w:w="289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8"/>
              </w:rPr>
              <w:t>H 상대 L2 오차</w:t>
            </w:r>
          </w:p>
        </w:tc>
        <w:tc>
          <w:tcPr>
            <w:tcW w:type="dxa" w:w="2268"/>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8"/>
              </w:rPr>
              <w:t>다음 단계 p</w:t>
            </w:r>
          </w:p>
        </w:tc>
      </w:tr>
      <w:tr>
        <w:trPr>
          <w:cantSplit/>
        </w:trPr>
        <w:tc>
          <w:tcPr>
            <w:tcW w:type="dxa" w:w="130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0.20</w:t>
            </w:r>
          </w:p>
        </w:tc>
        <w:tc>
          <w:tcPr>
            <w:tcW w:type="dxa" w:w="2268"/>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0.18182746</w:t>
            </w:r>
          </w:p>
        </w:tc>
        <w:tc>
          <w:tcPr>
            <w:tcW w:type="dxa" w:w="289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22.160%</w:t>
            </w:r>
          </w:p>
        </w:tc>
        <w:tc>
          <w:tcPr>
            <w:tcW w:type="dxa" w:w="2268"/>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1.04173</w:t>
            </w:r>
          </w:p>
        </w:tc>
      </w:tr>
      <w:tr>
        <w:trPr>
          <w:cantSplit/>
        </w:trPr>
        <w:tc>
          <w:tcPr>
            <w:tcW w:type="dxa" w:w="130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0.10</w:t>
            </w:r>
          </w:p>
        </w:tc>
        <w:tc>
          <w:tcPr>
            <w:tcW w:type="dxa" w:w="2268"/>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0.09657605</w:t>
            </w:r>
          </w:p>
        </w:tc>
        <w:tc>
          <w:tcPr>
            <w:tcW w:type="dxa" w:w="289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11.464%</w:t>
            </w:r>
          </w:p>
        </w:tc>
        <w:tc>
          <w:tcPr>
            <w:tcW w:type="dxa" w:w="2268"/>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1.03295</w:t>
            </w:r>
          </w:p>
        </w:tc>
      </w:tr>
      <w:tr>
        <w:trPr>
          <w:cantSplit/>
        </w:trPr>
        <w:tc>
          <w:tcPr>
            <w:tcW w:type="dxa" w:w="130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0.05</w:t>
            </w:r>
          </w:p>
        </w:tc>
        <w:tc>
          <w:tcPr>
            <w:tcW w:type="dxa" w:w="2268"/>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0.04903323</w:t>
            </w:r>
          </w:p>
        </w:tc>
        <w:tc>
          <w:tcPr>
            <w:tcW w:type="dxa" w:w="289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5.692%</w:t>
            </w:r>
          </w:p>
        </w:tc>
        <w:tc>
          <w:tcPr>
            <w:tcW w:type="dxa" w:w="2268"/>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w:t>
            </w:r>
          </w:p>
        </w:tc>
      </w:tr>
    </w:tbl>
    <w:p>
      <w:pPr>
        <w:spacing w:after="20" w:before="0" w:line="120" w:lineRule="auto"/>
      </w:pPr>
      <w:r>
        <w:rPr>
          <w:sz w:val="4"/>
        </w:rPr>
      </w:r>
    </w:p>
    <w:p>
      <w:r>
        <w:rPr>
          <w:b w:val="0"/>
        </w:rPr>
        <w:t>H 기준의 진공 임피던스는 SciPy CODATA 상수를 사용했다. 최저차 엣지 E의 curl은 사면체 내부에서 상수이므로 H도 약 1차 수렴한다. 이는 물리 영역 TE10의 검사이며 PML 내부 계산장이나 임의 형상의 H 정확도를 보장하지 않는다.</w:t>
      </w:r>
    </w:p>
    <w:p>
      <w:pPr>
        <w:pStyle w:val="Heading1"/>
      </w:pPr>
      <w:r>
        <w:rPr>
          <w:b w:val="0"/>
        </w:rPr>
        <w:t>3D 모드 변환 S의 구조 검사</w:t>
      </w:r>
    </w:p>
    <w:p>
      <w:r>
        <w:rPr>
          <w:b w:val="0"/>
        </w:rPr>
        <w:t>비대칭 유전체 patch의 8×8 S에서 ||S−Sᵀ||F=5.342044e-15, ||S* S−I||F=5.544108e-15이다. TE10→TM11 전송 진폭은 0.11612428이다. patch의 정량 정확도는 독립 기준과 비교하지 않았다.</w:t>
      </w:r>
    </w:p>
    <w:p>
      <w:pPr>
        <w:keepNext/>
        <w:spacing w:after="60"/>
        <w:jc w:val="center"/>
      </w:pPr>
      <w:r>
        <w:drawing>
          <wp:inline xmlns:a="http://schemas.openxmlformats.org/drawingml/2006/main" xmlns:pic="http://schemas.openxmlformats.org/drawingml/2006/picture">
            <wp:extent cx="4068000" cy="3454033"/>
            <wp:docPr id="1" name="Picture 1"/>
            <wp:cNvGraphicFramePr>
              <a:graphicFrameLocks noChangeAspect="1"/>
            </wp:cNvGraphicFramePr>
            <a:graphic>
              <a:graphicData uri="http://schemas.openxmlformats.org/drawingml/2006/picture">
                <pic:pic>
                  <pic:nvPicPr>
                    <pic:cNvPr id="0" name="S_matrix_m4.png"/>
                    <pic:cNvPicPr/>
                  </pic:nvPicPr>
                  <pic:blipFill>
                    <a:blip r:embed="rId11"/>
                    <a:stretch>
                      <a:fillRect/>
                    </a:stretch>
                  </pic:blipFill>
                  <pic:spPr>
                    <a:xfrm>
                      <a:off x="0" y="0"/>
                      <a:ext cx="4068000" cy="3454033"/>
                    </a:xfrm>
                    <a:prstGeom prst="rect"/>
                  </pic:spPr>
                </pic:pic>
              </a:graphicData>
            </a:graphic>
          </wp:inline>
        </w:drawing>
      </w:r>
    </w:p>
    <w:p>
      <w:pPr>
        <w:pStyle w:val="Caption"/>
      </w:pPr>
      <w:r>
        <w:rPr>
          <w:b w:val="0"/>
        </w:rPr>
        <w:t>그림 1 입사 열과 출사 행의 |S|. L/R은 좌/우 포트이며 유지된 전파 채널이다.</w:t>
      </w:r>
    </w:p>
    <w:p>
      <w:pPr>
        <w:pStyle w:val="Heading1"/>
        <w:pageBreakBefore/>
      </w:pPr>
      <w:r>
        <w:rPr>
          <w:b w:val="0"/>
        </w:rPr>
        <w:t>메시 수렴과 3D 벡터 필드</w:t>
      </w:r>
    </w:p>
    <w:p>
      <w:pPr>
        <w:keepNext/>
        <w:spacing w:after="60"/>
        <w:jc w:val="center"/>
      </w:pPr>
      <w:r>
        <w:drawing>
          <wp:inline xmlns:a="http://schemas.openxmlformats.org/drawingml/2006/main" xmlns:pic="http://schemas.openxmlformats.org/drawingml/2006/picture">
            <wp:extent cx="5903999" cy="2296000"/>
            <wp:docPr id="2" name="Picture 2"/>
            <wp:cNvGraphicFramePr>
              <a:graphicFrameLocks noChangeAspect="1"/>
            </wp:cNvGraphicFramePr>
            <a:graphic>
              <a:graphicData uri="http://schemas.openxmlformats.org/drawingml/2006/picture">
                <pic:pic>
                  <pic:nvPicPr>
                    <pic:cNvPr id="0" name="convergence_m4.png"/>
                    <pic:cNvPicPr/>
                  </pic:nvPicPr>
                  <pic:blipFill>
                    <a:blip r:embed="rId12"/>
                    <a:stretch>
                      <a:fillRect/>
                    </a:stretch>
                  </pic:blipFill>
                  <pic:spPr>
                    <a:xfrm>
                      <a:off x="0" y="0"/>
                      <a:ext cx="5903999" cy="2296000"/>
                    </a:xfrm>
                    <a:prstGeom prst="rect"/>
                  </pic:spPr>
                </pic:pic>
              </a:graphicData>
            </a:graphic>
          </wp:inline>
        </w:drawing>
      </w:r>
    </w:p>
    <w:p>
      <w:pPr>
        <w:pStyle w:val="Caption"/>
      </w:pPr>
      <w:r>
        <w:rPr>
          <w:b w:val="0"/>
        </w:rPr>
        <w:t>그림 2 실제 최대 변에 대한 복소 S21와 전기장 체적 L2 오차. 표와 동일한 실제 실행 데이터이다.</w:t>
      </w:r>
    </w:p>
    <w:p>
      <w:pPr>
        <w:keepNext/>
        <w:spacing w:after="60"/>
        <w:jc w:val="center"/>
      </w:pPr>
      <w:r>
        <w:drawing>
          <wp:inline xmlns:a="http://schemas.openxmlformats.org/drawingml/2006/main" xmlns:pic="http://schemas.openxmlformats.org/drawingml/2006/picture">
            <wp:extent cx="5903999" cy="3935999"/>
            <wp:docPr id="3" name="Picture 3"/>
            <wp:cNvGraphicFramePr>
              <a:graphicFrameLocks noChangeAspect="1"/>
            </wp:cNvGraphicFramePr>
            <a:graphic>
              <a:graphicData uri="http://schemas.openxmlformats.org/drawingml/2006/picture">
                <pic:pic>
                  <pic:nvPicPr>
                    <pic:cNvPr id="0" name="fields_m4.png"/>
                    <pic:cNvPicPr/>
                  </pic:nvPicPr>
                  <pic:blipFill>
                    <a:blip r:embed="rId13"/>
                    <a:stretch>
                      <a:fillRect/>
                    </a:stretch>
                  </pic:blipFill>
                  <pic:spPr>
                    <a:xfrm>
                      <a:off x="0" y="0"/>
                      <a:ext cx="5903999" cy="3935999"/>
                    </a:xfrm>
                    <a:prstGeom prst="rect"/>
                  </pic:spPr>
                </pic:pic>
              </a:graphicData>
            </a:graphic>
          </wp:inline>
        </w:drawing>
      </w:r>
    </w:p>
    <w:p>
      <w:pPr>
        <w:pStyle w:val="Caption"/>
      </w:pPr>
      <w:r>
        <w:rPr>
          <w:b w:val="0"/>
        </w:rPr>
        <w:t>그림 3 y≈0.3 μm ±0.025 μm 근접 band cell 중심의 체적 평균 필드. TE10은 Ey, TM11은 Ez 실수부와 |E|²를 표시한다. 정확한 기하 절단면의 노드 보간 그림은 아니며 입력 모드 계수는 1이다.</w:t>
      </w:r>
    </w:p>
    <w:p>
      <w:pPr>
        <w:pStyle w:val="Heading1"/>
        <w:pageBreakBefore/>
      </w:pPr>
      <w:r>
        <w:rPr>
          <w:b w:val="0"/>
        </w:rPr>
        <w:t>검증된 범위</w:t>
      </w:r>
    </w:p>
    <w:p>
      <w:r>
        <w:rPr>
          <w:b w:val="0"/>
        </w:rPr>
        <w:t>3D PEC 제조해의 체적 필드와 세 단계 수렴, 직선 TE10·TM11의 벡터 필드와 복소 S, 횡방향 균일한 실수·흡수 유전체 층, z 방향 유한 PML 종단 반사를 독립 수식과 비교했다. 엣지–구배 호환성, 약한 Gauss 조건, 3축 PML tensor 대수, 양수 quadrature, 독립 TE10 H의 세 메시 수렴 및 E/H 복원, NPZ와 CLI 및 M1–M3 회귀 시험을 확인했다.</w:t>
      </w:r>
    </w:p>
    <w:p>
      <w:r>
        <w:rPr>
          <w:b w:val="0"/>
        </w:rPr>
        <w:t>3D 비대칭 유전체 patch의 8×8 S를 계산했다. ||S−Sᵀ||F=5.342044e-15, ||S* S−I||F=5.544108e-15, TE10→TM11 전송 진폭=0.11612428이다. 이는 구조적 보존·모드 변환 확인이며 해당 patch 필드의 독립 정확도 검증은 아니다.</w:t>
      </w:r>
    </w:p>
    <w:p>
      <w:pPr>
        <w:pStyle w:val="Heading1"/>
      </w:pPr>
      <w:r>
        <w:rPr>
          <w:b w:val="0"/>
        </w:rPr>
        <w:t>검증되지 않은 범위</w:t>
      </w:r>
    </w:p>
    <w:p>
      <w:r>
        <w:rPr>
          <w:b w:val="0"/>
        </w:rPr>
        <w:t>실제 개방 광섬유의 3D 수치 모드 포트와 누설손실, 6면 PML 자유공간 구의 Mie 산란, 임의 bend·taper·patch의 정량 정확도, 상용 광섬유·제조 공정·COMSOL 수치 비교는 검증하지 않았다. 층·PML 사례의 별도 세 메시 차수와 두께 수렴, 이방성, 자성, 금속의 음의 유전율, 이득, 강한 공진과 대규모 병렬 성능도 포함하지 않는다.</w:t>
      </w:r>
    </w:p>
    <w:p>
      <w:pPr>
        <w:pStyle w:val="Heading1"/>
      </w:pPr>
      <w:r>
        <w:rPr>
          <w:b w:val="0"/>
        </w:rPr>
        <w:t>알려진 한계</w:t>
      </w:r>
    </w:p>
    <w:p>
      <w:r>
        <w:rPr>
          <w:b w:val="0"/>
        </w:rPr>
        <w:t>최저차 엣지 필드는 약 1차이며 복소 S의 차수는 표의 관측값이며 모든 형상에서 같은 차수를 보장하지 않는다. 모드 포트는 실수 균일 직사각형의 유한 trace 절단이다. 횡방향 PML 포트와 cutoff는 지원하지 않는다. PML에는 균일 lead 매질을 적절히 연장해야 한다. 내장 mesher는 분할 box이고 일반 CAD importer·GUI는 없다. 단일 프로세스 gmsh와 sparse LU의 메모리 비용이 커 미세 메시의 동시 실행을 피해야 한다. PEC 도파관 benchmark는 실제 광섬유를 대체하지 않는다.</w:t>
      </w:r>
    </w:p>
    <w:p>
      <w:r>
        <w:rPr>
          <w:b w:val="0"/>
        </w:rPr>
        <w:t>기존 회귀 실행의 22개 경고는 M1 유한 cladding 절단 경고 8회와 matplotlib/pyparsing 폐기예정 API 경고 14회이다. 시험 실패는 아니며 원시 로그를 보존했다.</w:t>
      </w:r>
    </w:p>
    <w:p>
      <w:pPr>
        <w:pStyle w:val="Heading1"/>
      </w:pPr>
      <w:r>
        <w:rPr>
          <w:b w:val="0"/>
        </w:rPr>
        <w:t>재현 환경과 실행</w:t>
      </w:r>
    </w:p>
    <w:p>
      <w:r>
        <w:rPr>
          <w:b w:val="0"/>
        </w:rPr>
        <w:t>Python 3.11.17, NumPy 2.2.6, SciPy 1.15.3, scikit-fem 12.0.2, gmsh 4.14.1, matplotlib 3.10.3. OPENBLAS_NUM_THREADS=1로 실행했다. Python 3.11 환경에서 pip install -e ".[test]", pytest -q, python validate_m4.py를 순서대로 실행한다. 설치 및 CLI 명령은 README에 수록했다.</w:t>
      </w:r>
    </w:p>
    <w:p>
      <w:pPr>
        <w:pStyle w:val="Heading1"/>
      </w:pPr>
      <w:r>
        <w:rPr>
          <w:b w:val="0"/>
        </w:rPr>
        <w:t>1차 출처와 해석 기준</w:t>
      </w:r>
    </w:p>
    <w:p>
      <w:r>
        <w:rPr>
          <w:b w:val="0"/>
        </w:rPr>
        <w:t>Monk and Zhang, Finite Element Methods for Maxwell’s Equations, 2019, arXiv:1910.10069. Maxwell edge FEM의 배경이며 본 보고서 기준값은 독립 닫힌 제조해·모드·전달행렬 식이다.</w:t>
      </w:r>
    </w:p>
    <w:p>
      <w:r>
        <w:rPr>
          <w:b w:val="0"/>
        </w:rPr>
        <w:t>scikit-fem 공식 API 및 ElementTetN1 구현. DOLFINx 0.9 Electromagnetic scattering with PML demo. COMSOL 6.4 Waveguide Adapter 공식 모델 문서. 본 포트 구현은 위 약형식으로 유도한 유한 해석 trace Galerkin 방식이며 상용 내부 구현을 재현했다고 주장하지 않는다.</w:t>
      </w:r>
    </w:p>
    <w:p>
      <w:r>
        <w:rPr>
          <w:b w:val="0"/>
          <w:sz w:val="18"/>
        </w:rPr>
        <w:t>https://arxiv.org/abs/1910.10069</w:t>
        <w:br/>
        <w:t>https://scikit-fem.readthedocs.io/en/latest/api.html</w:t>
        <w:br/>
        <w:t>https://docs.fenicsproject.org/dolfinx/v0.9.0/python/demos/demo_pml.html</w:t>
        <w:br/>
        <w:t>https://doc.comsol.com/6.4/doc/com.comsol.help.models.rf.waveguide_adapter/waveguide_adapter.html</w:t>
        <w:br/>
        <w:t>https://docs.scipy.org/doc/scipy-1.15.3/reference/constants.html</w:t>
      </w:r>
    </w:p>
    <w:p>
      <w:pPr>
        <w:pStyle w:val="Heading1"/>
        <w:pageBreakBefore/>
      </w:pPr>
      <w:r>
        <w:rPr>
          <w:b w:val="0"/>
        </w:rPr>
        <w:t>첨부사진 기준 추가 검증 결과</w:t>
      </w:r>
    </w:p>
    <w:p>
      <w:r>
        <w:rPr>
          <w:b w:val="0"/>
        </w:rPr>
        <w:t>사진의 수치 기준을 고정한 테스트를 먼저 작성하고 별도 측정을 실제 실행했다. 최초 8개 검사 중 TM 원통 산란 폭 1개가 실패했다. 메시만 추가 세분화하고 체적 흡수 검사를 추가하여 최종 9개 검사가 통과했다. 기존 104개 실행과 분리된 결과이다. 사진의 모든 권고를 충족했다고 확대하지 않는다.</w:t>
      </w:r>
    </w:p>
    <w:tbl>
      <w:tblPr>
        <w:tblW w:type="auto" w:w="0"/>
        <w:jc w:val="center"/>
        <w:tblLayout w:type="fixed"/>
        <w:tblLook w:firstColumn="1" w:firstRow="1" w:lastColumn="0" w:lastRow="0" w:noHBand="0" w:noVBand="1" w:val="04A0"/>
      </w:tblPr>
      <w:tblGrid>
        <w:gridCol w:w="3969"/>
        <w:gridCol w:w="1757"/>
        <w:gridCol w:w="3005"/>
      </w:tblGrid>
      <w:tr>
        <w:trPr>
          <w:cantSplit/>
          <w:tblHeader/>
        </w:trPr>
        <w:tc>
          <w:tcPr>
            <w:tcW w:type="dxa" w:w="3969"/>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8"/>
              </w:rPr>
              <w:t>검사</w:t>
            </w:r>
          </w:p>
        </w:tc>
        <w:tc>
          <w:tcPr>
            <w:tcW w:type="dxa" w:w="175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8"/>
              </w:rPr>
              <w:t>사진 기준</w:t>
            </w:r>
          </w:p>
        </w:tc>
        <w:tc>
          <w:tcPr>
            <w:tcW w:type="dxa" w:w="3005"/>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8"/>
              </w:rPr>
              <w:t>실제 최미세 결과</w:t>
            </w:r>
          </w:p>
        </w:tc>
      </w:tr>
      <w:tr>
        <w:trPr>
          <w:cantSplit/>
        </w:trPr>
        <w:tc>
          <w:tcPr>
            <w:tcW w:type="dxa" w:w="3969"/>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슬랩 TE/TM 상대 neff</w:t>
            </w:r>
          </w:p>
        </w:tc>
        <w:tc>
          <w:tcPr>
            <w:tcW w:type="dxa" w:w="175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&lt; 1e−6</w:t>
            </w:r>
          </w:p>
        </w:tc>
        <w:tc>
          <w:tcPr>
            <w:tcW w:type="dxa" w:w="3005"/>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9.798576e-07</w:t>
            </w:r>
          </w:p>
        </w:tc>
      </w:tr>
      <w:tr>
        <w:trPr>
          <w:cantSplit/>
        </w:trPr>
        <w:tc>
          <w:tcPr>
            <w:tcW w:type="dxa" w:w="3969"/>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벡터 HE11 절대 neff</w:t>
            </w:r>
          </w:p>
        </w:tc>
        <w:tc>
          <w:tcPr>
            <w:tcW w:type="dxa" w:w="175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&lt; 1e−4</w:t>
            </w:r>
          </w:p>
        </w:tc>
        <w:tc>
          <w:tcPr>
            <w:tcW w:type="dxa" w:w="3005"/>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5.657690e-05</w:t>
            </w:r>
          </w:p>
        </w:tc>
      </w:tr>
      <w:tr>
        <w:trPr>
          <w:cantSplit/>
        </w:trPr>
        <w:tc>
          <w:tcPr>
            <w:tcW w:type="dxa" w:w="3969"/>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계면·층 R,T 절대오차</w:t>
            </w:r>
          </w:p>
        </w:tc>
        <w:tc>
          <w:tcPr>
            <w:tcW w:type="dxa" w:w="175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&lt; 1e−3</w:t>
            </w:r>
          </w:p>
        </w:tc>
        <w:tc>
          <w:tcPr>
            <w:tcW w:type="dxa" w:w="3005"/>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7.892237e-05</w:t>
            </w:r>
          </w:p>
        </w:tc>
      </w:tr>
      <w:tr>
        <w:trPr>
          <w:cantSplit/>
        </w:trPr>
        <w:tc>
          <w:tcPr>
            <w:tcW w:type="dxa" w:w="3969"/>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TE 원통 상대 폭 오차</w:t>
            </w:r>
          </w:p>
        </w:tc>
        <w:tc>
          <w:tcPr>
            <w:tcW w:type="dxa" w:w="175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&lt; 1%</w:t>
            </w:r>
          </w:p>
        </w:tc>
        <w:tc>
          <w:tcPr>
            <w:tcW w:type="dxa" w:w="3005"/>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0.634%</w:t>
            </w:r>
          </w:p>
        </w:tc>
      </w:tr>
      <w:tr>
        <w:trPr>
          <w:cantSplit/>
        </w:trPr>
        <w:tc>
          <w:tcPr>
            <w:tcW w:type="dxa" w:w="3969"/>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TM 원통 상대 폭 오차</w:t>
            </w:r>
          </w:p>
        </w:tc>
        <w:tc>
          <w:tcPr>
            <w:tcW w:type="dxa" w:w="175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&lt; 1%</w:t>
            </w:r>
          </w:p>
        </w:tc>
        <w:tc>
          <w:tcPr>
            <w:tcW w:type="dxa" w:w="3005"/>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0.254%</w:t>
            </w:r>
          </w:p>
        </w:tc>
      </w:tr>
      <w:tr>
        <w:trPr>
          <w:cantSplit/>
        </w:trPr>
        <w:tc>
          <w:tcPr>
            <w:tcW w:type="dxa" w:w="3969"/>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PEC 공동 주파수 상대오차</w:t>
            </w:r>
          </w:p>
        </w:tc>
        <w:tc>
          <w:tcPr>
            <w:tcW w:type="dxa" w:w="175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&lt; 0.1%</w:t>
            </w:r>
          </w:p>
        </w:tc>
        <w:tc>
          <w:tcPr>
            <w:tcW w:type="dxa" w:w="3005"/>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0.029%</w:t>
            </w:r>
          </w:p>
        </w:tc>
      </w:tr>
      <w:tr>
        <w:trPr>
          <w:cantSplit/>
        </w:trPr>
        <w:tc>
          <w:tcPr>
            <w:tcW w:type="dxa" w:w="3969"/>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독립 포트 직교성 오차</w:t>
            </w:r>
          </w:p>
        </w:tc>
        <w:tc>
          <w:tcPr>
            <w:tcW w:type="dxa" w:w="175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&lt; 1e−10</w:t>
            </w:r>
          </w:p>
        </w:tc>
        <w:tc>
          <w:tcPr>
            <w:tcW w:type="dxa" w:w="3005"/>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8.278854e-15</w:t>
            </w:r>
          </w:p>
        </w:tc>
      </w:tr>
    </w:tbl>
    <w:p>
      <w:pPr>
        <w:spacing w:after="20" w:before="0" w:line="120" w:lineRule="auto"/>
      </w:pPr>
      <w:r>
        <w:rPr>
          <w:sz w:val="4"/>
        </w:rPr>
      </w:r>
    </w:p>
    <w:p>
      <w:r>
        <w:rPr>
          <w:b w:val="0"/>
        </w:rPr>
        <w:t>원통 수치는 2D 단위길이 산란 단면인 산란 폭이다. 3D 구의 Mie 면적 단면 검증은 수행하지 않았다. R,T는 전파 채널의 |S|² 합이며 복소 진폭 오차와 다르다. 포트 직교성은 균일 직사각형의 4개 해석 전파 모드와 생산 코드 횡장 사이의 독립 내적 검사이다.</w:t>
      </w:r>
    </w:p>
    <w:p>
      <w:pPr>
        <w:pStyle w:val="Heading1"/>
      </w:pPr>
      <w:r>
        <w:rPr>
          <w:b w:val="0"/>
        </w:rPr>
        <w:t>손실 구조의 체적 흡수 에너지</w:t>
      </w:r>
    </w:p>
    <w:p>
      <w:r>
        <w:rPr>
          <w:b w:val="0"/>
        </w:rPr>
        <w:t>흡수 A는 1−R−T로 만들지 않고 TE k₀²∫Im(n²)|u|²/βin, TM −∫Im(n⁻²)|∇u|²/βin을 체적 quadrature로 계산했다. 포트의 ∫p|φ|²=1 정규화를 사용했다.</w:t>
      </w:r>
    </w:p>
    <w:tbl>
      <w:tblPr>
        <w:tblW w:type="auto" w:w="0"/>
        <w:jc w:val="center"/>
        <w:tblLayout w:type="fixed"/>
        <w:tblLook w:firstColumn="1" w:firstRow="1" w:lastColumn="0" w:lastRow="0" w:noHBand="0" w:noVBand="1" w:val="04A0"/>
      </w:tblPr>
      <w:tblGrid>
        <w:gridCol w:w="737"/>
        <w:gridCol w:w="1984"/>
        <w:gridCol w:w="1984"/>
        <w:gridCol w:w="1984"/>
        <w:gridCol w:w="2041"/>
      </w:tblGrid>
      <w:tr>
        <w:trPr>
          <w:cantSplit/>
          <w:tblHeader/>
        </w:trPr>
        <w:tc>
          <w:tcPr>
            <w:tcW w:type="dxa" w:w="73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7"/>
              </w:rPr>
              <w:t>편광</w:t>
            </w:r>
          </w:p>
        </w:tc>
        <w:tc>
          <w:tcPr>
            <w:tcW w:type="dxa" w:w="198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7"/>
              </w:rPr>
              <w:t>R</w:t>
            </w:r>
          </w:p>
        </w:tc>
        <w:tc>
          <w:tcPr>
            <w:tcW w:type="dxa" w:w="198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7"/>
              </w:rPr>
              <w:t>T</w:t>
            </w:r>
          </w:p>
        </w:tc>
        <w:tc>
          <w:tcPr>
            <w:tcW w:type="dxa" w:w="198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7"/>
              </w:rPr>
              <w:t>체적 A</w:t>
            </w:r>
          </w:p>
        </w:tc>
        <w:tc>
          <w:tcPr>
            <w:tcW w:type="dxa" w:w="204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7"/>
              </w:rPr>
              <w:t>보존 잔차</w:t>
            </w:r>
          </w:p>
        </w:tc>
      </w:tr>
      <w:tr>
        <w:trPr>
          <w:cantSplit/>
        </w:trPr>
        <w:tc>
          <w:tcPr>
            <w:tcW w:type="dxa" w:w="73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TE</w:t>
            </w:r>
          </w:p>
        </w:tc>
        <w:tc>
          <w:tcPr>
            <w:tcW w:type="dxa" w:w="198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1.255733e-01</w:t>
            </w:r>
          </w:p>
        </w:tc>
        <w:tc>
          <w:tcPr>
            <w:tcW w:type="dxa" w:w="198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7.832722e-01</w:t>
            </w:r>
          </w:p>
        </w:tc>
        <w:tc>
          <w:tcPr>
            <w:tcW w:type="dxa" w:w="198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9.115450e-02</w:t>
            </w:r>
          </w:p>
        </w:tc>
        <w:tc>
          <w:tcPr>
            <w:tcW w:type="dxa" w:w="204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3.330669e-16</w:t>
            </w:r>
          </w:p>
        </w:tc>
      </w:tr>
      <w:tr>
        <w:trPr>
          <w:cantSplit/>
        </w:trPr>
        <w:tc>
          <w:tcPr>
            <w:tcW w:type="dxa" w:w="73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TM</w:t>
            </w:r>
          </w:p>
        </w:tc>
        <w:tc>
          <w:tcPr>
            <w:tcW w:type="dxa" w:w="198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2.646064e-02</w:t>
            </w:r>
          </w:p>
        </w:tc>
        <w:tc>
          <w:tcPr>
            <w:tcW w:type="dxa" w:w="198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8.872586e-01</w:t>
            </w:r>
          </w:p>
        </w:tc>
        <w:tc>
          <w:tcPr>
            <w:tcW w:type="dxa" w:w="198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8.628075e-02</w:t>
            </w:r>
          </w:p>
        </w:tc>
        <w:tc>
          <w:tcPr>
            <w:tcW w:type="dxa" w:w="204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2.220446e-16</w:t>
            </w:r>
          </w:p>
        </w:tc>
      </w:tr>
    </w:tbl>
    <w:p>
      <w:pPr>
        <w:spacing w:after="20" w:before="0" w:line="120" w:lineRule="auto"/>
      </w:pPr>
      <w:r>
        <w:rPr>
          <w:sz w:val="4"/>
        </w:rPr>
      </w:r>
    </w:p>
    <w:p>
      <w:r>
        <w:rPr>
          <w:b w:val="0"/>
        </w:rPr>
        <w:t>TM 원통 h=0.02 μm의 폭 오차 1.0224635%는 실패였다. h=0.01 μm로 세분화하여 0.2535921%로 감소했다. 초기 수치와 실패 로그를 보존했고 허용오차는 변경하지 않았다. 기존 GitHub 공동 기본 메시의 0.3068691% 역시 사진 기준에 미달하며, 다음 표의 세분화 계산과 구별한다.</w:t>
      </w:r>
    </w:p>
    <w:p>
      <w:pPr>
        <w:pStyle w:val="Heading1"/>
        <w:pageBreakBefore/>
      </w:pPr>
      <w:r>
        <w:rPr>
          <w:b w:val="0"/>
        </w:rPr>
        <w:t>추가 정확도 기준의 세 메시 수렴</w:t>
      </w:r>
    </w:p>
    <w:p>
      <w:r>
        <w:rPr>
          <w:b w:val="0"/>
        </w:rPr>
        <w:t>이 표의 p도 실제 최대 변 길이에 대한 log-log 기울기이다. 광섬유에는 코어의 실제 최대 변을 사용했다. 슬랩은 n=1.50/1.45, 폭 3 μm, λ=1.55 μm이고 각 편광 두 모드의 최대 상대 neff 오차이다.</w:t>
      </w:r>
    </w:p>
    <w:tbl>
      <w:tblPr>
        <w:tblW w:type="auto" w:w="0"/>
        <w:jc w:val="center"/>
        <w:tblLayout w:type="fixed"/>
        <w:tblLook w:firstColumn="1" w:firstRow="1" w:lastColumn="0" w:lastRow="0" w:noHBand="0" w:noVBand="1" w:val="04A0"/>
      </w:tblPr>
      <w:tblGrid>
        <w:gridCol w:w="794"/>
        <w:gridCol w:w="2665"/>
        <w:gridCol w:w="3175"/>
        <w:gridCol w:w="2098"/>
      </w:tblGrid>
      <w:tr>
        <w:trPr>
          <w:cantSplit/>
          <w:tblHeader/>
        </w:trPr>
        <w:tc>
          <w:tcPr>
            <w:tcW w:type="dxa" w:w="79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8"/>
              </w:rPr>
              <w:t>편광</w:t>
            </w:r>
          </w:p>
        </w:tc>
        <w:tc>
          <w:tcPr>
            <w:tcW w:type="dxa" w:w="2665"/>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8"/>
              </w:rPr>
              <w:t>실제 hmax μm</w:t>
            </w:r>
          </w:p>
        </w:tc>
        <w:tc>
          <w:tcPr>
            <w:tcW w:type="dxa" w:w="3175"/>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8"/>
              </w:rPr>
              <w:t>최대 상대 neff 오차</w:t>
            </w:r>
          </w:p>
        </w:tc>
        <w:tc>
          <w:tcPr>
            <w:tcW w:type="dxa" w:w="2098"/>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8"/>
              </w:rPr>
              <w:t>다음 단계 p</w:t>
            </w:r>
          </w:p>
        </w:tc>
      </w:tr>
      <w:tr>
        <w:trPr>
          <w:cantSplit/>
        </w:trPr>
        <w:tc>
          <w:tcPr>
            <w:tcW w:type="dxa" w:w="79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TE</w:t>
            </w:r>
          </w:p>
        </w:tc>
        <w:tc>
          <w:tcPr>
            <w:tcW w:type="dxa" w:w="2665"/>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7.500000e-02</w:t>
            </w:r>
          </w:p>
        </w:tc>
        <w:tc>
          <w:tcPr>
            <w:tcW w:type="dxa" w:w="3175"/>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1.567053e-05</w:t>
            </w:r>
          </w:p>
        </w:tc>
        <w:tc>
          <w:tcPr>
            <w:tcW w:type="dxa" w:w="2098"/>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1.99957</w:t>
            </w:r>
          </w:p>
        </w:tc>
      </w:tr>
      <w:tr>
        <w:trPr>
          <w:cantSplit/>
        </w:trPr>
        <w:tc>
          <w:tcPr>
            <w:tcW w:type="dxa" w:w="79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TE</w:t>
            </w:r>
          </w:p>
        </w:tc>
        <w:tc>
          <w:tcPr>
            <w:tcW w:type="dxa" w:w="2665"/>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3.750000e-02</w:t>
            </w:r>
          </w:p>
        </w:tc>
        <w:tc>
          <w:tcPr>
            <w:tcW w:type="dxa" w:w="3175"/>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3.918804e-06</w:t>
            </w:r>
          </w:p>
        </w:tc>
        <w:tc>
          <w:tcPr>
            <w:tcW w:type="dxa" w:w="2098"/>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1.99977</w:t>
            </w:r>
          </w:p>
        </w:tc>
      </w:tr>
      <w:tr>
        <w:trPr>
          <w:cantSplit/>
        </w:trPr>
        <w:tc>
          <w:tcPr>
            <w:tcW w:type="dxa" w:w="79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TE</w:t>
            </w:r>
          </w:p>
        </w:tc>
        <w:tc>
          <w:tcPr>
            <w:tcW w:type="dxa" w:w="2665"/>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1.875000e-02</w:t>
            </w:r>
          </w:p>
        </w:tc>
        <w:tc>
          <w:tcPr>
            <w:tcW w:type="dxa" w:w="3175"/>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9.798576e-07</w:t>
            </w:r>
          </w:p>
        </w:tc>
        <w:tc>
          <w:tcPr>
            <w:tcW w:type="dxa" w:w="2098"/>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w:t>
            </w:r>
          </w:p>
        </w:tc>
      </w:tr>
      <w:tr>
        <w:trPr>
          <w:cantSplit/>
        </w:trPr>
        <w:tc>
          <w:tcPr>
            <w:tcW w:type="dxa" w:w="79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TM</w:t>
            </w:r>
          </w:p>
        </w:tc>
        <w:tc>
          <w:tcPr>
            <w:tcW w:type="dxa" w:w="2665"/>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7.500000e-02</w:t>
            </w:r>
          </w:p>
        </w:tc>
        <w:tc>
          <w:tcPr>
            <w:tcW w:type="dxa" w:w="3175"/>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1.563696e-05</w:t>
            </w:r>
          </w:p>
        </w:tc>
        <w:tc>
          <w:tcPr>
            <w:tcW w:type="dxa" w:w="2098"/>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1.99950</w:t>
            </w:r>
          </w:p>
        </w:tc>
      </w:tr>
      <w:tr>
        <w:trPr>
          <w:cantSplit/>
        </w:trPr>
        <w:tc>
          <w:tcPr>
            <w:tcW w:type="dxa" w:w="79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TM</w:t>
            </w:r>
          </w:p>
        </w:tc>
        <w:tc>
          <w:tcPr>
            <w:tcW w:type="dxa" w:w="2665"/>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3.750000e-02</w:t>
            </w:r>
          </w:p>
        </w:tc>
        <w:tc>
          <w:tcPr>
            <w:tcW w:type="dxa" w:w="3175"/>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3.910588e-06</w:t>
            </w:r>
          </w:p>
        </w:tc>
        <w:tc>
          <w:tcPr>
            <w:tcW w:type="dxa" w:w="2098"/>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1.99976</w:t>
            </w:r>
          </w:p>
        </w:tc>
      </w:tr>
      <w:tr>
        <w:trPr>
          <w:cantSplit/>
        </w:trPr>
        <w:tc>
          <w:tcPr>
            <w:tcW w:type="dxa" w:w="79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TM</w:t>
            </w:r>
          </w:p>
        </w:tc>
        <w:tc>
          <w:tcPr>
            <w:tcW w:type="dxa" w:w="2665"/>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1.875000e-02</w:t>
            </w:r>
          </w:p>
        </w:tc>
        <w:tc>
          <w:tcPr>
            <w:tcW w:type="dxa" w:w="3175"/>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9.778101e-07</w:t>
            </w:r>
          </w:p>
        </w:tc>
        <w:tc>
          <w:tcPr>
            <w:tcW w:type="dxa" w:w="2098"/>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w:t>
            </w:r>
          </w:p>
        </w:tc>
      </w:tr>
    </w:tbl>
    <w:p>
      <w:pPr>
        <w:spacing w:after="20" w:before="0" w:line="120" w:lineRule="auto"/>
      </w:pPr>
      <w:r>
        <w:rPr>
          <w:sz w:val="4"/>
        </w:rPr>
      </w:r>
    </w:p>
    <w:p>
      <w:pPr>
        <w:pStyle w:val="Heading1"/>
      </w:pPr>
      <w:r>
        <w:rPr>
          <w:b w:val="0"/>
        </w:rPr>
        <w:t>정확한 벡터 Bessel 기준의 HE11</w:t>
      </w:r>
    </w:p>
    <w:p>
      <w:r>
        <w:rPr>
          <w:b w:val="0"/>
        </w:rPr>
        <w:t>원형 코어 반경 0.3 μm, n=1.5/1.0, λ=1 μm, 외부 반경 3 μm이다. HE11 두 편광의 최대 절대 neff 오차를 LP 근사 대신 정확한 벡터 특성식과 비교했다.</w:t>
      </w:r>
    </w:p>
    <w:tbl>
      <w:tblPr>
        <w:tblW w:type="auto" w:w="0"/>
        <w:jc w:val="center"/>
        <w:tblLayout w:type="fixed"/>
        <w:tblLook w:firstColumn="1" w:firstRow="1" w:lastColumn="0" w:lastRow="0" w:noHBand="0" w:noVBand="1" w:val="04A0"/>
      </w:tblPr>
      <w:tblGrid>
        <w:gridCol w:w="1191"/>
        <w:gridCol w:w="2438"/>
        <w:gridCol w:w="3402"/>
        <w:gridCol w:w="1701"/>
      </w:tblGrid>
      <w:tr>
        <w:trPr>
          <w:cantSplit/>
          <w:tblHeader/>
        </w:trPr>
        <w:tc>
          <w:tcPr>
            <w:tcW w:type="dxa" w:w="119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8"/>
              </w:rPr>
              <w:t>입력 h</w:t>
            </w:r>
          </w:p>
        </w:tc>
        <w:tc>
          <w:tcPr>
            <w:tcW w:type="dxa" w:w="2438"/>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8"/>
              </w:rPr>
              <w:t>코어 실제 hmax</w:t>
            </w:r>
          </w:p>
        </w:tc>
        <w:tc>
          <w:tcPr>
            <w:tcW w:type="dxa" w:w="3402"/>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8"/>
              </w:rPr>
              <w:t>최대 절대 neff 오차</w:t>
            </w:r>
          </w:p>
        </w:tc>
        <w:tc>
          <w:tcPr>
            <w:tcW w:type="dxa" w:w="170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8"/>
              </w:rPr>
              <w:t>다음 단계 p</w:t>
            </w:r>
          </w:p>
        </w:tc>
      </w:tr>
      <w:tr>
        <w:trPr>
          <w:cantSplit/>
        </w:trPr>
        <w:tc>
          <w:tcPr>
            <w:tcW w:type="dxa" w:w="119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0.04</w:t>
            </w:r>
          </w:p>
        </w:tc>
        <w:tc>
          <w:tcPr>
            <w:tcW w:type="dxa" w:w="2438"/>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7.202102e-02</w:t>
            </w:r>
          </w:p>
        </w:tc>
        <w:tc>
          <w:tcPr>
            <w:tcW w:type="dxa" w:w="3402"/>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8.976904e-04</w:t>
            </w:r>
          </w:p>
        </w:tc>
        <w:tc>
          <w:tcPr>
            <w:tcW w:type="dxa" w:w="170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2.10936</w:t>
            </w:r>
          </w:p>
        </w:tc>
      </w:tr>
      <w:tr>
        <w:trPr>
          <w:cantSplit/>
        </w:trPr>
        <w:tc>
          <w:tcPr>
            <w:tcW w:type="dxa" w:w="119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0.02</w:t>
            </w:r>
          </w:p>
        </w:tc>
        <w:tc>
          <w:tcPr>
            <w:tcW w:type="dxa" w:w="2438"/>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3.753157e-02</w:t>
            </w:r>
          </w:p>
        </w:tc>
        <w:tc>
          <w:tcPr>
            <w:tcW w:type="dxa" w:w="3402"/>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2.270110e-04</w:t>
            </w:r>
          </w:p>
        </w:tc>
        <w:tc>
          <w:tcPr>
            <w:tcW w:type="dxa" w:w="170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2.16573</w:t>
            </w:r>
          </w:p>
        </w:tc>
      </w:tr>
      <w:tr>
        <w:trPr>
          <w:cantSplit/>
        </w:trPr>
        <w:tc>
          <w:tcPr>
            <w:tcW w:type="dxa" w:w="119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0.01</w:t>
            </w:r>
          </w:p>
        </w:tc>
        <w:tc>
          <w:tcPr>
            <w:tcW w:type="dxa" w:w="2438"/>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1.975968e-02</w:t>
            </w:r>
          </w:p>
        </w:tc>
        <w:tc>
          <w:tcPr>
            <w:tcW w:type="dxa" w:w="3402"/>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5.657690e-05</w:t>
            </w:r>
          </w:p>
        </w:tc>
        <w:tc>
          <w:tcPr>
            <w:tcW w:type="dxa" w:w="170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w:t>
            </w:r>
          </w:p>
        </w:tc>
      </w:tr>
    </w:tbl>
    <w:p>
      <w:pPr>
        <w:spacing w:after="20" w:before="0" w:line="120" w:lineRule="auto"/>
      </w:pPr>
      <w:r>
        <w:rPr>
          <w:sz w:val="4"/>
        </w:rPr>
      </w:r>
    </w:p>
    <w:p>
      <w:pPr>
        <w:pStyle w:val="Heading1"/>
      </w:pPr>
      <w:r>
        <w:rPr>
          <w:b w:val="0"/>
        </w:rPr>
        <w:t>기존 GitHub 공동 솔버의 세분화 재실행</w:t>
      </w:r>
    </w:p>
    <w:p>
      <w:r>
        <w:rPr>
          <w:b w:val="0"/>
        </w:rPr>
        <w:t>a/b/c=2/1/3 μm, n=1인 PEC 공동 TE101이다. 독립 해석 기준 f=c₀√(a⁻²+c⁻²)/(2n)=90.07642327636538 THz. 이 고유모드 구현은 본 보고서의 PML·포트 주파수 응답 코드와 별도이다.</w:t>
      </w:r>
    </w:p>
    <w:tbl>
      <w:tblPr>
        <w:tblW w:type="auto" w:w="0"/>
        <w:jc w:val="center"/>
        <w:tblLayout w:type="fixed"/>
        <w:tblLook w:firstColumn="1" w:firstRow="1" w:lastColumn="0" w:lastRow="0" w:noHBand="0" w:noVBand="1" w:val="04A0"/>
      </w:tblPr>
      <w:tblGrid>
        <w:gridCol w:w="1814"/>
        <w:gridCol w:w="1701"/>
        <w:gridCol w:w="2268"/>
        <w:gridCol w:w="2041"/>
        <w:gridCol w:w="1361"/>
      </w:tblGrid>
      <w:tr>
        <w:trPr>
          <w:cantSplit/>
          <w:tblHeader/>
        </w:trPr>
        <w:tc>
          <w:tcPr>
            <w:tcW w:type="dxa" w:w="181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7"/>
              </w:rPr>
              <w:t>shape</w:t>
            </w:r>
          </w:p>
        </w:tc>
        <w:tc>
          <w:tcPr>
            <w:tcW w:type="dxa" w:w="170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7"/>
              </w:rPr>
              <w:t>hmax μm</w:t>
            </w:r>
          </w:p>
        </w:tc>
        <w:tc>
          <w:tcPr>
            <w:tcW w:type="dxa" w:w="2268"/>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7"/>
              </w:rPr>
              <w:t>주파수 THz</w:t>
            </w:r>
          </w:p>
        </w:tc>
        <w:tc>
          <w:tcPr>
            <w:tcW w:type="dxa" w:w="204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7"/>
              </w:rPr>
              <w:t>상대 오차</w:t>
            </w:r>
          </w:p>
        </w:tc>
        <w:tc>
          <w:tcPr>
            <w:tcW w:type="dxa" w:w="136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7"/>
              </w:rPr>
              <w:t>다음 p</w:t>
            </w:r>
          </w:p>
        </w:tc>
      </w:tr>
      <w:tr>
        <w:trPr>
          <w:cantSplit/>
        </w:trPr>
        <w:tc>
          <w:tcPr>
            <w:tcW w:type="dxa" w:w="181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[4, 3, 6]</w:t>
            </w:r>
          </w:p>
        </w:tc>
        <w:tc>
          <w:tcPr>
            <w:tcW w:type="dxa" w:w="170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0.7817360</w:t>
            </w:r>
          </w:p>
        </w:tc>
        <w:tc>
          <w:tcPr>
            <w:tcW w:type="dxa" w:w="2268"/>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90.47720807</w:t>
            </w:r>
          </w:p>
        </w:tc>
        <w:tc>
          <w:tcPr>
            <w:tcW w:type="dxa" w:w="204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4.449386e-03</w:t>
            </w:r>
          </w:p>
        </w:tc>
        <w:tc>
          <w:tcPr>
            <w:tcW w:type="dxa" w:w="136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1.95370</w:t>
            </w:r>
          </w:p>
        </w:tc>
      </w:tr>
      <w:tr>
        <w:trPr>
          <w:cantSplit/>
        </w:trPr>
        <w:tc>
          <w:tcPr>
            <w:tcW w:type="dxa" w:w="181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[8, 6, 12]</w:t>
            </w:r>
          </w:p>
        </w:tc>
        <w:tc>
          <w:tcPr>
            <w:tcW w:type="dxa" w:w="170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0.3908680</w:t>
            </w:r>
          </w:p>
        </w:tc>
        <w:tc>
          <w:tcPr>
            <w:tcW w:type="dxa" w:w="2268"/>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90.17988750</w:t>
            </w:r>
          </w:p>
        </w:tc>
        <w:tc>
          <w:tcPr>
            <w:tcW w:type="dxa" w:w="204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1.148627e-03</w:t>
            </w:r>
          </w:p>
        </w:tc>
        <w:tc>
          <w:tcPr>
            <w:tcW w:type="dxa" w:w="136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2.00702</w:t>
            </w:r>
          </w:p>
        </w:tc>
      </w:tr>
      <w:tr>
        <w:trPr>
          <w:cantSplit/>
        </w:trPr>
        <w:tc>
          <w:tcPr>
            <w:tcW w:type="dxa" w:w="181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[16, 12, 24]</w:t>
            </w:r>
          </w:p>
        </w:tc>
        <w:tc>
          <w:tcPr>
            <w:tcW w:type="dxa" w:w="170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0.1954340</w:t>
            </w:r>
          </w:p>
        </w:tc>
        <w:tc>
          <w:tcPr>
            <w:tcW w:type="dxa" w:w="2268"/>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90.10216385</w:t>
            </w:r>
          </w:p>
        </w:tc>
        <w:tc>
          <w:tcPr>
            <w:tcW w:type="dxa" w:w="204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2.857637e-04</w:t>
            </w:r>
          </w:p>
        </w:tc>
        <w:tc>
          <w:tcPr>
            <w:tcW w:type="dxa" w:w="136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7"/>
              </w:rPr>
              <w:t>—</w:t>
            </w:r>
          </w:p>
        </w:tc>
      </w:tr>
    </w:tbl>
    <w:p>
      <w:pPr>
        <w:spacing w:after="20" w:before="0" w:line="120" w:lineRule="auto"/>
      </w:pPr>
      <w:r>
        <w:rPr>
          <w:sz w:val="4"/>
        </w:rPr>
      </w:r>
    </w:p>
    <w:p>
      <w:r>
        <w:rPr>
          <w:b w:val="0"/>
        </w:rPr>
        <w:t>최미세 shape=(16,12,24)의 주파수 오차는 0.0285764%로 사진의 0.1% 기준을 만족한다. 기존 기본 shape=(5,4,8)의 결과를 통과로 바꾼 것은 아니다. 원격 소스 SHA와 새 실행 기록을 보존했다. 전체 공진 스펙트럼의 스퓨리어스 배제 인증은 수행하지 않았다.</w:t>
      </w:r>
    </w:p>
    <w:p>
      <w:pPr>
        <w:pStyle w:val="Heading1"/>
        <w:pageBreakBefore/>
      </w:pPr>
      <w:r>
        <w:rPr>
          <w:b w:val="0"/>
        </w:rPr>
        <w:t>새 파장과 PML 조합의 추가 실행</w:t>
      </w:r>
    </w:p>
    <w:p>
      <w:r>
        <w:rPr>
          <w:b w:val="0"/>
        </w:rPr>
        <w:t>기존 λ=1 μm에서 1.13 μm로 변경한 직선 TE10을 실행했다. a/b/L=0.8/0.6/0.5 μm, n=1.2이다. 독립 S21=exp(iβL)와 벡터 필드 해를 사용하고 최초 계약의 수치를 기준값으로 재사용하지 않았다.</w:t>
      </w:r>
    </w:p>
    <w:tbl>
      <w:tblPr>
        <w:tblW w:type="auto" w:w="0"/>
        <w:jc w:val="center"/>
        <w:tblLayout w:type="fixed"/>
        <w:tblLook w:firstColumn="1" w:firstRow="1" w:lastColumn="0" w:lastRow="0" w:noHBand="0" w:noVBand="1" w:val="04A0"/>
      </w:tblPr>
      <w:tblGrid>
        <w:gridCol w:w="2324"/>
        <w:gridCol w:w="2608"/>
        <w:gridCol w:w="2098"/>
        <w:gridCol w:w="1701"/>
      </w:tblGrid>
      <w:tr>
        <w:trPr>
          <w:cantSplit/>
          <w:tblHeader/>
        </w:trPr>
        <w:tc>
          <w:tcPr>
            <w:tcW w:type="dxa" w:w="232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8"/>
              </w:rPr>
              <w:t>실제 hmax μm</w:t>
            </w:r>
          </w:p>
        </w:tc>
        <w:tc>
          <w:tcPr>
            <w:tcW w:type="dxa" w:w="2608"/>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8"/>
              </w:rPr>
              <w:t>복소 S21 오차</w:t>
            </w:r>
          </w:p>
        </w:tc>
        <w:tc>
          <w:tcPr>
            <w:tcW w:type="dxa" w:w="2098"/>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8"/>
              </w:rPr>
              <w:t>E 상대 L2</w:t>
            </w:r>
          </w:p>
        </w:tc>
        <w:tc>
          <w:tcPr>
            <w:tcW w:type="dxa" w:w="170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8"/>
              </w:rPr>
              <w:t>다음 단계 S p</w:t>
            </w:r>
          </w:p>
        </w:tc>
      </w:tr>
      <w:tr>
        <w:trPr>
          <w:cantSplit/>
        </w:trPr>
        <w:tc>
          <w:tcPr>
            <w:tcW w:type="dxa" w:w="232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0.18182746</w:t>
            </w:r>
          </w:p>
        </w:tc>
        <w:tc>
          <w:tcPr>
            <w:tcW w:type="dxa" w:w="2608"/>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4.536817e-03</w:t>
            </w:r>
          </w:p>
        </w:tc>
        <w:tc>
          <w:tcPr>
            <w:tcW w:type="dxa" w:w="2098"/>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21.269%</w:t>
            </w:r>
          </w:p>
        </w:tc>
        <w:tc>
          <w:tcPr>
            <w:tcW w:type="dxa" w:w="170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1.47747</w:t>
            </w:r>
          </w:p>
        </w:tc>
      </w:tr>
      <w:tr>
        <w:trPr>
          <w:cantSplit/>
        </w:trPr>
        <w:tc>
          <w:tcPr>
            <w:tcW w:type="dxa" w:w="232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0.09657605</w:t>
            </w:r>
          </w:p>
        </w:tc>
        <w:tc>
          <w:tcPr>
            <w:tcW w:type="dxa" w:w="2608"/>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1.781378e-03</w:t>
            </w:r>
          </w:p>
        </w:tc>
        <w:tc>
          <w:tcPr>
            <w:tcW w:type="dxa" w:w="2098"/>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10.931%</w:t>
            </w:r>
          </w:p>
        </w:tc>
        <w:tc>
          <w:tcPr>
            <w:tcW w:type="dxa" w:w="170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1.41263</w:t>
            </w:r>
          </w:p>
        </w:tc>
      </w:tr>
      <w:tr>
        <w:trPr>
          <w:cantSplit/>
        </w:trPr>
        <w:tc>
          <w:tcPr>
            <w:tcW w:type="dxa" w:w="232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0.04903323</w:t>
            </w:r>
          </w:p>
        </w:tc>
        <w:tc>
          <w:tcPr>
            <w:tcW w:type="dxa" w:w="2608"/>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6.837658e-04</w:t>
            </w:r>
          </w:p>
        </w:tc>
        <w:tc>
          <w:tcPr>
            <w:tcW w:type="dxa" w:w="2098"/>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5.490%</w:t>
            </w:r>
          </w:p>
        </w:tc>
        <w:tc>
          <w:tcPr>
            <w:tcW w:type="dxa" w:w="1701"/>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w:t>
            </w:r>
          </w:p>
        </w:tc>
      </w:tr>
    </w:tbl>
    <w:p>
      <w:pPr>
        <w:spacing w:after="20" w:before="0" w:line="120" w:lineRule="auto"/>
      </w:pPr>
      <w:r>
        <w:rPr>
          <w:sz w:val="4"/>
        </w:rPr>
      </w:r>
    </w:p>
    <w:p>
      <w:pPr>
        <w:pStyle w:val="Heading1"/>
      </w:pPr>
      <w:r>
        <w:rPr>
          <w:b w:val="0"/>
        </w:rPr>
        <w:t>PML 두께와 차수 조합</w:t>
      </w:r>
    </w:p>
    <w:p>
      <w:r>
        <w:rPr>
          <w:b w:val="0"/>
        </w:rPr>
        <w:t>σ=4, h=0.08 μm에서 (t,r)=(0.2,1)/(0.3,2)/(0.4,3)을 비교했다. 적분 감쇠 σt/(r+1)=0.4는 동일하며 유한 PML 뒤 PEC의 위치 위상은 독립 유한반사 해석식으로 보정했다.</w:t>
      </w:r>
    </w:p>
    <w:tbl>
      <w:tblPr>
        <w:tblW w:type="auto" w:w="0"/>
        <w:jc w:val="center"/>
        <w:tblLayout w:type="fixed"/>
        <w:tblLook w:firstColumn="1" w:firstRow="1" w:lastColumn="0" w:lastRow="0" w:noHBand="0" w:noVBand="1" w:val="04A0"/>
      </w:tblPr>
      <w:tblGrid>
        <w:gridCol w:w="1247"/>
        <w:gridCol w:w="1134"/>
        <w:gridCol w:w="2835"/>
        <w:gridCol w:w="3515"/>
      </w:tblGrid>
      <w:tr>
        <w:trPr>
          <w:cantSplit/>
          <w:tblHeader/>
        </w:trPr>
        <w:tc>
          <w:tcPr>
            <w:tcW w:type="dxa" w:w="124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8"/>
              </w:rPr>
              <w:t>두께 μm</w:t>
            </w:r>
          </w:p>
        </w:tc>
        <w:tc>
          <w:tcPr>
            <w:tcW w:type="dxa" w:w="113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8"/>
              </w:rPr>
              <w:t>차수 r</w:t>
            </w:r>
          </w:p>
        </w:tc>
        <w:tc>
          <w:tcPr>
            <w:tcW w:type="dxa" w:w="2835"/>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8"/>
              </w:rPr>
              <w:t>FEM |S11|</w:t>
            </w:r>
          </w:p>
        </w:tc>
        <w:tc>
          <w:tcPr>
            <w:tcW w:type="dxa" w:w="3515"/>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shd w:fill="DFEAF1"/>
          </w:tcPr>
          <w:p>
            <w:pPr>
              <w:spacing w:before="20" w:after="20" w:line="247" w:lineRule="auto"/>
              <w:jc w:val="center"/>
            </w:pPr>
            <w:r>
              <w:rPr>
                <w:b/>
                <w:sz w:val="18"/>
              </w:rPr>
              <w:t>복소 반사 해석해 오차</w:t>
            </w:r>
          </w:p>
        </w:tc>
      </w:tr>
      <w:tr>
        <w:trPr>
          <w:cantSplit/>
        </w:trPr>
        <w:tc>
          <w:tcPr>
            <w:tcW w:type="dxa" w:w="124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0.2</w:t>
            </w:r>
          </w:p>
        </w:tc>
        <w:tc>
          <w:tcPr>
            <w:tcW w:type="dxa" w:w="113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1</w:t>
            </w:r>
          </w:p>
        </w:tc>
        <w:tc>
          <w:tcPr>
            <w:tcW w:type="dxa" w:w="2835"/>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1.110135e-02</w:t>
            </w:r>
          </w:p>
        </w:tc>
        <w:tc>
          <w:tcPr>
            <w:tcW w:type="dxa" w:w="3515"/>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6.010986e-03</w:t>
            </w:r>
          </w:p>
        </w:tc>
      </w:tr>
      <w:tr>
        <w:trPr>
          <w:cantSplit/>
        </w:trPr>
        <w:tc>
          <w:tcPr>
            <w:tcW w:type="dxa" w:w="124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0.3</w:t>
            </w:r>
          </w:p>
        </w:tc>
        <w:tc>
          <w:tcPr>
            <w:tcW w:type="dxa" w:w="113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2</w:t>
            </w:r>
          </w:p>
        </w:tc>
        <w:tc>
          <w:tcPr>
            <w:tcW w:type="dxa" w:w="2835"/>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8.387122e-03</w:t>
            </w:r>
          </w:p>
        </w:tc>
        <w:tc>
          <w:tcPr>
            <w:tcW w:type="dxa" w:w="3515"/>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3.457699e-03</w:t>
            </w:r>
          </w:p>
        </w:tc>
      </w:tr>
      <w:tr>
        <w:trPr>
          <w:cantSplit/>
        </w:trPr>
        <w:tc>
          <w:tcPr>
            <w:tcW w:type="dxa" w:w="1247"/>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0.4</w:t>
            </w:r>
          </w:p>
        </w:tc>
        <w:tc>
          <w:tcPr>
            <w:tcW w:type="dxa" w:w="1134"/>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3</w:t>
            </w:r>
          </w:p>
        </w:tc>
        <w:tc>
          <w:tcPr>
            <w:tcW w:type="dxa" w:w="2835"/>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6.775764e-03</w:t>
            </w:r>
          </w:p>
        </w:tc>
        <w:tc>
          <w:tcPr>
            <w:tcW w:type="dxa" w:w="3515"/>
            <w:vAlign w:val="center"/>
            <w:tcMar>
              <w:top w:w="55" w:type="dxa"/>
              <w:bottom w:w="55" w:type="dxa"/>
              <w:left w:w="65" w:type="dxa"/>
              <w:right w:w="65" w:type="dxa"/>
            </w:tcMar>
            <w:tcBorders>
              <w:top w:val="single" w:sz="4" w:color="D9D9D9"/>
              <w:bottom w:val="single" w:sz="4" w:color="D9D9D9"/>
              <w:left w:val="single" w:sz="4" w:color="D9D9D9"/>
              <w:right w:val="single" w:sz="4" w:color="D9D9D9"/>
            </w:tcBorders>
          </w:tcPr>
          <w:p>
            <w:pPr>
              <w:spacing w:before="20" w:after="20" w:line="247" w:lineRule="auto"/>
              <w:jc w:val="center"/>
            </w:pPr>
            <w:r>
              <w:rPr>
                <w:b w:val="0"/>
                <w:sz w:val="18"/>
              </w:rPr>
              <w:t>2.406613e-03</w:t>
            </w:r>
          </w:p>
        </w:tc>
      </w:tr>
    </w:tbl>
    <w:p>
      <w:pPr>
        <w:spacing w:after="20" w:before="0" w:line="120" w:lineRule="auto"/>
      </w:pPr>
      <w:r>
        <w:rPr>
          <w:sz w:val="4"/>
        </w:rPr>
      </w:r>
    </w:p>
    <w:p>
      <w:r>
        <w:rPr>
          <w:b w:val="0"/>
        </w:rPr>
        <w:t>해석 유한반사를 뺀 세 복소 결과의 최대 차이는 7.226853e-03이다. 두께와 프로파일의 조합 검사이며 각각을 독립적으로 바꾸는 sweep, TM 조합 sweep, 6면 방사 PML 검증은 아니다.</w:t>
      </w:r>
    </w:p>
    <w:p>
      <w:pPr>
        <w:pStyle w:val="Heading1"/>
      </w:pPr>
      <w:r>
        <w:rPr>
          <w:b w:val="0"/>
        </w:rPr>
        <w:t>추가 검증의 범위와 한계</w:t>
      </w:r>
    </w:p>
    <w:p>
      <w:r>
        <w:rPr>
          <w:b w:val="0"/>
        </w:rPr>
        <w:t>검증된 범위는 위 표의 지정 benchmark, 체적 A의 TE/TM 흡수층, 새 파장 직선 도파관과 TE PML 세 조합이다. M2의 모드 수·Gauss 잔차·해석 모드 비교와 M4의 약한 Gauss 조건은 확인했지만 모든 임의 구조의 고유모드 스펙트럼 완전성을 인증하지 않는다.</w:t>
      </w:r>
    </w:p>
    <w:p>
      <w:r>
        <w:rPr>
          <w:b w:val="0"/>
        </w:rPr>
        <w:t>검증되지 않은 범위는 3D 구 Mie 산란, 모든 임의 구조의 스퓨리어스 배제, 실제 COMSOL 대조, 사람 또는 다른 AI 모델의 독립 검토이다. 동일 분석 모델이 해석 oracle과 테스트 코드를 작성했으므로 구현의 분리만으로 사진의 독립 검토 권고를 충족했다고 주장하지 않는다.</w:t>
      </w:r>
    </w:p>
    <w:p>
      <w:r>
        <w:rPr>
          <w:b w:val="0"/>
        </w:rPr>
        <w:t>알려진 한계는 기존 본문과 같으며 추가 통과는 해당 메시·파장·형상에 한정한다. 사진 기준 전체 통과와 상용 정확도를 주장하지 않는다. 추가 원시 JSON, 선작성 계약, 초기 실패 및 최종 pytest XML, 측정·세분화 스크립트는 audit 폴더에 포함했다.</w:t>
      </w:r>
    </w:p>
    <w:p>
      <w:r>
        <w:rPr>
          <w:b w:val="0"/>
        </w:rPr>
        <w:t>추가 측정 UTC 2026-10-11T10:41:40.029363+00:00. 첫 측정 118.664 s, 추가 세분화·에너지 10.938 s. 최종 9개 JSON 판정 pytest 0.143 s는 FEM 측정 시간이 아니다. 재현 명령은 PHOTO_VALIDATION_REPORT.md에 수록했다.</w:t>
      </w:r>
    </w:p>
    <w:sectPr w:rsidR="00FC693F" w:rsidRPr="0006063C" w:rsidSect="00034616">
      <w:headerReference w:type="default" r:id="rId9"/>
      <w:footerReference w:type="default" r:id="rId10"/>
      <w:pgSz w:w="12240" w:h="15840"/>
      <w:pgMar w:top="1049" w:right="1134" w:bottom="1049"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M4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Python Wave Optics   M4 3D Maxwell 검증 결과보고서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NanumGothic" w:hAnsi="NanumGothic" w:eastAsia="NanumGothi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NanumGothic" w:hAnsi="NanumGothic" w:eastAsia="NanumGothi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NanumGothic" w:hAnsi="NanumGothic" w:eastAsia="NanumGothic"/>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NanumGothic" w:hAnsi="NanumGothic" w:eastAsia="NanumGothic"/>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ascii="NanumGothic" w:hAnsi="NanumGothic" w:eastAsia="NanumGothic"/>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NanumGothic" w:hAnsi="NanumGothic" w:eastAsia="NanumGothic"/>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