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050B25" w14:textId="77777777" w:rsidR="00DA715D" w:rsidRDefault="00326975">
      <w:r>
        <w:rPr>
          <w:rFonts w:eastAsia="Montserrat"/>
        </w:rPr>
        <w:t xml:space="preserve">Name:                                           Date: </w:t>
      </w:r>
    </w:p>
    <w:p w14:paraId="0C8982A1" w14:textId="77777777" w:rsidR="00DA715D" w:rsidRDefault="00326975">
      <w:pPr>
        <w:pStyle w:val="a3"/>
        <w:spacing w:after="20" w:line="240" w:lineRule="auto"/>
        <w:jc w:val="center"/>
      </w:pPr>
      <w:bookmarkStart w:id="0" w:name="_l0kxew5wsyt" w:colFirst="0" w:colLast="0"/>
      <w:bookmarkEnd w:id="0"/>
      <w:r>
        <w:rPr>
          <w:b/>
        </w:rPr>
        <w:t>Methods Reading Worksheet</w:t>
      </w:r>
    </w:p>
    <w:p w14:paraId="12651B74" w14:textId="77777777" w:rsidR="00DA715D" w:rsidRDefault="00326975">
      <w:pPr>
        <w:spacing w:after="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Identifying Moves in Your Reading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DA715D" w14:paraId="2A475321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F720" w14:textId="77777777" w:rsidR="00DA715D" w:rsidRDefault="0032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14:paraId="0D4CDDED" w14:textId="77777777" w:rsidR="00DA715D" w:rsidRDefault="00326975">
      <w:pPr>
        <w:numPr>
          <w:ilvl w:val="0"/>
          <w:numId w:val="1"/>
        </w:num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Insert information from one research article read in the </w:t>
      </w:r>
      <w:r>
        <w:rPr>
          <w:b/>
          <w:i/>
          <w:sz w:val="20"/>
          <w:szCs w:val="20"/>
        </w:rPr>
        <w:t xml:space="preserve">Article Information </w:t>
      </w:r>
      <w:r>
        <w:rPr>
          <w:i/>
          <w:sz w:val="20"/>
          <w:szCs w:val="20"/>
        </w:rPr>
        <w:t>table.</w:t>
      </w:r>
    </w:p>
    <w:p w14:paraId="58EA84C5" w14:textId="77777777" w:rsidR="00DA715D" w:rsidRDefault="00326975">
      <w:pPr>
        <w:numPr>
          <w:ilvl w:val="0"/>
          <w:numId w:val="1"/>
        </w:num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Using the appropriate sections from one of the research articles you are reading, copy and paste 1~2 example sentences that perform the move described in the </w:t>
      </w:r>
      <w:r>
        <w:rPr>
          <w:b/>
          <w:i/>
          <w:sz w:val="20"/>
          <w:szCs w:val="20"/>
        </w:rPr>
        <w:t xml:space="preserve">Reading Table. </w:t>
      </w:r>
    </w:p>
    <w:p w14:paraId="37F451D5" w14:textId="77777777" w:rsidR="00DA715D" w:rsidRDefault="00326975">
      <w:pPr>
        <w:numPr>
          <w:ilvl w:val="0"/>
          <w:numId w:val="1"/>
        </w:num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If the information is not available, put N/A (N/A or not applicable) in the example space. i.e. if “we” or “our” is not used in the methods you are reading, you can place N/A in that example space in the table. </w:t>
      </w:r>
      <w:r>
        <w:rPr>
          <w:sz w:val="20"/>
          <w:szCs w:val="20"/>
        </w:rPr>
        <w:br/>
      </w:r>
    </w:p>
    <w:tbl>
      <w:tblPr>
        <w:tblStyle w:val="a6"/>
        <w:tblW w:w="972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015"/>
        <w:gridCol w:w="6705"/>
      </w:tblGrid>
      <w:tr w:rsidR="00DA715D" w14:paraId="5D0F21D3" w14:textId="77777777">
        <w:trPr>
          <w:trHeight w:val="520"/>
          <w:jc w:val="center"/>
        </w:trPr>
        <w:tc>
          <w:tcPr>
            <w:tcW w:w="9720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312C" w14:textId="77777777" w:rsidR="00DA715D" w:rsidRDefault="00326975">
            <w:pPr>
              <w:pStyle w:val="2"/>
              <w:spacing w:before="0" w:after="0" w:line="240" w:lineRule="auto"/>
              <w:jc w:val="center"/>
              <w:rPr>
                <w:i/>
                <w:color w:val="434343"/>
                <w:sz w:val="34"/>
                <w:szCs w:val="34"/>
              </w:rPr>
            </w:pPr>
            <w:r>
              <w:rPr>
                <w:i/>
                <w:color w:val="434343"/>
                <w:sz w:val="34"/>
                <w:szCs w:val="34"/>
              </w:rPr>
              <w:t>Article Information</w:t>
            </w:r>
          </w:p>
        </w:tc>
      </w:tr>
      <w:tr w:rsidR="00DA715D" w14:paraId="401A0F40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8860" w14:textId="77777777" w:rsidR="00DA715D" w:rsidRDefault="00326975">
            <w:pPr>
              <w:pStyle w:val="2"/>
              <w:spacing w:before="0" w:after="0" w:line="240" w:lineRule="auto"/>
              <w:jc w:val="right"/>
              <w:rPr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Title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93DA" w14:textId="77777777" w:rsidR="00DA715D" w:rsidRDefault="006C230C">
            <w:pPr>
              <w:pStyle w:val="2"/>
              <w:spacing w:before="0" w:after="0" w:line="240" w:lineRule="auto"/>
              <w:jc w:val="center"/>
              <w:rPr>
                <w:color w:val="434343"/>
                <w:sz w:val="22"/>
                <w:szCs w:val="22"/>
              </w:rPr>
            </w:pPr>
            <w:r w:rsidRPr="006C230C">
              <w:rPr>
                <w:rFonts w:hint="eastAsia"/>
                <w:color w:val="434343"/>
                <w:sz w:val="22"/>
                <w:szCs w:val="22"/>
              </w:rPr>
              <w:t>Pruning Neural Belief Propagation Decoders</w:t>
            </w:r>
          </w:p>
        </w:tc>
      </w:tr>
      <w:tr w:rsidR="00DA715D" w14:paraId="4AE288F7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EA3C" w14:textId="77777777" w:rsidR="00DA715D" w:rsidRDefault="00326975">
            <w:pPr>
              <w:pStyle w:val="2"/>
              <w:spacing w:before="0" w:after="0" w:line="240" w:lineRule="auto"/>
              <w:jc w:val="right"/>
              <w:rPr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Author (s)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CD6D" w14:textId="77777777" w:rsidR="00DA715D" w:rsidRDefault="006C230C">
            <w:pPr>
              <w:pStyle w:val="2"/>
              <w:spacing w:before="0" w:after="0" w:line="240" w:lineRule="auto"/>
              <w:jc w:val="center"/>
              <w:rPr>
                <w:color w:val="434343"/>
                <w:sz w:val="22"/>
                <w:szCs w:val="22"/>
              </w:rPr>
            </w:pPr>
            <w:r w:rsidRPr="006C230C">
              <w:rPr>
                <w:rFonts w:hint="eastAsia"/>
                <w:color w:val="434343"/>
                <w:sz w:val="22"/>
                <w:szCs w:val="22"/>
              </w:rPr>
              <w:t xml:space="preserve">Andreas </w:t>
            </w:r>
            <w:proofErr w:type="spellStart"/>
            <w:r w:rsidRPr="006C230C">
              <w:rPr>
                <w:rFonts w:hint="eastAsia"/>
                <w:color w:val="434343"/>
                <w:sz w:val="22"/>
                <w:szCs w:val="22"/>
              </w:rPr>
              <w:t>Buchberger</w:t>
            </w:r>
            <w:proofErr w:type="spellEnd"/>
            <w:r w:rsidRPr="006C230C">
              <w:rPr>
                <w:rFonts w:hint="eastAsia"/>
                <w:color w:val="434343"/>
                <w:sz w:val="22"/>
                <w:szCs w:val="22"/>
              </w:rPr>
              <w:t xml:space="preserve">, Christian Hager, Henry D. Pfister, Laurent </w:t>
            </w:r>
            <w:proofErr w:type="spellStart"/>
            <w:r w:rsidRPr="006C230C">
              <w:rPr>
                <w:rFonts w:hint="eastAsia"/>
                <w:color w:val="434343"/>
                <w:sz w:val="22"/>
                <w:szCs w:val="22"/>
              </w:rPr>
              <w:t>Schmalen</w:t>
            </w:r>
            <w:proofErr w:type="spellEnd"/>
            <w:r w:rsidRPr="006C230C">
              <w:rPr>
                <w:rFonts w:hint="eastAsia"/>
                <w:color w:val="434343"/>
                <w:sz w:val="22"/>
                <w:szCs w:val="22"/>
              </w:rPr>
              <w:t xml:space="preserve">, Alexandre </w:t>
            </w:r>
            <w:proofErr w:type="spellStart"/>
            <w:r w:rsidRPr="006C230C">
              <w:rPr>
                <w:rFonts w:hint="eastAsia"/>
                <w:color w:val="434343"/>
                <w:sz w:val="22"/>
                <w:szCs w:val="22"/>
              </w:rPr>
              <w:t>Graell</w:t>
            </w:r>
            <w:proofErr w:type="spellEnd"/>
            <w:r w:rsidRPr="006C230C">
              <w:rPr>
                <w:rFonts w:hint="eastAsia"/>
                <w:color w:val="434343"/>
                <w:sz w:val="22"/>
                <w:szCs w:val="22"/>
              </w:rPr>
              <w:t xml:space="preserve"> </w:t>
            </w:r>
            <w:proofErr w:type="spellStart"/>
            <w:r w:rsidRPr="006C230C">
              <w:rPr>
                <w:rFonts w:hint="eastAsia"/>
                <w:color w:val="434343"/>
                <w:sz w:val="22"/>
                <w:szCs w:val="22"/>
              </w:rPr>
              <w:t>i</w:t>
            </w:r>
            <w:proofErr w:type="spellEnd"/>
            <w:r w:rsidRPr="006C230C">
              <w:rPr>
                <w:rFonts w:hint="eastAsia"/>
                <w:color w:val="434343"/>
                <w:sz w:val="22"/>
                <w:szCs w:val="22"/>
              </w:rPr>
              <w:t xml:space="preserve"> </w:t>
            </w:r>
            <w:proofErr w:type="spellStart"/>
            <w:r w:rsidRPr="006C230C">
              <w:rPr>
                <w:rFonts w:hint="eastAsia"/>
                <w:color w:val="434343"/>
                <w:sz w:val="22"/>
                <w:szCs w:val="22"/>
              </w:rPr>
              <w:t>Amat</w:t>
            </w:r>
            <w:proofErr w:type="spellEnd"/>
          </w:p>
        </w:tc>
      </w:tr>
      <w:tr w:rsidR="00DA715D" w14:paraId="0B4E70B4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58AC" w14:textId="77777777" w:rsidR="00DA715D" w:rsidRDefault="00326975">
            <w:pPr>
              <w:pStyle w:val="2"/>
              <w:spacing w:before="0" w:after="0" w:line="240" w:lineRule="auto"/>
              <w:jc w:val="right"/>
              <w:rPr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Journal Title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C2BB" w14:textId="77777777" w:rsidR="00DA715D" w:rsidRDefault="00781559">
            <w:pPr>
              <w:pStyle w:val="2"/>
              <w:spacing w:before="0" w:after="0" w:line="240" w:lineRule="auto"/>
              <w:jc w:val="center"/>
              <w:rPr>
                <w:color w:val="434343"/>
                <w:sz w:val="22"/>
                <w:szCs w:val="22"/>
              </w:rPr>
            </w:pPr>
            <w:r w:rsidRPr="00781559">
              <w:rPr>
                <w:rFonts w:hint="eastAsia"/>
                <w:color w:val="434343"/>
                <w:sz w:val="22"/>
                <w:szCs w:val="22"/>
              </w:rPr>
              <w:t>2020 IEEE International Symposium on Information Theory (ISIT)</w:t>
            </w:r>
          </w:p>
        </w:tc>
      </w:tr>
      <w:tr w:rsidR="00DA715D" w14:paraId="7C418A83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6B07" w14:textId="77777777" w:rsidR="00DA715D" w:rsidRDefault="00326975">
            <w:pPr>
              <w:pStyle w:val="2"/>
              <w:spacing w:before="0" w:after="0" w:line="240" w:lineRule="auto"/>
              <w:jc w:val="right"/>
              <w:rPr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Year of Publishing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C9E1" w14:textId="77777777" w:rsidR="00DA715D" w:rsidRDefault="000927F9">
            <w:pPr>
              <w:pStyle w:val="2"/>
              <w:spacing w:before="0" w:after="0" w:line="240" w:lineRule="auto"/>
              <w:jc w:val="center"/>
              <w:rPr>
                <w:color w:val="434343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2020</w:t>
            </w:r>
          </w:p>
        </w:tc>
      </w:tr>
      <w:tr w:rsidR="00DA715D" w14:paraId="7A193BCA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B241" w14:textId="77777777" w:rsidR="00DA715D" w:rsidRDefault="00326975">
            <w:pPr>
              <w:pStyle w:val="2"/>
              <w:spacing w:before="0" w:after="0" w:line="240" w:lineRule="auto"/>
              <w:jc w:val="right"/>
              <w:rPr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Volume/Issue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72C2" w14:textId="77777777" w:rsidR="00DA715D" w:rsidRDefault="00DA715D">
            <w:pPr>
              <w:pStyle w:val="2"/>
              <w:spacing w:before="0" w:after="0" w:line="240" w:lineRule="auto"/>
              <w:jc w:val="center"/>
              <w:rPr>
                <w:color w:val="434343"/>
                <w:sz w:val="22"/>
                <w:szCs w:val="22"/>
              </w:rPr>
            </w:pPr>
          </w:p>
        </w:tc>
      </w:tr>
      <w:tr w:rsidR="00DA715D" w14:paraId="65574B67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A0E1" w14:textId="77777777" w:rsidR="00DA715D" w:rsidRDefault="00326975">
            <w:pPr>
              <w:pStyle w:val="2"/>
              <w:spacing w:before="0" w:after="0" w:line="240" w:lineRule="auto"/>
              <w:jc w:val="right"/>
              <w:rPr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Pages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B22D" w14:textId="77777777" w:rsidR="00DA715D" w:rsidRDefault="00B5260E">
            <w:pPr>
              <w:pStyle w:val="2"/>
              <w:spacing w:before="0" w:after="0" w:line="240" w:lineRule="auto"/>
              <w:jc w:val="center"/>
              <w:rPr>
                <w:color w:val="434343"/>
                <w:sz w:val="22"/>
                <w:szCs w:val="22"/>
              </w:rPr>
            </w:pPr>
            <w:r>
              <w:rPr>
                <w:color w:val="434343"/>
                <w:sz w:val="22"/>
                <w:szCs w:val="22"/>
              </w:rPr>
              <w:t xml:space="preserve">p. </w:t>
            </w:r>
            <w:r w:rsidR="000E4752">
              <w:rPr>
                <w:rFonts w:hint="eastAsia"/>
                <w:color w:val="434343"/>
                <w:sz w:val="22"/>
                <w:szCs w:val="22"/>
              </w:rPr>
              <w:t>5</w:t>
            </w:r>
          </w:p>
        </w:tc>
      </w:tr>
      <w:tr w:rsidR="00DA715D" w14:paraId="5FD18F7A" w14:textId="77777777">
        <w:trPr>
          <w:trHeight w:val="585"/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8D33" w14:textId="77777777" w:rsidR="00DA715D" w:rsidRDefault="00326975">
            <w:pPr>
              <w:pStyle w:val="2"/>
              <w:spacing w:before="0" w:after="0" w:line="240" w:lineRule="auto"/>
              <w:jc w:val="right"/>
              <w:rPr>
                <w:color w:val="434343"/>
                <w:sz w:val="26"/>
                <w:szCs w:val="26"/>
              </w:rPr>
            </w:pPr>
            <w:bookmarkStart w:id="1" w:name="_fs8mc7fk1ff2" w:colFirst="0" w:colLast="0"/>
            <w:bookmarkEnd w:id="1"/>
            <w:r>
              <w:rPr>
                <w:color w:val="434343"/>
                <w:sz w:val="26"/>
                <w:szCs w:val="26"/>
              </w:rPr>
              <w:t>Keywords / Search Terms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D51D" w14:textId="77777777" w:rsidR="00DA715D" w:rsidRDefault="00134C17">
            <w:pPr>
              <w:pStyle w:val="2"/>
              <w:spacing w:before="0" w:after="0" w:line="240" w:lineRule="auto"/>
              <w:jc w:val="center"/>
              <w:rPr>
                <w:color w:val="434343"/>
                <w:sz w:val="22"/>
                <w:szCs w:val="22"/>
              </w:rPr>
            </w:pPr>
            <w:bookmarkStart w:id="2" w:name="_hw171ixe6l1q" w:colFirst="0" w:colLast="0"/>
            <w:bookmarkEnd w:id="2"/>
            <w:r>
              <w:rPr>
                <w:color w:val="434343"/>
                <w:sz w:val="22"/>
                <w:szCs w:val="22"/>
              </w:rPr>
              <w:t>P</w:t>
            </w:r>
            <w:r w:rsidR="000E3A76" w:rsidRPr="000E3A76">
              <w:rPr>
                <w:rFonts w:hint="eastAsia"/>
                <w:color w:val="434343"/>
                <w:sz w:val="22"/>
                <w:szCs w:val="22"/>
              </w:rPr>
              <w:t>runing, Belief Propagation Algorithm, Decoder</w:t>
            </w:r>
          </w:p>
        </w:tc>
      </w:tr>
    </w:tbl>
    <w:p w14:paraId="057A2247" w14:textId="77777777" w:rsidR="00DA715D" w:rsidRDefault="00DA715D"/>
    <w:p w14:paraId="3981A0EF" w14:textId="77777777" w:rsidR="00DA715D" w:rsidRDefault="00DA715D"/>
    <w:p w14:paraId="3D07D1EF" w14:textId="77777777" w:rsidR="00DA715D" w:rsidRDefault="00DA715D"/>
    <w:p w14:paraId="700D80E2" w14:textId="77777777" w:rsidR="00DA715D" w:rsidRDefault="00326975">
      <w:r>
        <w:br w:type="page"/>
      </w:r>
    </w:p>
    <w:p w14:paraId="51164DBE" w14:textId="77777777" w:rsidR="00DA715D" w:rsidRDefault="00DA715D">
      <w:pPr>
        <w:pStyle w:val="2"/>
        <w:jc w:val="center"/>
        <w:rPr>
          <w:color w:val="434343"/>
          <w:sz w:val="12"/>
          <w:szCs w:val="12"/>
        </w:rPr>
      </w:pPr>
      <w:bookmarkStart w:id="3" w:name="_dlnkr4thyudl" w:colFirst="0" w:colLast="0"/>
      <w:bookmarkEnd w:id="3"/>
    </w:p>
    <w:tbl>
      <w:tblPr>
        <w:tblStyle w:val="a7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DA715D" w14:paraId="33728406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64BD" w14:textId="77777777" w:rsidR="00DA715D" w:rsidRDefault="00326975">
            <w:pPr>
              <w:pStyle w:val="2"/>
              <w:spacing w:before="0" w:after="0" w:line="240" w:lineRule="auto"/>
              <w:jc w:val="center"/>
              <w:rPr>
                <w:color w:val="434343"/>
              </w:rPr>
            </w:pPr>
            <w:bookmarkStart w:id="4" w:name="_w2ib9go2b5o9" w:colFirst="0" w:colLast="0"/>
            <w:bookmarkEnd w:id="4"/>
            <w:r>
              <w:rPr>
                <w:color w:val="434343"/>
              </w:rPr>
              <w:t>Methods Reading Table</w:t>
            </w:r>
          </w:p>
        </w:tc>
      </w:tr>
    </w:tbl>
    <w:p w14:paraId="4B3F9A18" w14:textId="77777777" w:rsidR="00DA715D" w:rsidRDefault="00DA715D"/>
    <w:tbl>
      <w:tblPr>
        <w:tblStyle w:val="a8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930"/>
      </w:tblGrid>
      <w:tr w:rsidR="00DA715D" w14:paraId="505077A1" w14:textId="77777777">
        <w:trPr>
          <w:trHeight w:val="420"/>
        </w:trPr>
        <w:tc>
          <w:tcPr>
            <w:tcW w:w="97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623C" w14:textId="77777777" w:rsidR="00DA715D" w:rsidRDefault="0032697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Methods &amp; Experimentation (after background/related works)</w:t>
            </w:r>
          </w:p>
        </w:tc>
      </w:tr>
      <w:tr w:rsidR="00DA715D" w14:paraId="15B8DC02" w14:textId="77777777"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418B" w14:textId="77777777" w:rsidR="00DA715D" w:rsidRDefault="00326975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Moves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341C" w14:textId="77777777" w:rsidR="00DA715D" w:rsidRDefault="00326975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Example from your article </w:t>
            </w:r>
          </w:p>
        </w:tc>
      </w:tr>
      <w:tr w:rsidR="00DA715D" w14:paraId="08C3678C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F74A" w14:textId="77777777" w:rsidR="00DA715D" w:rsidRDefault="00326975">
            <w:pPr>
              <w:widowControl w:val="0"/>
              <w:spacing w:line="240" w:lineRule="auto"/>
              <w:jc w:val="right"/>
            </w:pPr>
            <w:r>
              <w:t xml:space="preserve">Review of research </w:t>
            </w:r>
            <w:r w:rsidRPr="00195E1E">
              <w:rPr>
                <w:color w:val="FF0000"/>
              </w:rPr>
              <w:t xml:space="preserve">goals </w:t>
            </w:r>
            <w:r>
              <w:t xml:space="preserve">or </w:t>
            </w:r>
          </w:p>
          <w:p w14:paraId="0B07C56D" w14:textId="77777777" w:rsidR="00DA715D" w:rsidRDefault="00326975">
            <w:pPr>
              <w:widowControl w:val="0"/>
              <w:spacing w:line="240" w:lineRule="auto"/>
              <w:jc w:val="right"/>
            </w:pPr>
            <w:r>
              <w:t xml:space="preserve">Overview of procedure 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9DAC" w14:textId="77777777" w:rsidR="00DA715D" w:rsidRDefault="00AD0668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AD0668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In this paper, we introduce a method </w:t>
            </w:r>
            <w:r w:rsidRPr="00195E1E">
              <w:rPr>
                <w:rFonts w:ascii="Didact Gothic" w:eastAsia="Didact Gothic" w:hAnsi="Didact Gothic" w:cs="Didact Gothic" w:hint="eastAsia"/>
                <w:b/>
                <w:color w:val="FF0000"/>
                <w:sz w:val="18"/>
                <w:szCs w:val="18"/>
              </w:rPr>
              <w:t xml:space="preserve">to tailor </w:t>
            </w:r>
            <w:r w:rsidRPr="00AD0668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an overcomplete parity-check matrix to (neural) BP decoding using machine learning.</w:t>
            </w:r>
            <w:r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 </w:t>
            </w:r>
          </w:p>
          <w:p w14:paraId="2506965E" w14:textId="77777777" w:rsidR="00444A8D" w:rsidRPr="00444A8D" w:rsidRDefault="00444A8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</w:rPr>
            </w:pPr>
          </w:p>
        </w:tc>
      </w:tr>
      <w:tr w:rsidR="00444A8D" w14:paraId="25398BAB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1FB4" w14:textId="77777777" w:rsidR="00444A8D" w:rsidRDefault="00444A8D" w:rsidP="00444A8D">
            <w:pPr>
              <w:widowControl w:val="0"/>
              <w:spacing w:line="240" w:lineRule="auto"/>
              <w:jc w:val="right"/>
            </w:pPr>
            <w:r>
              <w:t xml:space="preserve">Headings for Methods / </w:t>
            </w:r>
            <w:r w:rsidRPr="004D0815">
              <w:rPr>
                <w:color w:val="FF0000"/>
              </w:rPr>
              <w:t xml:space="preserve">Experimentation Sections 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1EEB" w14:textId="77777777" w:rsidR="00444A8D" w:rsidRDefault="00E23463" w:rsidP="00444A8D">
            <w:pPr>
              <w:widowControl w:val="0"/>
              <w:spacing w:line="240" w:lineRule="auto"/>
              <w:rPr>
                <w:rFonts w:ascii="Didact Gothic" w:hAnsi="Didact Gothic" w:cs="Didact Gothic"/>
                <w:b/>
                <w:sz w:val="18"/>
                <w:szCs w:val="18"/>
              </w:rPr>
            </w:pPr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1) </w:t>
            </w:r>
            <w:r w:rsidR="00195E1E">
              <w:rPr>
                <w:rFonts w:ascii="Didact Gothic" w:hAnsi="Didact Gothic" w:cs="Didact Gothic"/>
                <w:b/>
                <w:sz w:val="18"/>
                <w:szCs w:val="18"/>
              </w:rPr>
              <w:t>In this paper, we introduce a pruning-based approach to selecting the best parity-check equations for each iteration of the BP decoder for short linear block codes</w:t>
            </w:r>
            <w:r w:rsidR="00195E1E">
              <w:rPr>
                <w:rFonts w:ascii="Didact Gothic" w:hAnsi="Didact Gothic" w:cs="Didact Gothic"/>
                <w:b/>
                <w:sz w:val="18"/>
                <w:szCs w:val="18"/>
              </w:rPr>
              <w:t>.</w:t>
            </w:r>
          </w:p>
          <w:p w14:paraId="17D0181B" w14:textId="77777777" w:rsidR="00E23463" w:rsidRPr="00E23463" w:rsidRDefault="00E23463" w:rsidP="00444A8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</w:rPr>
            </w:pPr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2) Our pruning-based approach starts with a large overcomplete parity-check matrix under WBP decoding. </w:t>
            </w:r>
          </w:p>
        </w:tc>
      </w:tr>
      <w:tr w:rsidR="00444A8D" w14:paraId="33BDCF2E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DA04" w14:textId="77777777" w:rsidR="00444A8D" w:rsidRDefault="00444A8D" w:rsidP="00444A8D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t xml:space="preserve">Reference to </w:t>
            </w:r>
            <w:r w:rsidRPr="002E3CC3">
              <w:rPr>
                <w:color w:val="FF0000"/>
              </w:rPr>
              <w:t xml:space="preserve">prior </w:t>
            </w:r>
            <w:r>
              <w:t>research methods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9C74" w14:textId="77777777" w:rsidR="00444A8D" w:rsidRPr="002E3CC3" w:rsidRDefault="00444A8D" w:rsidP="00444A8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</w:rPr>
            </w:pPr>
            <w:r>
              <w:rPr>
                <w:rFonts w:ascii="Didact Gothic" w:hAnsi="Didact Gothic" w:cs="Didact Gothic" w:hint="eastAsia"/>
                <w:b/>
                <w:sz w:val="18"/>
                <w:szCs w:val="18"/>
              </w:rPr>
              <w:t>T</w:t>
            </w:r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his fact has been exploited by using redundant parity-check matrices [5]-[9]. </w:t>
            </w:r>
            <w:proofErr w:type="spellStart"/>
            <w:r>
              <w:rPr>
                <w:rFonts w:ascii="Didact Gothic" w:hAnsi="Didact Gothic" w:cs="Didact Gothic"/>
                <w:b/>
                <w:sz w:val="18"/>
                <w:szCs w:val="18"/>
              </w:rPr>
              <w:t>Kothiyal</w:t>
            </w:r>
            <w:proofErr w:type="spellEnd"/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 et al. combined reliability-based decoding (e.g., ordered-statistics decoding) and BP decoding in a scheme where the parity-check matrix is adapted to the outcome of the </w:t>
            </w:r>
            <w:proofErr w:type="gramStart"/>
            <w:r>
              <w:rPr>
                <w:rFonts w:ascii="Didact Gothic" w:hAnsi="Didact Gothic" w:cs="Didact Gothic"/>
                <w:b/>
                <w:sz w:val="18"/>
                <w:szCs w:val="18"/>
              </w:rPr>
              <w:t>reliability based</w:t>
            </w:r>
            <w:proofErr w:type="gramEnd"/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 decoding at the expense of high complexity [6].</w:t>
            </w:r>
          </w:p>
        </w:tc>
      </w:tr>
      <w:tr w:rsidR="00444A8D" w14:paraId="6A542862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E4AA" w14:textId="77777777" w:rsidR="00444A8D" w:rsidRDefault="00444A8D" w:rsidP="00444A8D">
            <w:pPr>
              <w:widowControl w:val="0"/>
              <w:spacing w:line="240" w:lineRule="auto"/>
              <w:jc w:val="right"/>
            </w:pPr>
            <w:r>
              <w:t xml:space="preserve">Explaining quality or care of </w:t>
            </w:r>
            <w:r w:rsidRPr="00A834AC">
              <w:rPr>
                <w:color w:val="FF0000"/>
              </w:rPr>
              <w:t>method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1624" w14:textId="77777777" w:rsidR="00444A8D" w:rsidRPr="00C400BC" w:rsidRDefault="00444A8D" w:rsidP="00444A8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</w:rPr>
            </w:pPr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We apply our method to different linear codes, BCH (63,45), </w:t>
            </w:r>
            <w:proofErr w:type="gramStart"/>
            <w:r>
              <w:rPr>
                <w:rFonts w:ascii="Didact Gothic" w:hAnsi="Didact Gothic" w:cs="Didact Gothic"/>
                <w:b/>
                <w:sz w:val="18"/>
                <w:szCs w:val="18"/>
              </w:rPr>
              <w:t>BCH(</w:t>
            </w:r>
            <w:proofErr w:type="gramEnd"/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63,36), BCH(127, 64) and BCH(127,99). </w:t>
            </w:r>
            <w:r>
              <w:rPr>
                <w:rFonts w:ascii="Didact Gothic" w:hAnsi="Didact Gothic" w:cs="Didact Gothic" w:hint="eastAsia"/>
                <w:b/>
                <w:sz w:val="18"/>
                <w:szCs w:val="18"/>
              </w:rPr>
              <w:t>T</w:t>
            </w:r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raining was conducted using </w:t>
            </w:r>
            <w:r w:rsidRPr="003024A0">
              <w:rPr>
                <w:rFonts w:ascii="Didact Gothic" w:hAnsi="Didact Gothic" w:cs="Didact Gothic"/>
                <w:b/>
                <w:color w:val="FF0000"/>
                <w:sz w:val="18"/>
                <w:szCs w:val="18"/>
              </w:rPr>
              <w:t xml:space="preserve">stochastic gradient descent </w:t>
            </w:r>
            <w:r>
              <w:rPr>
                <w:rFonts w:ascii="Didact Gothic" w:hAnsi="Didact Gothic" w:cs="Didact Gothic"/>
                <w:b/>
                <w:sz w:val="18"/>
                <w:szCs w:val="18"/>
              </w:rPr>
              <w:t>with mini=batches. The training data is created by transmitting the zero codeword through an AWGN channel with varying SNRs ranging from 1dB to 8dB.</w:t>
            </w:r>
          </w:p>
        </w:tc>
      </w:tr>
      <w:tr w:rsidR="00444A8D" w14:paraId="6B6D2CA1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387B" w14:textId="77777777" w:rsidR="00444A8D" w:rsidRDefault="00444A8D" w:rsidP="00444A8D">
            <w:pPr>
              <w:widowControl w:val="0"/>
              <w:spacing w:line="240" w:lineRule="auto"/>
              <w:jc w:val="right"/>
            </w:pPr>
            <w:r w:rsidRPr="006450AE">
              <w:rPr>
                <w:color w:val="FF0000"/>
              </w:rPr>
              <w:t xml:space="preserve">Limitations </w:t>
            </w:r>
            <w:r>
              <w:t xml:space="preserve">(boundaries of </w:t>
            </w:r>
            <w:proofErr w:type="gramStart"/>
            <w:r>
              <w:t>research)  or</w:t>
            </w:r>
            <w:proofErr w:type="gramEnd"/>
            <w:r>
              <w:t xml:space="preserve"> difficulties in procedure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8A59" w14:textId="77777777" w:rsidR="00444A8D" w:rsidRPr="000613E5" w:rsidRDefault="002118F4" w:rsidP="00444A8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</w:rPr>
            </w:pPr>
            <w:r>
              <w:rPr>
                <w:rFonts w:ascii="Didact Gothic" w:hAnsi="Didact Gothic" w:cs="Didact Gothic" w:hint="eastAsia"/>
                <w:b/>
                <w:sz w:val="18"/>
                <w:szCs w:val="18"/>
              </w:rPr>
              <w:t>N</w:t>
            </w:r>
            <w:r>
              <w:rPr>
                <w:rFonts w:ascii="Didact Gothic" w:hAnsi="Didact Gothic" w:cs="Didact Gothic"/>
                <w:b/>
                <w:sz w:val="18"/>
                <w:szCs w:val="18"/>
              </w:rPr>
              <w:t>ot mention</w:t>
            </w:r>
          </w:p>
        </w:tc>
      </w:tr>
      <w:tr w:rsidR="00444A8D" w14:paraId="2D7020BF" w14:textId="77777777"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1473" w14:textId="77777777" w:rsidR="00444A8D" w:rsidRDefault="00444A8D" w:rsidP="00444A8D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Grammatical Features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5246" w14:textId="77777777" w:rsidR="00444A8D" w:rsidRDefault="00444A8D" w:rsidP="00444A8D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Example from your article </w:t>
            </w:r>
          </w:p>
        </w:tc>
      </w:tr>
      <w:tr w:rsidR="00444A8D" w14:paraId="64249887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06A5" w14:textId="77777777" w:rsidR="00444A8D" w:rsidRDefault="00444A8D" w:rsidP="00444A8D">
            <w:pPr>
              <w:widowControl w:val="0"/>
              <w:spacing w:line="240" w:lineRule="auto"/>
              <w:jc w:val="right"/>
            </w:pPr>
            <w:r w:rsidRPr="00F507D4">
              <w:rPr>
                <w:color w:val="FF0000"/>
              </w:rPr>
              <w:t xml:space="preserve">Past Passive 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B7D0" w14:textId="77777777" w:rsidR="00444A8D" w:rsidRDefault="00444A8D" w:rsidP="00444A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F507D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As a loss function, the bitwise cross-entropy between the transmitted codeword and the VN output LLR of the final VN layer </w:t>
            </w:r>
            <w:r w:rsidRPr="002E3ED6">
              <w:rPr>
                <w:rFonts w:ascii="Didact Gothic" w:eastAsia="Didact Gothic" w:hAnsi="Didact Gothic" w:cs="Didact Gothic" w:hint="eastAsia"/>
                <w:b/>
                <w:color w:val="FF0000"/>
                <w:sz w:val="18"/>
                <w:szCs w:val="18"/>
              </w:rPr>
              <w:t xml:space="preserve">was used </w:t>
            </w:r>
            <w:r w:rsidRPr="00F507D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in [1], [2].</w:t>
            </w:r>
          </w:p>
        </w:tc>
      </w:tr>
      <w:tr w:rsidR="00444A8D" w14:paraId="0C5C80CC" w14:textId="77777777">
        <w:tc>
          <w:tcPr>
            <w:tcW w:w="2790" w:type="dxa"/>
            <w:tcBorders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5785" w14:textId="77777777" w:rsidR="00444A8D" w:rsidRDefault="00444A8D" w:rsidP="00444A8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 for use</w:t>
            </w:r>
          </w:p>
        </w:tc>
        <w:tc>
          <w:tcPr>
            <w:tcW w:w="6930" w:type="dxa"/>
            <w:tcBorders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7968" w14:textId="77777777" w:rsidR="00444A8D" w:rsidRDefault="00444A8D" w:rsidP="00444A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1A5FC5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To </w:t>
            </w:r>
            <w:proofErr w:type="spellStart"/>
            <w:r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explian</w:t>
            </w:r>
            <w:proofErr w:type="spellEnd"/>
            <w:r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 </w:t>
            </w:r>
            <w:r w:rsidRPr="001A5FC5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that </w:t>
            </w:r>
            <w:r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‘</w:t>
            </w:r>
            <w:r w:rsidRPr="001A5FC5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bitwise cross-entropy</w:t>
            </w:r>
            <w:r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’</w:t>
            </w:r>
            <w:r w:rsidRPr="001A5FC5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 was used in other </w:t>
            </w:r>
            <w:r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researches</w:t>
            </w:r>
            <w:r w:rsidRPr="001A5FC5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.</w:t>
            </w:r>
          </w:p>
        </w:tc>
      </w:tr>
      <w:tr w:rsidR="00444A8D" w14:paraId="6C00A0D6" w14:textId="77777777">
        <w:tc>
          <w:tcPr>
            <w:tcW w:w="27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C8E2" w14:textId="77777777" w:rsidR="00444A8D" w:rsidRDefault="00444A8D" w:rsidP="00444A8D">
            <w:pPr>
              <w:widowControl w:val="0"/>
              <w:spacing w:line="240" w:lineRule="auto"/>
              <w:jc w:val="right"/>
              <w:rPr>
                <w:sz w:val="2"/>
                <w:szCs w:val="2"/>
              </w:rPr>
            </w:pPr>
          </w:p>
        </w:tc>
        <w:tc>
          <w:tcPr>
            <w:tcW w:w="69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5779" w14:textId="77777777" w:rsidR="00444A8D" w:rsidRDefault="00444A8D" w:rsidP="00444A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2"/>
                <w:szCs w:val="2"/>
              </w:rPr>
            </w:pPr>
          </w:p>
        </w:tc>
      </w:tr>
      <w:tr w:rsidR="00444A8D" w14:paraId="612F1A8F" w14:textId="77777777">
        <w:tc>
          <w:tcPr>
            <w:tcW w:w="2790" w:type="dxa"/>
            <w:tcBorders>
              <w:top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1073" w14:textId="77777777" w:rsidR="00444A8D" w:rsidRPr="009B6B4D" w:rsidRDefault="00444A8D" w:rsidP="00444A8D">
            <w:pPr>
              <w:widowControl w:val="0"/>
              <w:spacing w:line="240" w:lineRule="auto"/>
              <w:jc w:val="right"/>
              <w:rPr>
                <w:color w:val="FF0000"/>
              </w:rPr>
            </w:pPr>
            <w:r w:rsidRPr="009B6B4D">
              <w:rPr>
                <w:color w:val="FF0000"/>
              </w:rPr>
              <w:t>Present Passiv</w:t>
            </w:r>
          </w:p>
          <w:p w14:paraId="48AEFC65" w14:textId="77777777" w:rsidR="00444A8D" w:rsidRDefault="00444A8D" w:rsidP="00444A8D">
            <w:pPr>
              <w:widowControl w:val="0"/>
              <w:spacing w:line="240" w:lineRule="auto"/>
              <w:jc w:val="right"/>
            </w:pPr>
            <w:r w:rsidRPr="009B6B4D">
              <w:rPr>
                <w:color w:val="FF0000"/>
              </w:rPr>
              <w:t>(</w:t>
            </w:r>
            <w:r w:rsidRPr="009B6B4D">
              <w:rPr>
                <w:rFonts w:hint="eastAsia"/>
                <w:color w:val="FF0000"/>
              </w:rPr>
              <w:t>현재</w:t>
            </w:r>
            <w:r w:rsidRPr="009B6B4D">
              <w:rPr>
                <w:rFonts w:hint="eastAsia"/>
                <w:color w:val="FF0000"/>
              </w:rPr>
              <w:t xml:space="preserve"> </w:t>
            </w:r>
            <w:r w:rsidRPr="009B6B4D">
              <w:rPr>
                <w:rFonts w:hint="eastAsia"/>
                <w:color w:val="FF0000"/>
              </w:rPr>
              <w:t>수동</w:t>
            </w:r>
            <w:r>
              <w:rPr>
                <w:rFonts w:hint="eastAsia"/>
              </w:rPr>
              <w:t>)</w:t>
            </w:r>
          </w:p>
        </w:tc>
        <w:tc>
          <w:tcPr>
            <w:tcW w:w="6930" w:type="dxa"/>
            <w:tcBorders>
              <w:top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88D4" w14:textId="77777777" w:rsidR="00444A8D" w:rsidRPr="009B6B4D" w:rsidRDefault="00444A8D" w:rsidP="00444A8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</w:rPr>
            </w:pPr>
            <w:r>
              <w:rPr>
                <w:rFonts w:ascii="Didact Gothic" w:hAnsi="Didact Gothic" w:cs="Didact Gothic" w:hint="eastAsia"/>
                <w:b/>
                <w:sz w:val="18"/>
                <w:szCs w:val="18"/>
              </w:rPr>
              <w:t>W</w:t>
            </w:r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hile </w:t>
            </w:r>
            <w:r>
              <w:rPr>
                <w:rFonts w:ascii="Didact Gothic" w:hAnsi="Didact Gothic" w:cs="Didact Gothic" w:hint="eastAsia"/>
                <w:b/>
                <w:sz w:val="18"/>
                <w:szCs w:val="18"/>
              </w:rPr>
              <w:t>W</w:t>
            </w:r>
            <w:r>
              <w:rPr>
                <w:rFonts w:ascii="Didact Gothic" w:hAnsi="Didact Gothic" w:cs="Didact Gothic"/>
                <w:b/>
                <w:sz w:val="18"/>
                <w:szCs w:val="18"/>
              </w:rPr>
              <w:t>BP decoding improves upon conventional BP decoding, its performance is still limited by the underlying parity-check matrix.</w:t>
            </w:r>
          </w:p>
        </w:tc>
      </w:tr>
      <w:tr w:rsidR="00444A8D" w14:paraId="23E7AEFD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CF5E" w14:textId="77777777" w:rsidR="00444A8D" w:rsidRDefault="00444A8D" w:rsidP="00444A8D">
            <w:pPr>
              <w:widowControl w:val="0"/>
              <w:spacing w:line="240" w:lineRule="auto"/>
              <w:jc w:val="right"/>
            </w:pPr>
            <w:r>
              <w:rPr>
                <w:sz w:val="20"/>
                <w:szCs w:val="20"/>
              </w:rPr>
              <w:t>Reason for use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26D0" w14:textId="77777777" w:rsidR="00444A8D" w:rsidRPr="00C10077" w:rsidRDefault="00444A8D" w:rsidP="00444A8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</w:rPr>
            </w:pPr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To explain that new </w:t>
            </w:r>
            <w:proofErr w:type="gramStart"/>
            <w:r>
              <w:rPr>
                <w:rFonts w:ascii="Didact Gothic" w:hAnsi="Didact Gothic" w:cs="Didact Gothic"/>
                <w:b/>
                <w:sz w:val="18"/>
                <w:szCs w:val="18"/>
              </w:rPr>
              <w:t>method(</w:t>
            </w:r>
            <w:proofErr w:type="gramEnd"/>
            <w:r>
              <w:rPr>
                <w:rFonts w:ascii="Didact Gothic" w:hAnsi="Didact Gothic" w:cs="Didact Gothic"/>
                <w:b/>
                <w:sz w:val="18"/>
                <w:szCs w:val="18"/>
              </w:rPr>
              <w:t>WBP decoding) has not solved the limitation even though it has been applied.</w:t>
            </w:r>
          </w:p>
        </w:tc>
      </w:tr>
      <w:tr w:rsidR="00444A8D" w14:paraId="75E19210" w14:textId="77777777">
        <w:tc>
          <w:tcPr>
            <w:tcW w:w="27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E6F2" w14:textId="77777777" w:rsidR="00444A8D" w:rsidRDefault="00444A8D" w:rsidP="00444A8D">
            <w:pPr>
              <w:widowControl w:val="0"/>
              <w:spacing w:line="240" w:lineRule="auto"/>
              <w:jc w:val="right"/>
              <w:rPr>
                <w:sz w:val="2"/>
                <w:szCs w:val="2"/>
              </w:rPr>
            </w:pPr>
          </w:p>
        </w:tc>
        <w:tc>
          <w:tcPr>
            <w:tcW w:w="69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8CE3" w14:textId="77777777" w:rsidR="00444A8D" w:rsidRDefault="00444A8D" w:rsidP="00444A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2"/>
                <w:szCs w:val="2"/>
              </w:rPr>
            </w:pPr>
          </w:p>
        </w:tc>
      </w:tr>
      <w:tr w:rsidR="00444A8D" w14:paraId="485B721C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7974" w14:textId="77777777" w:rsidR="00444A8D" w:rsidRDefault="00444A8D" w:rsidP="00444A8D">
            <w:pPr>
              <w:widowControl w:val="0"/>
              <w:spacing w:line="240" w:lineRule="auto"/>
              <w:jc w:val="right"/>
            </w:pPr>
            <w:r>
              <w:t xml:space="preserve">Active 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4AE8" w14:textId="77777777" w:rsidR="00444A8D" w:rsidRDefault="00444A8D" w:rsidP="00444A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845A6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To this end, we </w:t>
            </w:r>
            <w:r w:rsidRPr="00845A64">
              <w:rPr>
                <w:rFonts w:ascii="Didact Gothic" w:eastAsia="Didact Gothic" w:hAnsi="Didact Gothic" w:cs="Didact Gothic" w:hint="eastAsia"/>
                <w:b/>
                <w:color w:val="FF0000"/>
                <w:sz w:val="18"/>
                <w:szCs w:val="18"/>
              </w:rPr>
              <w:t xml:space="preserve">prune </w:t>
            </w:r>
            <w:r w:rsidRPr="00845A6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a large overcomplete parity</w:t>
            </w:r>
            <w:r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 </w:t>
            </w:r>
            <w:r w:rsidRPr="00845A6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check matrix and </w:t>
            </w:r>
            <w:r w:rsidRPr="00845A64">
              <w:rPr>
                <w:rFonts w:ascii="Didact Gothic" w:eastAsia="Didact Gothic" w:hAnsi="Didact Gothic" w:cs="Didact Gothic" w:hint="eastAsia"/>
                <w:b/>
                <w:color w:val="FF0000"/>
                <w:sz w:val="18"/>
                <w:szCs w:val="18"/>
              </w:rPr>
              <w:t xml:space="preserve">allow </w:t>
            </w:r>
            <w:r w:rsidRPr="00845A6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it to consist of different parity-check equations in each iteration.</w:t>
            </w:r>
          </w:p>
        </w:tc>
      </w:tr>
      <w:tr w:rsidR="00444A8D" w14:paraId="60DD5E70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6F1D" w14:textId="77777777" w:rsidR="00444A8D" w:rsidRDefault="00444A8D" w:rsidP="00444A8D">
            <w:pPr>
              <w:widowControl w:val="0"/>
              <w:spacing w:line="240" w:lineRule="auto"/>
              <w:jc w:val="right"/>
            </w:pPr>
            <w:r>
              <w:rPr>
                <w:sz w:val="20"/>
                <w:szCs w:val="20"/>
              </w:rPr>
              <w:t>Reason for use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AEA9" w14:textId="77777777" w:rsidR="00444A8D" w:rsidRDefault="00444A8D" w:rsidP="00444A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E</w:t>
            </w:r>
            <w:r w:rsidRPr="00845A6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xplain the </w:t>
            </w:r>
            <w:r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core(purpose)</w:t>
            </w:r>
            <w:r w:rsidRPr="00845A6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 of a paper</w:t>
            </w:r>
          </w:p>
        </w:tc>
      </w:tr>
      <w:tr w:rsidR="00444A8D" w14:paraId="7766FECB" w14:textId="77777777">
        <w:tc>
          <w:tcPr>
            <w:tcW w:w="27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CEBF" w14:textId="77777777" w:rsidR="00444A8D" w:rsidRDefault="00444A8D" w:rsidP="00444A8D">
            <w:pPr>
              <w:widowControl w:val="0"/>
              <w:spacing w:line="240" w:lineRule="auto"/>
              <w:jc w:val="right"/>
              <w:rPr>
                <w:sz w:val="2"/>
                <w:szCs w:val="2"/>
              </w:rPr>
            </w:pPr>
          </w:p>
        </w:tc>
        <w:tc>
          <w:tcPr>
            <w:tcW w:w="69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49FA" w14:textId="77777777" w:rsidR="00444A8D" w:rsidRDefault="00444A8D" w:rsidP="00444A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2"/>
                <w:szCs w:val="2"/>
              </w:rPr>
            </w:pPr>
          </w:p>
        </w:tc>
      </w:tr>
      <w:tr w:rsidR="00444A8D" w14:paraId="02140425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9F11" w14:textId="77777777" w:rsidR="00444A8D" w:rsidRDefault="00444A8D" w:rsidP="00444A8D">
            <w:pPr>
              <w:widowControl w:val="0"/>
              <w:spacing w:line="240" w:lineRule="auto"/>
              <w:jc w:val="right"/>
            </w:pPr>
            <w:r w:rsidRPr="00932332">
              <w:rPr>
                <w:color w:val="FF0000"/>
              </w:rPr>
              <w:t xml:space="preserve">Transition </w:t>
            </w:r>
            <w:r>
              <w:t>phrase used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299E" w14:textId="77777777" w:rsidR="00444A8D" w:rsidRDefault="00805958" w:rsidP="00444A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805958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1. </w:t>
            </w:r>
            <w:r w:rsidR="00444A8D" w:rsidRPr="00932332">
              <w:rPr>
                <w:rFonts w:ascii="Didact Gothic" w:eastAsia="Didact Gothic" w:hAnsi="Didact Gothic" w:cs="Didact Gothic" w:hint="eastAsia"/>
                <w:b/>
                <w:color w:val="FF0000"/>
                <w:sz w:val="18"/>
                <w:szCs w:val="18"/>
              </w:rPr>
              <w:t xml:space="preserve">After </w:t>
            </w:r>
            <w:r w:rsidR="00444A8D" w:rsidRPr="00932332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the optimization has converged, we find the index and the iteration of the lowest CN weight and set it to zero, i.e., we prune the corresponding parity</w:t>
            </w:r>
            <w:r w:rsidR="00444A8D" w:rsidRPr="00932332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check equation from W</w:t>
            </w:r>
            <w:r w:rsidR="00444A8D"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>.</w:t>
            </w:r>
          </w:p>
          <w:p w14:paraId="1B114F18" w14:textId="77777777" w:rsidR="000E5092" w:rsidRPr="000E5092" w:rsidRDefault="00805958" w:rsidP="00444A8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</w:rPr>
            </w:pPr>
            <w:r>
              <w:rPr>
                <w:rFonts w:ascii="Didact Gothic" w:hAnsi="Didact Gothic" w:cs="Didact Gothic" w:hint="eastAsia"/>
                <w:b/>
                <w:sz w:val="18"/>
                <w:szCs w:val="18"/>
              </w:rPr>
              <w:t>2</w:t>
            </w:r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. </w:t>
            </w:r>
            <w:r w:rsidRPr="00893BF2">
              <w:rPr>
                <w:rFonts w:ascii="Didact Gothic" w:hAnsi="Didact Gothic" w:cs="Didact Gothic"/>
                <w:b/>
                <w:color w:val="FF0000"/>
                <w:sz w:val="18"/>
                <w:szCs w:val="18"/>
              </w:rPr>
              <w:t>Also</w:t>
            </w:r>
            <w:r>
              <w:rPr>
                <w:rFonts w:ascii="Didact Gothic" w:hAnsi="Didact Gothic" w:cs="Didact Gothic"/>
                <w:b/>
                <w:sz w:val="18"/>
                <w:szCs w:val="18"/>
              </w:rPr>
              <w:t>, a rate 0.5-LDPC code of length 128 performs within 1.5 dB of the ML performance, giving an improvement of 0.5dB over conventional BP.</w:t>
            </w:r>
          </w:p>
        </w:tc>
      </w:tr>
      <w:tr w:rsidR="00444A8D" w14:paraId="07D30BF7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AA4D" w14:textId="77777777" w:rsidR="00444A8D" w:rsidRDefault="00444A8D" w:rsidP="00444A8D">
            <w:pPr>
              <w:widowControl w:val="0"/>
              <w:spacing w:line="240" w:lineRule="auto"/>
              <w:jc w:val="right"/>
            </w:pPr>
            <w:bookmarkStart w:id="5" w:name="_GoBack"/>
            <w:r w:rsidRPr="00E646FD">
              <w:rPr>
                <w:color w:val="FF0000"/>
              </w:rPr>
              <w:lastRenderedPageBreak/>
              <w:t xml:space="preserve">Context </w:t>
            </w:r>
            <w:r>
              <w:t>phrase used</w:t>
            </w:r>
            <w:bookmarkEnd w:id="5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21EC" w14:textId="77777777" w:rsidR="00444A8D" w:rsidRPr="00E646FD" w:rsidRDefault="00444A8D" w:rsidP="00444A8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8"/>
                <w:szCs w:val="18"/>
              </w:rPr>
            </w:pPr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We consider the </w:t>
            </w:r>
            <w:r w:rsidRPr="00D40C59">
              <w:rPr>
                <w:rFonts w:ascii="Didact Gothic" w:hAnsi="Didact Gothic" w:cs="Didact Gothic"/>
                <w:b/>
                <w:color w:val="FF0000"/>
                <w:sz w:val="18"/>
                <w:szCs w:val="18"/>
              </w:rPr>
              <w:t xml:space="preserve">weights </w:t>
            </w:r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in the Tanner graph as an </w:t>
            </w:r>
            <w:r w:rsidRPr="00D40C59">
              <w:rPr>
                <w:rFonts w:ascii="Didact Gothic" w:hAnsi="Didact Gothic" w:cs="Didact Gothic"/>
                <w:b/>
                <w:color w:val="FF0000"/>
                <w:sz w:val="18"/>
                <w:szCs w:val="18"/>
              </w:rPr>
              <w:t xml:space="preserve">indication </w:t>
            </w:r>
            <w:r>
              <w:rPr>
                <w:rFonts w:ascii="Didact Gothic" w:hAnsi="Didact Gothic" w:cs="Didact Gothic"/>
                <w:b/>
                <w:sz w:val="18"/>
                <w:szCs w:val="18"/>
              </w:rPr>
              <w:t xml:space="preserve">of the importance of the connected check nodes (CNs) to decoding and use them to </w:t>
            </w:r>
            <w:r w:rsidRPr="00D40C59">
              <w:rPr>
                <w:rFonts w:ascii="Didact Gothic" w:hAnsi="Didact Gothic" w:cs="Didact Gothic"/>
                <w:b/>
                <w:color w:val="FF0000"/>
                <w:sz w:val="18"/>
                <w:szCs w:val="18"/>
              </w:rPr>
              <w:t>prune unimportant CNs</w:t>
            </w:r>
            <w:r>
              <w:rPr>
                <w:rFonts w:ascii="Didact Gothic" w:hAnsi="Didact Gothic" w:cs="Didact Gothic"/>
                <w:b/>
                <w:sz w:val="18"/>
                <w:szCs w:val="18"/>
              </w:rPr>
              <w:t>.</w:t>
            </w:r>
          </w:p>
        </w:tc>
      </w:tr>
      <w:tr w:rsidR="00444A8D" w14:paraId="3BF74C93" w14:textId="77777777"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C32B" w14:textId="77777777" w:rsidR="00444A8D" w:rsidRDefault="00444A8D" w:rsidP="00444A8D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Additional features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2A8E" w14:textId="77777777" w:rsidR="00444A8D" w:rsidRDefault="00444A8D" w:rsidP="00444A8D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Example from your article </w:t>
            </w:r>
          </w:p>
        </w:tc>
      </w:tr>
      <w:tr w:rsidR="00444A8D" w14:paraId="689AC6E2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65B7" w14:textId="77777777" w:rsidR="00444A8D" w:rsidRDefault="00444A8D" w:rsidP="00444A8D">
            <w:pPr>
              <w:widowControl w:val="0"/>
              <w:spacing w:line="240" w:lineRule="auto"/>
              <w:jc w:val="right"/>
            </w:pPr>
            <w:r w:rsidRPr="00547F02">
              <w:rPr>
                <w:color w:val="FF0000"/>
              </w:rPr>
              <w:t xml:space="preserve">Reference </w:t>
            </w:r>
            <w:r>
              <w:t xml:space="preserve">to an existing model or equation 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EDCD" w14:textId="77777777" w:rsidR="00444A8D" w:rsidRDefault="00444A8D" w:rsidP="00444A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 w:rsidRPr="00EC159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This fact has been exploited by using redundant parity-check matrices </w:t>
            </w:r>
            <w:r w:rsidRPr="00EC1594">
              <w:rPr>
                <w:rFonts w:ascii="Didact Gothic" w:eastAsia="Didact Gothic" w:hAnsi="Didact Gothic" w:cs="Didact Gothic" w:hint="eastAsia"/>
                <w:b/>
                <w:color w:val="FF0000"/>
                <w:sz w:val="18"/>
                <w:szCs w:val="18"/>
              </w:rPr>
              <w:t>[5]–[9]</w:t>
            </w:r>
            <w:r w:rsidRPr="00EC159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. </w:t>
            </w:r>
            <w:proofErr w:type="spellStart"/>
            <w:r w:rsidRPr="00EC1594">
              <w:rPr>
                <w:rFonts w:ascii="Didact Gothic" w:eastAsia="Didact Gothic" w:hAnsi="Didact Gothic" w:cs="Didact Gothic" w:hint="eastAsia"/>
                <w:b/>
                <w:color w:val="FF0000"/>
                <w:sz w:val="18"/>
                <w:szCs w:val="18"/>
              </w:rPr>
              <w:t>Kothiyal</w:t>
            </w:r>
            <w:proofErr w:type="spellEnd"/>
            <w:r w:rsidRPr="00EC1594">
              <w:rPr>
                <w:rFonts w:ascii="Didact Gothic" w:eastAsia="Didact Gothic" w:hAnsi="Didact Gothic" w:cs="Didact Gothic" w:hint="eastAsia"/>
                <w:b/>
                <w:color w:val="FF0000"/>
                <w:sz w:val="18"/>
                <w:szCs w:val="18"/>
              </w:rPr>
              <w:t xml:space="preserve"> et al.</w:t>
            </w:r>
            <w:r w:rsidRPr="00EC159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 combined reliability-based decoding (e.g., ordered-statistics decoding) and BP decoding in a scheme where the parity</w:t>
            </w:r>
            <w:r w:rsidRPr="00EC159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check matrix is adapted to the outcome of the reliability</w:t>
            </w:r>
            <w:r w:rsidRPr="00EC159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 xml:space="preserve">based decoding at the expense of high complexity </w:t>
            </w:r>
            <w:r w:rsidRPr="00EC1594">
              <w:rPr>
                <w:rFonts w:ascii="Didact Gothic" w:eastAsia="Didact Gothic" w:hAnsi="Didact Gothic" w:cs="Didact Gothic" w:hint="eastAsia"/>
                <w:b/>
                <w:color w:val="FF0000"/>
                <w:sz w:val="18"/>
                <w:szCs w:val="18"/>
              </w:rPr>
              <w:t>[5]</w:t>
            </w:r>
            <w:r w:rsidRPr="00EC1594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.</w:t>
            </w:r>
          </w:p>
        </w:tc>
      </w:tr>
      <w:tr w:rsidR="00444A8D" w14:paraId="55F2C8AC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BE38" w14:textId="77777777" w:rsidR="00444A8D" w:rsidRDefault="00444A8D" w:rsidP="00444A8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of I / my or </w:t>
            </w:r>
            <w:r w:rsidRPr="00C32C4A">
              <w:rPr>
                <w:color w:val="FF0000"/>
                <w:sz w:val="20"/>
                <w:szCs w:val="20"/>
              </w:rPr>
              <w:t xml:space="preserve">We </w:t>
            </w:r>
            <w:r>
              <w:rPr>
                <w:sz w:val="20"/>
                <w:szCs w:val="20"/>
              </w:rPr>
              <w:t>/ our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3653" w14:textId="77777777" w:rsidR="00444A8D" w:rsidRDefault="00444A8D" w:rsidP="00444A8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8"/>
                <w:szCs w:val="18"/>
              </w:rPr>
            </w:pPr>
            <w:r>
              <w:rPr>
                <w:rFonts w:ascii="Didact Gothic" w:eastAsia="Didact Gothic" w:hAnsi="Didact Gothic" w:cs="Didact Gothic"/>
                <w:b/>
                <w:sz w:val="18"/>
                <w:szCs w:val="18"/>
              </w:rPr>
              <w:t xml:space="preserve"> </w:t>
            </w:r>
            <w:r w:rsidRPr="00C32C4A">
              <w:rPr>
                <w:rFonts w:ascii="Didact Gothic" w:eastAsia="Didact Gothic" w:hAnsi="Didact Gothic" w:cs="Didact Gothic" w:hint="eastAsia"/>
                <w:b/>
                <w:color w:val="FF0000"/>
                <w:sz w:val="18"/>
                <w:szCs w:val="18"/>
              </w:rPr>
              <w:t xml:space="preserve">We </w:t>
            </w:r>
            <w:r w:rsidRPr="00E72551">
              <w:rPr>
                <w:rFonts w:ascii="Didact Gothic" w:eastAsia="Didact Gothic" w:hAnsi="Didact Gothic" w:cs="Didact Gothic" w:hint="eastAsia"/>
                <w:b/>
                <w:sz w:val="18"/>
                <w:szCs w:val="18"/>
              </w:rPr>
              <w:t>obtain significant performance gains while keeping the complexity practical.</w:t>
            </w:r>
          </w:p>
        </w:tc>
      </w:tr>
    </w:tbl>
    <w:p w14:paraId="5E094301" w14:textId="77777777" w:rsidR="00DA715D" w:rsidRDefault="00DA715D"/>
    <w:sectPr w:rsidR="00DA715D">
      <w:headerReference w:type="default" r:id="rId7"/>
      <w:pgSz w:w="11906" w:h="16838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AF74B" w14:textId="77777777" w:rsidR="00E55084" w:rsidRDefault="00E55084">
      <w:pPr>
        <w:spacing w:line="240" w:lineRule="auto"/>
      </w:pPr>
      <w:r>
        <w:separator/>
      </w:r>
    </w:p>
  </w:endnote>
  <w:endnote w:type="continuationSeparator" w:id="0">
    <w:p w14:paraId="68B44348" w14:textId="77777777" w:rsidR="00E55084" w:rsidRDefault="00E55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default"/>
  </w:font>
  <w:font w:name="Didact Gothic">
    <w:altName w:val="Calibri"/>
    <w:charset w:val="00"/>
    <w:family w:val="auto"/>
    <w:pitch w:val="default"/>
  </w:font>
  <w:font w:name="Asap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A9354" w14:textId="77777777" w:rsidR="00E55084" w:rsidRDefault="00E55084">
      <w:pPr>
        <w:spacing w:line="240" w:lineRule="auto"/>
      </w:pPr>
      <w:r>
        <w:separator/>
      </w:r>
    </w:p>
  </w:footnote>
  <w:footnote w:type="continuationSeparator" w:id="0">
    <w:p w14:paraId="3161D93F" w14:textId="77777777" w:rsidR="00E55084" w:rsidRDefault="00E550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F894" w14:textId="77777777" w:rsidR="00326975" w:rsidRDefault="00326975">
    <w:pPr>
      <w:spacing w:line="240" w:lineRule="auto"/>
    </w:pPr>
    <w:r>
      <w:rPr>
        <w:b/>
      </w:rPr>
      <w:t>GEDU501:</w:t>
    </w:r>
    <w:r>
      <w:rPr>
        <w:rFonts w:ascii="Montserrat SemiBold" w:eastAsia="Montserrat SemiBold" w:hAnsi="Montserrat SemiBold" w:cs="Montserrat SemiBold"/>
      </w:rPr>
      <w:t xml:space="preserve"> Scientific Writing</w:t>
    </w:r>
    <w:r>
      <w:rPr>
        <w:rFonts w:ascii="Asap" w:eastAsia="Asap" w:hAnsi="Asap" w:cs="Asap"/>
      </w:rPr>
      <w:t xml:space="preserve">                                                                                             </w:t>
    </w:r>
    <w:r>
      <w:rPr>
        <w:b/>
      </w:rPr>
      <w:t>POSLEC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397E"/>
    <w:multiLevelType w:val="multilevel"/>
    <w:tmpl w:val="8F2E5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15D"/>
    <w:rsid w:val="000613E5"/>
    <w:rsid w:val="000927F9"/>
    <w:rsid w:val="000E3A76"/>
    <w:rsid w:val="000E4752"/>
    <w:rsid w:val="000E5092"/>
    <w:rsid w:val="00134C17"/>
    <w:rsid w:val="00143D3C"/>
    <w:rsid w:val="00195E1E"/>
    <w:rsid w:val="001A5FC5"/>
    <w:rsid w:val="002118F4"/>
    <w:rsid w:val="002E3CC3"/>
    <w:rsid w:val="002E3ED6"/>
    <w:rsid w:val="003024A0"/>
    <w:rsid w:val="00326975"/>
    <w:rsid w:val="00444A8D"/>
    <w:rsid w:val="004D0815"/>
    <w:rsid w:val="004F4280"/>
    <w:rsid w:val="00547F02"/>
    <w:rsid w:val="006450AE"/>
    <w:rsid w:val="006C230C"/>
    <w:rsid w:val="006D610F"/>
    <w:rsid w:val="00781559"/>
    <w:rsid w:val="00805958"/>
    <w:rsid w:val="00845A64"/>
    <w:rsid w:val="00893BF2"/>
    <w:rsid w:val="00932332"/>
    <w:rsid w:val="009A3127"/>
    <w:rsid w:val="009B6B4D"/>
    <w:rsid w:val="00A162B2"/>
    <w:rsid w:val="00A834AC"/>
    <w:rsid w:val="00A905D4"/>
    <w:rsid w:val="00AD0668"/>
    <w:rsid w:val="00B5260E"/>
    <w:rsid w:val="00B65CCE"/>
    <w:rsid w:val="00C10077"/>
    <w:rsid w:val="00C32C4A"/>
    <w:rsid w:val="00C400BC"/>
    <w:rsid w:val="00D40C59"/>
    <w:rsid w:val="00D937A8"/>
    <w:rsid w:val="00DA715D"/>
    <w:rsid w:val="00DB6211"/>
    <w:rsid w:val="00E23463"/>
    <w:rsid w:val="00E55084"/>
    <w:rsid w:val="00E646FD"/>
    <w:rsid w:val="00E72551"/>
    <w:rsid w:val="00EC1594"/>
    <w:rsid w:val="00F01826"/>
    <w:rsid w:val="00F507D4"/>
    <w:rsid w:val="00FA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B9B9"/>
  <w15:docId w15:val="{065DB9E4-258D-4991-B18E-86C4AC6C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444A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csdl</dc:creator>
  <cp:lastModifiedBy>csdl</cp:lastModifiedBy>
  <cp:revision>2</cp:revision>
  <cp:lastPrinted>2022-11-03T06:32:00Z</cp:lastPrinted>
  <dcterms:created xsi:type="dcterms:W3CDTF">2022-11-03T06:32:00Z</dcterms:created>
  <dcterms:modified xsi:type="dcterms:W3CDTF">2022-11-03T06:32:00Z</dcterms:modified>
</cp:coreProperties>
</file>