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critical-care"/>
      <w:r>
        <w:t xml:space="preserve">CRITICAL CARE</w:t>
      </w:r>
      <w:bookmarkEnd w:id="20"/>
    </w:p>
    <w:p>
      <w:pPr>
        <w:pStyle w:val="Heading2"/>
      </w:pPr>
      <w:bookmarkStart w:id="21" w:name="chapter-18-working-group"/>
      <w:r>
        <w:t xml:space="preserve">CHAPTER 18: WORKING GROUP</w:t>
      </w:r>
      <w:bookmarkEnd w:id="21"/>
    </w:p>
    <w:p>
      <w:pPr>
        <w:pStyle w:val="FirstParagraph"/>
      </w:pPr>
      <w:r>
        <w:t xml:space="preserve">The clinical working group convened for its first meeting exactly one week after the initial presentation of the standardization initiative. Foster had reluctantly agreed to delay implementation pending our review, but had insisted on an aggressive timeline—four weeks to complete our assessment and propose modifications, with the clear expectation that we would focus on</w:t>
      </w:r>
      <w:r>
        <w:t xml:space="preserve"> </w:t>
      </w:r>
      <w:r>
        <w:t xml:space="preserve">“</w:t>
      </w:r>
      <w:r>
        <w:t xml:space="preserve">how</w:t>
      </w:r>
      <w:r>
        <w:t xml:space="preserve">”</w:t>
      </w:r>
      <w:r>
        <w:t xml:space="preserve"> </w:t>
      </w:r>
      <w:r>
        <w:t xml:space="preserve">rather than</w:t>
      </w:r>
      <w:r>
        <w:t xml:space="preserve"> </w:t>
      </w:r>
      <w:r>
        <w:t xml:space="preserve">“</w:t>
      </w:r>
      <w:r>
        <w:t xml:space="preserve">whether</w:t>
      </w:r>
      <w:r>
        <w:t xml:space="preserve">”</w:t>
      </w:r>
      <w:r>
        <w:t xml:space="preserve"> </w:t>
      </w:r>
      <w:r>
        <w:t xml:space="preserve">to standardize protocols across the hospital system.</w:t>
      </w:r>
    </w:p>
    <w:p>
      <w:pPr>
        <w:pStyle w:val="BodyText"/>
      </w:pPr>
      <w:r>
        <w:t xml:space="preserve">I had spent the intervening week gathering data, refining arguments, and coordinating with the other department chiefs who shared my concerns about preserving necessary clinical autonomy amid the push for system-wide standardization. Dr. Chen from Neurology, Dr. Bennett from Cardiology, and Dr. Kapoor from Surgery had all committed to the working group, creating a coalition of clinical leaders whose departments faced similar challenges in balancing consistency with context-specific needs.</w:t>
      </w:r>
    </w:p>
    <w:p>
      <w:pPr>
        <w:pStyle w:val="BodyText"/>
      </w:pPr>
      <w:r>
        <w:t xml:space="preserve">Luke had returned from Chicago the previous evening, and we’d spent hours at my apartment reviewing my presentation materials and refining key arguments. His documentary experience had proven unexpectedly valuable in helping me structure a compelling narrative about why context-specific protocols mattered for patient outcomes—not just abstract principles or professional preferences, but concrete examples of how adaptability improved care in ways standardization might compromise.</w:t>
      </w:r>
    </w:p>
    <w:p>
      <w:pPr>
        <w:pStyle w:val="BodyText"/>
      </w:pPr>
      <w:r>
        <w:t xml:space="preserve">“</w:t>
      </w:r>
      <w:r>
        <w:t xml:space="preserve">Remember, you’re not just fighting for departmental autonomy,</w:t>
      </w:r>
      <w:r>
        <w:t xml:space="preserve">”</w:t>
      </w:r>
      <w:r>
        <w:t xml:space="preserve"> </w:t>
      </w:r>
      <w:r>
        <w:t xml:space="preserve">he’d advised as we finalized my presentation.</w:t>
      </w:r>
      <w:r>
        <w:t xml:space="preserve"> </w:t>
      </w:r>
      <w:r>
        <w:t xml:space="preserve">“</w:t>
      </w:r>
      <w:r>
        <w:t xml:space="preserve">You’re advocating for patient-centered care that recognizes contextual differences between locations and populations. Frame it in terms of what matters to patients and board members, not just what matters to physicians.</w:t>
      </w:r>
      <w:r>
        <w:t xml:space="preserve">”</w:t>
      </w:r>
    </w:p>
    <w:p>
      <w:pPr>
        <w:pStyle w:val="BodyText"/>
      </w:pPr>
      <w:r>
        <w:t xml:space="preserve">It was insightful guidance that reflected his growing understanding of hospital dynamics through both the documentary project and our relationship—this recognition that effective advocacy required translating clinical concerns into language that resonated with administrative priorities and governance perspectives.</w:t>
      </w:r>
    </w:p>
    <w:p>
      <w:pPr>
        <w:pStyle w:val="BodyText"/>
      </w:pPr>
      <w:r>
        <w:t xml:space="preserve">The conference room was already tense when I arrived fifteen minutes early for the 9:00 AM meeting, Foster and the consultants huddled at one end of the table while clinical representatives gathered at the other. The physical separation reflected the fundamental divide in perspectives—administrative efficiency versus clinical reality, standardization versus necessary adaptation, system-level metrics versus patient-specific needs.</w:t>
      </w:r>
    </w:p>
    <w:p>
      <w:pPr>
        <w:pStyle w:val="BodyText"/>
      </w:pPr>
      <w:r>
        <w:t xml:space="preserve">Dr. Abernathy had insisted on chairing the working group given his dual status as board member and physician, creating at least the possibility of balanced consideration rather than administrative override of clinical concerns. He arrived precisely at 9:00, his composed demeanor and measured pace suggesting the deliberate approach he intended to bring to these discussions despite Foster’s push for rapid implementation.</w:t>
      </w:r>
    </w:p>
    <w:p>
      <w:pPr>
        <w:pStyle w:val="BodyText"/>
      </w:pPr>
      <w:r>
        <w:t xml:space="preserve">“</w:t>
      </w:r>
      <w:r>
        <w:t xml:space="preserve">Good morning,</w:t>
      </w:r>
      <w:r>
        <w:t xml:space="preserve">”</w:t>
      </w:r>
      <w:r>
        <w:t xml:space="preserve"> </w:t>
      </w:r>
      <w:r>
        <w:t xml:space="preserve">he began, taking his place at the head of the table with the natural authority of someone who had navigated hospital politics for decades.</w:t>
      </w:r>
      <w:r>
        <w:t xml:space="preserve"> </w:t>
      </w:r>
      <w:r>
        <w:t xml:space="preserve">“</w:t>
      </w:r>
      <w:r>
        <w:t xml:space="preserve">Thank you all for committing your time and expertise to this important review process. Our task is to examine the proposed standardization initiative through both administrative and clinical lenses, identifying where standardization offers genuine benefits and where context-specific approaches remain necessary for optimal patient care.</w:t>
      </w:r>
      <w:r>
        <w:t xml:space="preserve">”</w:t>
      </w:r>
    </w:p>
    <w:p>
      <w:pPr>
        <w:pStyle w:val="BodyText"/>
      </w:pPr>
      <w:r>
        <w:t xml:space="preserve">His framing immediately established more balanced parameters than Foster’s original presentation, creating space for nuanced assessment rather than wholesale implementation of the consultants’ recommendations. I caught Dr. Chen’s slight nod of approval from across the table, confirmation that our clinical coalition recognized and appreciated this more measured approach to the review process.</w:t>
      </w:r>
    </w:p>
    <w:p>
      <w:pPr>
        <w:pStyle w:val="BodyText"/>
      </w:pPr>
      <w:r>
        <w:t xml:space="preserve">“</w:t>
      </w:r>
      <w:r>
        <w:t xml:space="preserve">We’ll begin with a brief overview of the standardization proposal from Mr. Foster and the Healthcare Optimization Partners team,</w:t>
      </w:r>
      <w:r>
        <w:t xml:space="preserve">”</w:t>
      </w:r>
      <w:r>
        <w:t xml:space="preserve"> </w:t>
      </w:r>
      <w:r>
        <w:t xml:space="preserve">Dr. Abernathy continued,</w:t>
      </w:r>
      <w:r>
        <w:t xml:space="preserve"> </w:t>
      </w:r>
      <w:r>
        <w:t xml:space="preserve">“</w:t>
      </w:r>
      <w:r>
        <w:t xml:space="preserve">followed by presentations from each department represented regarding specific areas where contextual considerations significantly impact protocol effectiveness. Our goal is to develop recommendations that balance system-level consistency with necessary clinical adaptability.</w:t>
      </w:r>
      <w:r>
        <w:t xml:space="preserve">”</w:t>
      </w:r>
    </w:p>
    <w:p>
      <w:pPr>
        <w:pStyle w:val="BodyText"/>
      </w:pPr>
      <w:r>
        <w:t xml:space="preserve">Foster’s expression tightened slightly at this characterization of our task, suggesting he had hoped for more limited review focused on implementation details rather than fundamental reconsideration of the standardization approach. But with Dr. Abernathy chairing the working group and multiple department chiefs prepared to present evidence-based concerns, the process had already evolved beyond his initial vision of rapid, comprehensive implementation.</w:t>
      </w:r>
    </w:p>
    <w:p>
      <w:pPr>
        <w:pStyle w:val="BodyText"/>
      </w:pPr>
      <w:r>
        <w:t xml:space="preserve">The consultants presented a slightly modified version of their original proposal, acknowledging</w:t>
      </w:r>
      <w:r>
        <w:t xml:space="preserve"> </w:t>
      </w:r>
      <w:r>
        <w:t xml:space="preserve">“</w:t>
      </w:r>
      <w:r>
        <w:t xml:space="preserve">potential areas for clinical input</w:t>
      </w:r>
      <w:r>
        <w:t xml:space="preserve">”</w:t>
      </w:r>
      <w:r>
        <w:t xml:space="preserve"> </w:t>
      </w:r>
      <w:r>
        <w:t xml:space="preserve">while maintaining the core recommendation for standardized protocols across all five emergency departments in the hospital system. Their concessions were minimal—slightly extended implementation timelines, limited opportunities for department-specific</w:t>
      </w:r>
      <w:r>
        <w:t xml:space="preserve"> </w:t>
      </w:r>
      <w:r>
        <w:t xml:space="preserve">“</w:t>
      </w:r>
      <w:r>
        <w:t xml:space="preserve">appendices</w:t>
      </w:r>
      <w:r>
        <w:t xml:space="preserve">”</w:t>
      </w:r>
      <w:r>
        <w:t xml:space="preserve"> </w:t>
      </w:r>
      <w:r>
        <w:t xml:space="preserve">to system-wide protocols, quarterly review processes that might allow for adjustments based on outcome data.</w:t>
      </w:r>
    </w:p>
    <w:p>
      <w:pPr>
        <w:pStyle w:val="BodyText"/>
      </w:pPr>
      <w:r>
        <w:t xml:space="preserve">When my turn came to present the emergency medicine perspective, I approached the front of the room with the composed focus Diana had always modeled in these institutional confrontations, determined to make a compelling case for preserving necessary clinical autonomy while acknowledging legitimate system-level concerns about consistency and oversight.</w:t>
      </w:r>
    </w:p>
    <w:p>
      <w:pPr>
        <w:pStyle w:val="BodyText"/>
      </w:pPr>
      <w:r>
        <w:t xml:space="preserve">“</w:t>
      </w:r>
      <w:r>
        <w:t xml:space="preserve">Thank you for the opportunity to address the working group,</w:t>
      </w:r>
      <w:r>
        <w:t xml:space="preserve">”</w:t>
      </w:r>
      <w:r>
        <w:t xml:space="preserve"> </w:t>
      </w:r>
      <w:r>
        <w:t xml:space="preserve">I began, connecting my laptop to the presentation system with practiced efficiency.</w:t>
      </w:r>
      <w:r>
        <w:t xml:space="preserve"> </w:t>
      </w:r>
      <w:r>
        <w:t xml:space="preserve">“</w:t>
      </w:r>
      <w:r>
        <w:t xml:space="preserve">Emergency medicine exists at a unique intersection of standardization and adaptation—we rely on established protocols to ensure consistent quality across providers and shifts, while simultaneously requiring flexibility to address the specific needs of diverse patient populations and varying resource constraints across locations.</w:t>
      </w:r>
      <w:r>
        <w:t xml:space="preserve">”</w:t>
      </w:r>
    </w:p>
    <w:p>
      <w:pPr>
        <w:pStyle w:val="BodyText"/>
      </w:pPr>
      <w:r>
        <w:t xml:space="preserve">My opening slide showed comparative data from our five emergency departments, highlighting significant differences in patient demographics, presenting conditions, specialist availability, and community resources for follow-up care.</w:t>
      </w:r>
      <w:r>
        <w:t xml:space="preserve"> </w:t>
      </w:r>
      <w:r>
        <w:t xml:space="preserve">“</w:t>
      </w:r>
      <w:r>
        <w:t xml:space="preserve">These contextual differences aren’t administrative inconveniences to be standardized away,</w:t>
      </w:r>
      <w:r>
        <w:t xml:space="preserve">”</w:t>
      </w:r>
      <w:r>
        <w:t xml:space="preserve"> </w:t>
      </w:r>
      <w:r>
        <w:t xml:space="preserve">I emphasized,</w:t>
      </w:r>
      <w:r>
        <w:t xml:space="preserve"> </w:t>
      </w:r>
      <w:r>
        <w:t xml:space="preserve">“</w:t>
      </w:r>
      <w:r>
        <w:t xml:space="preserve">but clinical realities that require thoughtful adaptation of protocols to ensure optimal patient outcomes.</w:t>
      </w:r>
      <w:r>
        <w:t xml:space="preserve">”</w:t>
      </w:r>
    </w:p>
    <w:p>
      <w:pPr>
        <w:pStyle w:val="BodyText"/>
      </w:pPr>
      <w:r>
        <w:t xml:space="preserve">I proceeded through a carefully structured presentation that balanced acknowledgment of standardization benefits with evidence-based arguments for preserving clinical autonomy in key decision areas. Rather than simply objecting to the consultants’ recommendations, I offered specific counter-proposals—standardized documentation and reporting frameworks that would facilitate system-level oversight while maintaining department-specific protocols for triage, treatment, and resource allocation based on local needs and constraints.</w:t>
      </w:r>
    </w:p>
    <w:p>
      <w:pPr>
        <w:pStyle w:val="BodyText"/>
      </w:pPr>
      <w:r>
        <w:t xml:space="preserve">“</w:t>
      </w:r>
      <w:r>
        <w:t xml:space="preserve">For example,</w:t>
      </w:r>
      <w:r>
        <w:t xml:space="preserve">”</w:t>
      </w:r>
      <w:r>
        <w:t xml:space="preserve"> </w:t>
      </w:r>
      <w:r>
        <w:t xml:space="preserve">I continued, advancing to a slide showing comparative outcomes data,</w:t>
      </w:r>
      <w:r>
        <w:t xml:space="preserve"> </w:t>
      </w:r>
      <w:r>
        <w:t xml:space="preserve">“</w:t>
      </w:r>
      <w:r>
        <w:t xml:space="preserve">our downtown location modified the standard chest pain protocol to account for higher rates of cocaine-associated cardiac symptoms in that patient population, resulting in more appropriate resource utilization and improved diagnostic accuracy compared to the standard protocol used at our suburban locations with different demographic profiles.</w:t>
      </w:r>
      <w:r>
        <w:t xml:space="preserve">”</w:t>
      </w:r>
    </w:p>
    <w:p>
      <w:pPr>
        <w:pStyle w:val="BodyText"/>
      </w:pPr>
      <w:r>
        <w:t xml:space="preserve">Each example demonstrated not just abstract principles but concrete patient benefits from context-specific approaches—reduced wait times for critical interventions, improved diagnostic accuracy for location-specific patient populations, more appropriate resource utilization based on available specialist support and community follow-up options.</w:t>
      </w:r>
    </w:p>
    <w:p>
      <w:pPr>
        <w:pStyle w:val="BodyText"/>
      </w:pPr>
      <w:r>
        <w:t xml:space="preserve">“</w:t>
      </w:r>
      <w:r>
        <w:t xml:space="preserve">We’re not arguing against consistency where it benefits patients,</w:t>
      </w:r>
      <w:r>
        <w:t xml:space="preserve">”</w:t>
      </w:r>
      <w:r>
        <w:t xml:space="preserve"> </w:t>
      </w:r>
      <w:r>
        <w:t xml:space="preserve">I emphasized, addressing Foster and the consultants directly.</w:t>
      </w:r>
      <w:r>
        <w:t xml:space="preserve"> </w:t>
      </w:r>
      <w:r>
        <w:t xml:space="preserve">“</w:t>
      </w:r>
      <w:r>
        <w:t xml:space="preserve">Standardized documentation, unified quality metrics, system-wide data collection—these create valuable oversight and comparative analysis opportunities. But standardizing clinical protocols without accounting for contextual differences doesn’t eliminate</w:t>
      </w:r>
      <w:r>
        <w:t xml:space="preserve"> </w:t>
      </w:r>
      <w:r>
        <w:t xml:space="preserve">‘</w:t>
      </w:r>
      <w:r>
        <w:t xml:space="preserve">unnecessary</w:t>
      </w:r>
      <w:r>
        <w:t xml:space="preserve">’</w:t>
      </w:r>
      <w:r>
        <w:t xml:space="preserve"> </w:t>
      </w:r>
      <w:r>
        <w:t xml:space="preserve">variation—it eliminates necessary adaptation to different patient needs and departmental realities.</w:t>
      </w:r>
      <w:r>
        <w:t xml:space="preserve">”</w:t>
      </w:r>
    </w:p>
    <w:p>
      <w:pPr>
        <w:pStyle w:val="BodyText"/>
      </w:pPr>
      <w:r>
        <w:t xml:space="preserve">My final slides presented a modified approach that balanced administrative and clinical priorities—standardized frameworks for documentation, reporting, and quality assessment alongside preserved autonomy for department-specific protocol adaptation based on documented patient needs and resource constraints.</w:t>
      </w:r>
    </w:p>
    <w:p>
      <w:pPr>
        <w:pStyle w:val="BodyText"/>
      </w:pPr>
      <w:r>
        <w:t xml:space="preserve">“</w:t>
      </w:r>
      <w:r>
        <w:t xml:space="preserve">This balanced approach,</w:t>
      </w:r>
      <w:r>
        <w:t xml:space="preserve">”</w:t>
      </w:r>
      <w:r>
        <w:t xml:space="preserve"> </w:t>
      </w:r>
      <w:r>
        <w:t xml:space="preserve">I concluded,</w:t>
      </w:r>
      <w:r>
        <w:t xml:space="preserve"> </w:t>
      </w:r>
      <w:r>
        <w:t xml:space="preserve">“</w:t>
      </w:r>
      <w:r>
        <w:t xml:space="preserve">maintains the system-level oversight and consistency that administration rightfully values while preserving the clinical adaptability that optimal patient care requires. It’s not standardization versus autonomy, but thoughtful integration of both principles based on what actually improves outcomes for the specific populations each emergency department serves.</w:t>
      </w:r>
      <w:r>
        <w:t xml:space="preserve">”</w:t>
      </w:r>
    </w:p>
    <w:p>
      <w:pPr>
        <w:pStyle w:val="BodyText"/>
      </w:pPr>
      <w:r>
        <w:t xml:space="preserve">As I returned to my seat, I noted the consultants leaning together in whispered conversation, clearly recognizing that their original proposal faced more substantive, evidence-based resistance than they had anticipated. Foster’s expression remained neutral, but the slight tension in his posture suggested he recognized the challenge my presentation had posed to his preferred rapid implementation timeline.</w:t>
      </w:r>
    </w:p>
    <w:p>
      <w:pPr>
        <w:pStyle w:val="BodyText"/>
      </w:pPr>
      <w:r>
        <w:t xml:space="preserve">Dr. Chen followed with a similarly structured presentation from the neurology perspective, highlighting how stroke protocols required adaptation based on imaging capabilities, specialist availability, and transport options between facilities. Dr. Bennett then presented cardiology data showing how standardized chest pain protocols that failed to account for demographic differences between locations could actually increase both costs and adverse outcomes compared to thoughtfully adapted approaches.</w:t>
      </w:r>
    </w:p>
    <w:p>
      <w:pPr>
        <w:pStyle w:val="BodyText"/>
      </w:pPr>
      <w:r>
        <w:t xml:space="preserve">By the time Dr. Kapoor completed the surgical perspective—focusing particularly on how standardized surgical scheduling protocols that ignored facility-specific staffing models and equipment availability created inefficiencies rather than improvements—the consultants’ confident demeanor had noticeably diminished, replaced by the more measured consideration of professionals recognizing that their initial recommendations required significant modification based on clinical realities they hadn’t fully incorporated.</w:t>
      </w:r>
    </w:p>
    <w:p>
      <w:pPr>
        <w:pStyle w:val="BodyText"/>
      </w:pPr>
      <w:r>
        <w:t xml:space="preserve">Dr. Abernathy managed the subsequent discussion with the balanced approach he had promised, creating space for both administrative concerns about consistency and clinical emphasis on necessary adaptation. By the meeting’s conclusion, even Foster had reluctantly acknowledged that the original implementation timeline was</w:t>
      </w:r>
      <w:r>
        <w:t xml:space="preserve"> </w:t>
      </w:r>
      <w:r>
        <w:t xml:space="preserve">“</w:t>
      </w:r>
      <w:r>
        <w:t xml:space="preserve">perhaps ambitious given the complexity of integrating clinical considerations with system-level standardization goals.</w:t>
      </w:r>
      <w:r>
        <w:t xml:space="preserve">”</w:t>
      </w:r>
    </w:p>
    <w:p>
      <w:pPr>
        <w:pStyle w:val="BodyText"/>
      </w:pPr>
      <w:r>
        <w:t xml:space="preserve">“</w:t>
      </w:r>
      <w:r>
        <w:t xml:space="preserve">I propose we establish subcommittees for each specialty area,</w:t>
      </w:r>
      <w:r>
        <w:t xml:space="preserve">”</w:t>
      </w:r>
      <w:r>
        <w:t xml:space="preserve"> </w:t>
      </w:r>
      <w:r>
        <w:t xml:space="preserve">Dr. Abernathy suggested as the meeting approached its scheduled end time.</w:t>
      </w:r>
      <w:r>
        <w:t xml:space="preserve"> </w:t>
      </w:r>
      <w:r>
        <w:t xml:space="preserve">“</w:t>
      </w:r>
      <w:r>
        <w:t xml:space="preserve">Each will develop specific recommendations for balancing standardization with necessary clinical adaptation in their area of expertise, with emergency medicine as the initial focus given the original implementation priority.</w:t>
      </w:r>
      <w:r>
        <w:t xml:space="preserve">”</w:t>
      </w:r>
    </w:p>
    <w:p>
      <w:pPr>
        <w:pStyle w:val="BodyText"/>
      </w:pPr>
      <w:r>
        <w:t xml:space="preserve">It was a procedural approach that would further delay the rapid standardization Foster had initially envisioned while creating structured opportunities for clinical input to shape whatever protocols eventually emerged. The consultants exchanged glances that suggested this wasn’t the efficient process they had promised their clients, but with multiple department chiefs presenting compelling evidence for why context-specific protocols improved patient outcomes, they had limited grounds for objecting to more thorough clinical review.</w:t>
      </w:r>
    </w:p>
    <w:p>
      <w:pPr>
        <w:pStyle w:val="BodyText"/>
      </w:pPr>
      <w:r>
        <w:t xml:space="preserve">“</w:t>
      </w:r>
      <w:r>
        <w:t xml:space="preserve">The emergency medicine subcommittee will meet twice weekly for the next two weeks,</w:t>
      </w:r>
      <w:r>
        <w:t xml:space="preserve">”</w:t>
      </w:r>
      <w:r>
        <w:t xml:space="preserve"> </w:t>
      </w:r>
      <w:r>
        <w:t xml:space="preserve">Dr. Abernathy continued, establishing a timeline that balanced Foster’s desire for progress with the clinical team’s need for thorough assessment.</w:t>
      </w:r>
      <w:r>
        <w:t xml:space="preserve"> </w:t>
      </w:r>
      <w:r>
        <w:t xml:space="preserve">“</w:t>
      </w:r>
      <w:r>
        <w:t xml:space="preserve">With recommendations to be presented to the full working group at our next meeting. Mr. Foster, would you and your team be available to participate in these subcommittee discussions to ensure administrative perspectives are incorporated throughout the process?</w:t>
      </w:r>
      <w:r>
        <w:t xml:space="preserve">”</w:t>
      </w:r>
    </w:p>
    <w:p>
      <w:pPr>
        <w:pStyle w:val="BodyText"/>
      </w:pPr>
      <w:r>
        <w:t xml:space="preserve">It was a masterful move—simultaneously delaying implementation while making Foster and the consultants partly responsible for the extended timeline by including them in the subcommittee process. Foster could hardly refuse participation without undermining his stated commitment to collaborative development, yet his involvement would necessarily extend the review period beyond his original aggressive timeline.</w:t>
      </w:r>
    </w:p>
    <w:p>
      <w:pPr>
        <w:pStyle w:val="BodyText"/>
      </w:pPr>
      <w:r>
        <w:t xml:space="preserve">“</w:t>
      </w:r>
      <w:r>
        <w:t xml:space="preserve">Of course,</w:t>
      </w:r>
      <w:r>
        <w:t xml:space="preserve">”</w:t>
      </w:r>
      <w:r>
        <w:t xml:space="preserve"> </w:t>
      </w:r>
      <w:r>
        <w:t xml:space="preserve">Foster agreed with professional composure that didn’t quite hide his frustration at this evolution of the process.</w:t>
      </w:r>
      <w:r>
        <w:t xml:space="preserve"> </w:t>
      </w:r>
      <w:r>
        <w:t xml:space="preserve">“</w:t>
      </w:r>
      <w:r>
        <w:t xml:space="preserve">Healthcare Optimization Partners and administration should certainly be represented in these discussions to ensure system-level considerations are appropriately balanced with clinical perspectives.</w:t>
      </w:r>
      <w:r>
        <w:t xml:space="preserve">”</w:t>
      </w:r>
    </w:p>
    <w:p>
      <w:pPr>
        <w:pStyle w:val="BodyText"/>
      </w:pPr>
      <w:r>
        <w:t xml:space="preserve">As the meeting concluded and participants gathered their materials, Dr. Abernathy approached me with a subtle nod of approval.</w:t>
      </w:r>
      <w:r>
        <w:t xml:space="preserve"> </w:t>
      </w:r>
      <w:r>
        <w:t xml:space="preserve">“</w:t>
      </w:r>
      <w:r>
        <w:t xml:space="preserve">Excellent presentation,</w:t>
      </w:r>
      <w:r>
        <w:t xml:space="preserve">”</w:t>
      </w:r>
      <w:r>
        <w:t xml:space="preserve"> </w:t>
      </w:r>
      <w:r>
        <w:t xml:space="preserve">he said quietly.</w:t>
      </w:r>
      <w:r>
        <w:t xml:space="preserve"> </w:t>
      </w:r>
      <w:r>
        <w:t xml:space="preserve">“</w:t>
      </w:r>
      <w:r>
        <w:t xml:space="preserve">Evidence-based, balanced in acknowledging legitimate standardization benefits while highlighting necessary clinical adaptations, focused on patient outcomes rather than merely professional preferences. Diana would be proud of your advocacy approach.</w:t>
      </w:r>
      <w:r>
        <w:t xml:space="preserve">”</w:t>
      </w:r>
    </w:p>
    <w:p>
      <w:pPr>
        <w:pStyle w:val="BodyText"/>
      </w:pPr>
      <w:r>
        <w:t xml:space="preserve">The comparison to Diana’s effectiveness in these institutional confrontations carried particular weight coming from someone who had witnessed her navigate similar challenges throughout her tenure as department chief.</w:t>
      </w:r>
      <w:r>
        <w:t xml:space="preserve"> </w:t>
      </w:r>
      <w:r>
        <w:t xml:space="preserve">“</w:t>
      </w:r>
      <w:r>
        <w:t xml:space="preserve">Thank you,</w:t>
      </w:r>
      <w:r>
        <w:t xml:space="preserve">”</w:t>
      </w:r>
      <w:r>
        <w:t xml:space="preserve"> </w:t>
      </w:r>
      <w:r>
        <w:t xml:space="preserve">I replied, genuine appreciation in my voice for both his specific feedback and his strategic guidance throughout this process.</w:t>
      </w:r>
      <w:r>
        <w:t xml:space="preserve"> </w:t>
      </w:r>
      <w:r>
        <w:t xml:space="preserve">“</w:t>
      </w:r>
      <w:r>
        <w:t xml:space="preserve">For your support and for structuring this review to ensure meaningful clinical input rather than merely procedural consultation.</w:t>
      </w:r>
      <w:r>
        <w:t xml:space="preserve">”</w:t>
      </w:r>
    </w:p>
    <w:p>
      <w:pPr>
        <w:pStyle w:val="BodyText"/>
      </w:pPr>
      <w:r>
        <w:t xml:space="preserve">“</w:t>
      </w:r>
      <w:r>
        <w:t xml:space="preserve">The battle is far from over,</w:t>
      </w:r>
      <w:r>
        <w:t xml:space="preserve">”</w:t>
      </w:r>
      <w:r>
        <w:t xml:space="preserve"> </w:t>
      </w:r>
      <w:r>
        <w:t xml:space="preserve">he cautioned, his tone reflecting the pragmatic perspective of someone who had witnessed countless administrative initiatives throughout his long career.</w:t>
      </w:r>
      <w:r>
        <w:t xml:space="preserve"> </w:t>
      </w:r>
      <w:r>
        <w:t xml:space="preserve">“</w:t>
      </w:r>
      <w:r>
        <w:t xml:space="preserve">Foster and the consultants will regroup, adjust their approach based on today’s pushback, attempt to implement as much standardization as possible despite clinical concerns about context-specific needs. But you’ve established a strong foundation for preserving necessary autonomy in the areas that most directly impact patient care.</w:t>
      </w:r>
      <w:r>
        <w:t xml:space="preserve">”</w:t>
      </w:r>
    </w:p>
    <w:p>
      <w:pPr>
        <w:pStyle w:val="BodyText"/>
      </w:pPr>
      <w:r>
        <w:t xml:space="preserve">His assessment aligned with my own recognition that this was merely the first engagement in what would likely be an extended campaign—not outright victory but important tactical success in ensuring clinical perspectives shaped whatever standardization eventually emerged from this process. Diana had prepared me for precisely this kind of institutional advocacy—not expecting to prevent all administrative initiatives but working strategically to modify their implementation to protect what mattered most for patient care beneath the metrics and flowcharts.</w:t>
      </w:r>
    </w:p>
    <w:p>
      <w:pPr>
        <w:pStyle w:val="BodyText"/>
      </w:pPr>
      <w:r>
        <w:t xml:space="preserve">As I gathered my materials to return to the department, Dr. Chen approached with a collegial nod of appreciation.</w:t>
      </w:r>
      <w:r>
        <w:t xml:space="preserve"> </w:t>
      </w:r>
      <w:r>
        <w:t xml:space="preserve">“</w:t>
      </w:r>
      <w:r>
        <w:t xml:space="preserve">Impressive presentation,</w:t>
      </w:r>
      <w:r>
        <w:t xml:space="preserve">”</w:t>
      </w:r>
      <w:r>
        <w:t xml:space="preserve"> </w:t>
      </w:r>
      <w:r>
        <w:t xml:space="preserve">she said simply.</w:t>
      </w:r>
      <w:r>
        <w:t xml:space="preserve"> </w:t>
      </w:r>
      <w:r>
        <w:t xml:space="preserve">“</w:t>
      </w:r>
      <w:r>
        <w:t xml:space="preserve">You established the framework that the rest of us built upon—balancing acknowledgment of legitimate standardization benefits with evidence-based arguments for preserving necessary clinical autonomy. It’s exactly the approach we need to navigate these administrative initiatives without being dismissed as merely resistant to change or protective of professional prerogatives.</w:t>
      </w:r>
      <w:r>
        <w:t xml:space="preserve">”</w:t>
      </w:r>
    </w:p>
    <w:p>
      <w:pPr>
        <w:pStyle w:val="BodyText"/>
      </w:pPr>
      <w:r>
        <w:t xml:space="preserve">Her assessment reflected the coalition-building Diana had always emphasized in addressing system-level challenges—this recognition that effective advocacy required collaboration across departments rather than isolated resistance, that presenting unified clinical perspectives carried more weight than individual objections regardless of their merit. It was another dimension of the strategic wisdom Diana had shared throughout our years together, particularly in those final conversations when she had distilled her leadership philosophy to its essential elements.</w:t>
      </w:r>
    </w:p>
    <w:p>
      <w:pPr>
        <w:pStyle w:val="BodyText"/>
      </w:pPr>
      <w:r>
        <w:t xml:space="preserve">“</w:t>
      </w:r>
      <w:r>
        <w:t xml:space="preserve">Your neurology data complemented our emergency medicine perspective perfectly,</w:t>
      </w:r>
      <w:r>
        <w:t xml:space="preserve">”</w:t>
      </w:r>
      <w:r>
        <w:t xml:space="preserve"> </w:t>
      </w:r>
      <w:r>
        <w:t xml:space="preserve">I acknowledged, recognizing the strength our combined presentations had created in challenging the consultants’ one-size-fits-all approach.</w:t>
      </w:r>
      <w:r>
        <w:t xml:space="preserve"> </w:t>
      </w:r>
      <w:r>
        <w:t xml:space="preserve">“</w:t>
      </w:r>
      <w:r>
        <w:t xml:space="preserve">Demonstrating that these contextual considerations apply across specialties rather than representing merely department-specific preferences or traditional practices.</w:t>
      </w:r>
      <w:r>
        <w:t xml:space="preserve">”</w:t>
      </w:r>
    </w:p>
    <w:p>
      <w:pPr>
        <w:pStyle w:val="BodyText"/>
      </w:pPr>
      <w:r>
        <w:t xml:space="preserve">Dr. Chen nodded agreement with this assessment of our collective impact.</w:t>
      </w:r>
      <w:r>
        <w:t xml:space="preserve"> </w:t>
      </w:r>
      <w:r>
        <w:t xml:space="preserve">“</w:t>
      </w:r>
      <w:r>
        <w:t xml:space="preserve">The subcommittee structure gives us opportunity to develop more detailed counter-proposals,</w:t>
      </w:r>
      <w:r>
        <w:t xml:space="preserve">”</w:t>
      </w:r>
      <w:r>
        <w:t xml:space="preserve"> </w:t>
      </w:r>
      <w:r>
        <w:t xml:space="preserve">she noted, already thinking ahead to the next phase of this advocacy process.</w:t>
      </w:r>
      <w:r>
        <w:t xml:space="preserve"> </w:t>
      </w:r>
      <w:r>
        <w:t xml:space="preserve">“</w:t>
      </w:r>
      <w:r>
        <w:t xml:space="preserve">Not just objections to their standardization approach but specific recommendations for balancing system-level consistency with necessary clinical adaptation based on documented patient needs and resource constraints.</w:t>
      </w:r>
      <w:r>
        <w:t xml:space="preserve">”</w:t>
      </w:r>
    </w:p>
    <w:p>
      <w:pPr>
        <w:pStyle w:val="BodyText"/>
      </w:pPr>
      <w:r>
        <w:t xml:space="preserve">Her focus on constructive counter-proposals rather than merely defensive resistance aligned with the strategic approach Diana had always emphasized—this recognition that effective advocacy required offering viable alternatives rather than simply opposing administrative initiatives, that preserving what mattered most often involved thoughtful compromise rather than absolute positions that invited executive override.</w:t>
      </w:r>
    </w:p>
    <w:p>
      <w:pPr>
        <w:pStyle w:val="BodyText"/>
      </w:pPr>
      <w:r>
        <w:t xml:space="preserve">By the time I returned to the emergency department following the working group meeting, I had already begun mentally outlining the subcommittee process and the specific counter-proposals we would need to develop over the next two weeks. The department was running smoothly under Ravi’s supervision, the morning’s patients being evaluated and treated with the efficient compassion that characterized our team at its best.</w:t>
      </w:r>
    </w:p>
    <w:p>
      <w:pPr>
        <w:pStyle w:val="BodyText"/>
      </w:pPr>
      <w:r>
        <w:t xml:space="preserve">“</w:t>
      </w:r>
      <w:r>
        <w:t xml:space="preserve">How did it go?</w:t>
      </w:r>
      <w:r>
        <w:t xml:space="preserve">”</w:t>
      </w:r>
      <w:r>
        <w:t xml:space="preserve"> </w:t>
      </w:r>
      <w:r>
        <w:t xml:space="preserve">Ravi asked as I joined him at the central workstation, his expression reflecting the entire department’s interest in the outcome of this initial confrontation over standardization that might significantly impact their daily practice and patient care approaches.</w:t>
      </w:r>
    </w:p>
    <w:p>
      <w:pPr>
        <w:pStyle w:val="BodyText"/>
      </w:pPr>
      <w:r>
        <w:t xml:space="preserve">“</w:t>
      </w:r>
      <w:r>
        <w:t xml:space="preserve">First round to the clinical team,</w:t>
      </w:r>
      <w:r>
        <w:t xml:space="preserve">”</w:t>
      </w:r>
      <w:r>
        <w:t xml:space="preserve"> </w:t>
      </w:r>
      <w:r>
        <w:t xml:space="preserve">I replied, offering the measured assessment Dr. Abernathy had emphasized rather than either premature victory declaration or unnecessary alarm about the challenges ahead.</w:t>
      </w:r>
      <w:r>
        <w:t xml:space="preserve"> </w:t>
      </w:r>
      <w:r>
        <w:t xml:space="preserve">“</w:t>
      </w:r>
      <w:r>
        <w:t xml:space="preserve">We’ve established a subcommittee structure for developing specific recommendations, with emergency medicine as the initial focus given their original implementation priority. Two weeks of twice-weekly meetings before presenting to the full working group.</w:t>
      </w:r>
      <w:r>
        <w:t xml:space="preserve">”</w:t>
      </w:r>
    </w:p>
    <w:p>
      <w:pPr>
        <w:pStyle w:val="BodyText"/>
      </w:pPr>
      <w:r>
        <w:t xml:space="preserve">Ravi nodded, understanding both the tactical success this represented in delaying rapid implementation and the strategic challenge of developing compelling counter-proposals within the established timeline.</w:t>
      </w:r>
      <w:r>
        <w:t xml:space="preserve"> </w:t>
      </w:r>
      <w:r>
        <w:t xml:space="preserve">“</w:t>
      </w:r>
      <w:r>
        <w:t xml:space="preserve">What do you need from us?</w:t>
      </w:r>
      <w:r>
        <w:t xml:space="preserve">”</w:t>
      </w:r>
      <w:r>
        <w:t xml:space="preserve"> </w:t>
      </w:r>
      <w:r>
        <w:t xml:space="preserve">he asked practically, focusing on concrete support rather than abstract discussion of administrative politics.</w:t>
      </w:r>
    </w:p>
    <w:p>
      <w:pPr>
        <w:pStyle w:val="BodyText"/>
      </w:pPr>
      <w:r>
        <w:t xml:space="preserve">“</w:t>
      </w:r>
      <w:r>
        <w:t xml:space="preserve">Case examples demonstrating when context-specific protocols produced better outcomes than standardized approaches would have,</w:t>
      </w:r>
      <w:r>
        <w:t xml:space="preserve">”</w:t>
      </w:r>
      <w:r>
        <w:t xml:space="preserve"> </w:t>
      </w:r>
      <w:r>
        <w:t xml:space="preserve">I replied, appreciating his immediate focus on actionable assistance.</w:t>
      </w:r>
      <w:r>
        <w:t xml:space="preserve"> </w:t>
      </w:r>
      <w:r>
        <w:t xml:space="preserve">“</w:t>
      </w:r>
      <w:r>
        <w:t xml:space="preserve">Particularly involving our unique patient populations, resource constraints, or community follow-up limitations compared to other system locations. The more specific and outcomes-focused, the more compelling for the subcommittee process.</w:t>
      </w:r>
      <w:r>
        <w:t xml:space="preserve">”</w:t>
      </w:r>
    </w:p>
    <w:p>
      <w:pPr>
        <w:pStyle w:val="BodyText"/>
      </w:pPr>
      <w:r>
        <w:t xml:space="preserve">“</w:t>
      </w:r>
      <w:r>
        <w:t xml:space="preserve">I’ll coordinate with the team,</w:t>
      </w:r>
      <w:r>
        <w:t xml:space="preserve">”</w:t>
      </w:r>
      <w:r>
        <w:t xml:space="preserve"> </w:t>
      </w:r>
      <w:r>
        <w:t xml:space="preserve">he promised, already mentally organizing how to gather this information without disrupting clinical operations.</w:t>
      </w:r>
      <w:r>
        <w:t xml:space="preserve"> </w:t>
      </w:r>
      <w:r>
        <w:t xml:space="preserve">“</w:t>
      </w:r>
      <w:r>
        <w:t xml:space="preserve">We’ll identify the strongest examples and document the specific adaptations that improved care compared to what standardized protocols would have produced.</w:t>
      </w:r>
      <w:r>
        <w:t xml:space="preserve">”</w:t>
      </w:r>
    </w:p>
    <w:p>
      <w:pPr>
        <w:pStyle w:val="BodyText"/>
      </w:pPr>
      <w:r>
        <w:t xml:space="preserve">His immediate commitment to supporting this advocacy effort reflected the departmental culture Diana had established throughout her tenure—this collective responsibility for protecting the standards and approaches that enabled optimal patient care, this recognition that maintaining clinical quality required engagement from the entire team rather than just department leadership.</w:t>
      </w:r>
    </w:p>
    <w:p>
      <w:pPr>
        <w:pStyle w:val="BodyText"/>
      </w:pPr>
      <w:r>
        <w:t xml:space="preserve">As I settled into my office to prepare for the afternoon’s clinical responsibilities while organizing materials for the upcoming subcommittee meetings, my phone buzzed with a text from Luke:</w:t>
      </w:r>
      <w:r>
        <w:t xml:space="preserve"> </w:t>
      </w:r>
      <w:r>
        <w:t xml:space="preserve">“</w:t>
      </w:r>
      <w:r>
        <w:t xml:space="preserve">How did the working group go? Still on for dinner tonight to celebrate/strategize/commiserate depending on outcome?</w:t>
      </w:r>
      <w:r>
        <w:t xml:space="preserve">”</w:t>
      </w:r>
    </w:p>
    <w:p>
      <w:pPr>
        <w:pStyle w:val="BodyText"/>
      </w:pPr>
      <w:r>
        <w:t xml:space="preserve">I smiled despite the professional challenges still ahead, appreciating his understanding of both the significance of this morning’s meeting and the ongoing nature of the advocacy process it represented.</w:t>
      </w:r>
      <w:r>
        <w:t xml:space="preserve"> </w:t>
      </w:r>
      <w:r>
        <w:t xml:space="preserve">“</w:t>
      </w:r>
      <w:r>
        <w:t xml:space="preserve">First round reasonably successful,</w:t>
      </w:r>
      <w:r>
        <w:t xml:space="preserve">”</w:t>
      </w:r>
      <w:r>
        <w:t xml:space="preserve"> </w:t>
      </w:r>
      <w:r>
        <w:t xml:space="preserve">I replied.</w:t>
      </w:r>
      <w:r>
        <w:t xml:space="preserve"> </w:t>
      </w:r>
      <w:r>
        <w:t xml:space="preserve">“</w:t>
      </w:r>
      <w:r>
        <w:t xml:space="preserve">Subcommittee established, implementation delayed pending clinical review, counter-proposals being developed. Definitely still on for dinner—need your narrative expertise for structuring our recommendations.</w:t>
      </w:r>
      <w:r>
        <w:t xml:space="preserve">”</w:t>
      </w:r>
    </w:p>
    <w:p>
      <w:pPr>
        <w:pStyle w:val="BodyText"/>
      </w:pPr>
      <w:r>
        <w:t xml:space="preserve">His response came quickly:</w:t>
      </w:r>
      <w:r>
        <w:t xml:space="preserve"> </w:t>
      </w:r>
      <w:r>
        <w:t xml:space="preserve">“</w:t>
      </w:r>
      <w:r>
        <w:t xml:space="preserve">Knew you’d be brilliant. Will bring dinner to your place at 7—you focus on saving lives and fighting bureaucracy, I’ll handle sustenance.</w:t>
      </w:r>
      <w:r>
        <w:t xml:space="preserve">”</w:t>
      </w:r>
    </w:p>
    <w:p>
      <w:pPr>
        <w:pStyle w:val="BodyText"/>
      </w:pPr>
      <w:r>
        <w:t xml:space="preserve">The simple exchange reflected the evolving integration Diana had encouraged in those final conversations—this balance of professional purpose and personal connection, this support that respected both the importance of my work and my individual needs in navigating its challenges. It wasn’t compartmentalization between professional and personal dimensions as I had typically practiced, but thoughtful integration that enhanced rather than competed with either aspect of life and identity.</w:t>
      </w:r>
    </w:p>
    <w:p>
      <w:pPr>
        <w:pStyle w:val="BodyText"/>
      </w:pPr>
      <w:r>
        <w:t xml:space="preserve">The afternoon passed in the familiar rhythm of emergency department operations—patient evaluations, treatment decisions, consultation coordination, documentation completion—the clinical responsibilities that remained my primary focus despite the additional leadership challenges standardization initiatives and subcommittee processes represented. It was the balance Diana had always maintained throughout her tenure—remaining actively involved in patient care even while addressing the administrative and institutional dimensions of department leadership.</w:t>
      </w:r>
    </w:p>
    <w:p>
      <w:pPr>
        <w:pStyle w:val="BodyText"/>
      </w:pPr>
      <w:r>
        <w:t xml:space="preserve">By the time I left the hospital that evening, mentally tired but satisfied with both clinical care provided and progress made in protecting our department’s necessary autonomy, I had outlined the structure for our subcommittee approach and identified the key areas where we would need to develop specific counter-proposals to the consultants’ standardization recommendations.</w:t>
      </w:r>
    </w:p>
    <w:p>
      <w:pPr>
        <w:pStyle w:val="BodyText"/>
      </w:pPr>
      <w:r>
        <w:t xml:space="preserve">Luke was waiting at my apartment when I arrived, takeout containers from my favorite Thai restaurant arranged on the coffee table alongside a bottle of good wine and his laptop open to a document titled</w:t>
      </w:r>
      <w:r>
        <w:t xml:space="preserve"> </w:t>
      </w:r>
      <w:r>
        <w:t xml:space="preserve">“</w:t>
      </w:r>
      <w:r>
        <w:t xml:space="preserve">Narrative Strategy for Clinical Advocacy.</w:t>
      </w:r>
      <w:r>
        <w:t xml:space="preserve">”</w:t>
      </w:r>
      <w:r>
        <w:t xml:space="preserve"> </w:t>
      </w:r>
      <w:r>
        <w:t xml:space="preserve">The simple thoughtfulness of the setup—providing food, creating space for both personal connection and professional strategizing, anticipating my needs after a demanding day of both clinical care and institutional advocacy—reflected the evolving depth of our relationship beyond initial attraction or casual dating.</w:t>
      </w:r>
    </w:p>
    <w:p>
      <w:pPr>
        <w:pStyle w:val="BodyText"/>
      </w:pPr>
      <w:r>
        <w:t xml:space="preserve">“</w:t>
      </w:r>
      <w:r>
        <w:t xml:space="preserve">I figured you’d be mentally exhausted but still needing to process the meeting,</w:t>
      </w:r>
      <w:r>
        <w:t xml:space="preserve">”</w:t>
      </w:r>
      <w:r>
        <w:t xml:space="preserve"> </w:t>
      </w:r>
      <w:r>
        <w:t xml:space="preserve">he explained as I dropped my bag and collapsed onto the couch beside him.</w:t>
      </w:r>
      <w:r>
        <w:t xml:space="preserve"> </w:t>
      </w:r>
      <w:r>
        <w:t xml:space="preserve">“</w:t>
      </w:r>
      <w:r>
        <w:t xml:space="preserve">So dinner, wine, and a willing ear for whatever debriefing you need to do before you can actually relax.</w:t>
      </w:r>
      <w:r>
        <w:t xml:space="preserve">”</w:t>
      </w:r>
    </w:p>
    <w:p>
      <w:pPr>
        <w:pStyle w:val="BodyText"/>
      </w:pPr>
      <w:r>
        <w:t xml:space="preserve">“</w:t>
      </w:r>
      <w:r>
        <w:t xml:space="preserve">You figured correctly,</w:t>
      </w:r>
      <w:r>
        <w:t xml:space="preserve">”</w:t>
      </w:r>
      <w:r>
        <w:t xml:space="preserve"> </w:t>
      </w:r>
      <w:r>
        <w:t xml:space="preserve">I acknowledged, genuine appreciation in my voice for his perception of what I actually needed rather than what might be conventionally expected or offered.</w:t>
      </w:r>
      <w:r>
        <w:t xml:space="preserve"> </w:t>
      </w:r>
      <w:r>
        <w:t xml:space="preserve">“</w:t>
      </w:r>
      <w:r>
        <w:t xml:space="preserve">The meeting went better than I anticipated but established a process that will require significant work over the next two weeks to develop counter-proposals that balance clinical and administrative priorities.</w:t>
      </w:r>
      <w:r>
        <w:t xml:space="preserve">”</w:t>
      </w:r>
    </w:p>
    <w:p>
      <w:pPr>
        <w:pStyle w:val="BodyText"/>
      </w:pPr>
      <w:r>
        <w:t xml:space="preserve">As we shared dinner, I outlined the working group dynamics and subcommittee structure, describing both the tactical success in delaying implementation and the strategic challenge of developing compelling alternatives to the consultants’ standardization approach. Luke listened with genuine interest and thoughtful questions, his documentary experience providing useful perspective on how to structure narratives that resonated with different audiences—clinical teams, administrators, board members, consultants with their own professional incentives and institutional constraints.</w:t>
      </w:r>
    </w:p>
    <w:p>
      <w:pPr>
        <w:pStyle w:val="BodyText"/>
      </w:pPr>
      <w:r>
        <w:t xml:space="preserve">“</w:t>
      </w:r>
      <w:r>
        <w:t xml:space="preserve">The key is finding the shared values beneath the different priorities,</w:t>
      </w:r>
      <w:r>
        <w:t xml:space="preserve">”</w:t>
      </w:r>
      <w:r>
        <w:t xml:space="preserve"> </w:t>
      </w:r>
      <w:r>
        <w:t xml:space="preserve">he observed as we moved from dinner to more comfortable positions on the couch, wine glasses in hand and his laptop between us displaying the outline he had started developing.</w:t>
      </w:r>
      <w:r>
        <w:t xml:space="preserve"> </w:t>
      </w:r>
      <w:r>
        <w:t xml:space="preserve">“</w:t>
      </w:r>
      <w:r>
        <w:t xml:space="preserve">Everyone wants quality patient care—they just define and measure it differently based on their professional perspective and institutional role.</w:t>
      </w:r>
      <w:r>
        <w:t xml:space="preserve">”</w:t>
      </w:r>
    </w:p>
    <w:p>
      <w:pPr>
        <w:pStyle w:val="BodyText"/>
      </w:pPr>
      <w:r>
        <w:t xml:space="preserve">It was insightful analysis that reflected his growing understanding of hospital dynamics through both the documentary project and our relationship—this recognition that effective advocacy required identifying common ground beneath apparent conflicts, that persuasive recommendations needed to address the legitimate concerns of all stakeholders rather than merely advancing clinical preferences or traditional practices.</w:t>
      </w:r>
    </w:p>
    <w:p>
      <w:pPr>
        <w:pStyle w:val="BodyText"/>
      </w:pPr>
      <w:r>
        <w:t xml:space="preserve">“</w:t>
      </w:r>
      <w:r>
        <w:t xml:space="preserve">Exactly,</w:t>
      </w:r>
      <w:r>
        <w:t xml:space="preserve">”</w:t>
      </w:r>
      <w:r>
        <w:t xml:space="preserve"> </w:t>
      </w:r>
      <w:r>
        <w:t xml:space="preserve">I agreed, appreciating his perception of the fundamental challenge in these institutional negotiations.</w:t>
      </w:r>
      <w:r>
        <w:t xml:space="preserve"> </w:t>
      </w:r>
      <w:r>
        <w:t xml:space="preserve">“</w:t>
      </w:r>
      <w:r>
        <w:t xml:space="preserve">The consultants aren’t wrong that consistency has value, that unnecessary variation can create inefficiency and quality concerns. The question is distinguishing between variation that should be standardized and adaptation that remains necessary for optimal patient care given contextual differences between locations and populations.</w:t>
      </w:r>
      <w:r>
        <w:t xml:space="preserve">”</w:t>
      </w:r>
    </w:p>
    <w:p>
      <w:pPr>
        <w:pStyle w:val="BodyText"/>
      </w:pPr>
      <w:r>
        <w:t xml:space="preserve">Luke nodded, adding this distinction to the document he was developing to help structure our subcommittee approach.</w:t>
      </w:r>
      <w:r>
        <w:t xml:space="preserve"> </w:t>
      </w:r>
      <w:r>
        <w:t xml:space="preserve">“</w:t>
      </w:r>
      <w:r>
        <w:t xml:space="preserve">So your counter-proposals need to acknowledge the legitimate benefits of standardization in appropriate areas while providing compelling evidence for preserving clinical autonomy where contextual adaptation demonstrably improves patient outcomes.</w:t>
      </w:r>
      <w:r>
        <w:t xml:space="preserve">”</w:t>
      </w:r>
    </w:p>
    <w:p>
      <w:pPr>
        <w:pStyle w:val="BodyText"/>
      </w:pPr>
      <w:r>
        <w:t xml:space="preserve">“</w:t>
      </w:r>
      <w:r>
        <w:t xml:space="preserve">Exactly,</w:t>
      </w:r>
      <w:r>
        <w:t xml:space="preserve">”</w:t>
      </w:r>
      <w:r>
        <w:t xml:space="preserve"> </w:t>
      </w:r>
      <w:r>
        <w:t xml:space="preserve">I confirmed, impressed as always by his ability to distill complex situations to their essential elements without oversimplification or loss of important nuance.</w:t>
      </w:r>
      <w:r>
        <w:t xml:space="preserve"> </w:t>
      </w:r>
      <w:r>
        <w:t xml:space="preserve">“</w:t>
      </w:r>
      <w:r>
        <w:t xml:space="preserve">Not wholesale rejection of standardization but thoughtful integration of system-level consistency and department-specific adaptation based on documented patient needs and resource constraints.</w:t>
      </w:r>
      <w:r>
        <w:t xml:space="preserve">”</w:t>
      </w:r>
    </w:p>
    <w:p>
      <w:pPr>
        <w:pStyle w:val="BodyText"/>
      </w:pPr>
      <w:r>
        <w:t xml:space="preserve">As we continued refining the narrative structure for our subcommittee approach, I found myself reflecting on how this collaboration represented another dimension of the integration Diana had encouraged in those final conversations—this balance of professional purpose and personal connection, this relationship that enhanced rather than competed with either aspect of life and identity.</w:t>
      </w:r>
    </w:p>
    <w:p>
      <w:pPr>
        <w:pStyle w:val="BodyText"/>
      </w:pPr>
      <w:r>
        <w:t xml:space="preserve">Luke’s documentary experience provided valuable perspective on structuring compelling narratives for different audiences, his outsider status offering fresh insights on institutional dynamics I might miss through professional immersion, his genuine interest in my work creating space for meaningful processing without demanding particular responses or expressions. And my medical background and leadership role gave him deeper understanding of healthcare complexities beyond what his documentary projects alone might provide, my commitment to patient care and clinical excellence offering perspective on what actually mattered beneath administrative metrics or consultant recommendations.</w:t>
      </w:r>
    </w:p>
    <w:p>
      <w:pPr>
        <w:pStyle w:val="BodyText"/>
      </w:pPr>
      <w:r>
        <w:t xml:space="preserve">It wasn’t compartmentalization between professional and personal dimensions as I had typically practiced, but thoughtful integration that enhanced both aspects through mutual respect and genuine engagement with each other’s work and perspective. This was what Diana had meant in those final conversations about balance between purpose and connection—not sacrifice of either professional excellence or meaningful relationship, but integration that enriched both through thoughtful engagement and mutual support.</w:t>
      </w:r>
    </w:p>
    <w:p>
      <w:pPr>
        <w:pStyle w:val="BodyText"/>
      </w:pPr>
      <w:r>
        <w:t xml:space="preserve">By the time we finished outlining the subcommittee approach and set aside professional strategizing for more personal connection, I felt both better prepared for the advocacy process ahead and more settled in the evolving balance between department leadership and individual relationship that defined this chapter of my life. The standardization battle would continue through subcommittee meetings and working group presentations, requiring constant vigilance and strategic advocacy to protect what mattered most for patient care beneath administrative metrics and consultant recommendations.</w:t>
      </w:r>
    </w:p>
    <w:p>
      <w:pPr>
        <w:pStyle w:val="BodyText"/>
      </w:pPr>
      <w:r>
        <w:t xml:space="preserve">But Diana had prepared me for precisely this kind of challenge—had transferred knowledge and perspective specifically to ensure I could effectively protect the department she had built and the standards she had established throughout her tenure. And Luke’s support provided both practical assistance in structuring compelling narratives and personal connection that respected the importance of my work without demanding compartmentalization between professional and individual dimensions of life and identity.</w:t>
      </w:r>
    </w:p>
    <w:p>
      <w:pPr>
        <w:pStyle w:val="BodyText"/>
      </w:pPr>
      <w:r>
        <w:t xml:space="preserve">As we settled into more relaxed conversation and eventual physical closeness, professional concerns temporarily set aside though not forgotten or minimized, I found myself grateful for both Diana’s guidance about department leadership amid administrative challenges and her encouragement toward integration rather than compartmentalization between purpose and connection. The standardization battle represented exactly the kind of institutional advocacy she had prepared me to navigate—not expecting to prevent all administrative initiatives but working strategically to modify their implementation to protect what mattered most for patient care beneath the metrics and flowcharts.</w:t>
      </w:r>
    </w:p>
    <w:p>
      <w:pPr>
        <w:pStyle w:val="BodyText"/>
      </w:pPr>
      <w:r>
        <w:t xml:space="preserve">And my evolving relationship with Luke reflected the balance she had encouraged in those final conversations—this integration of professional purpose and personal connection, this presence and authenticity across contexts rather than rigid separation between dimensions of identity and experience. It wasn’t conclusion but thoughtful continuation, not answers but emerging possibilities about different approaches to life and relationship than either Diana or I had typically practiced despite our shared commitment to professional excellence and achievement.</w:t>
      </w:r>
    </w:p>
    <w:p>
      <w:pPr>
        <w:pStyle w:val="BodyText"/>
      </w:pPr>
      <w:r>
        <w:t xml:space="preserve">Tomorrow would bring new patients, new challenges, new opportunities to apply both Diana’s legacy and my own evolving approach to department leadership amid administrative pressures toward standardization and centralization. The subcommittee process would require careful preparation and strategic advocacy to achieve meaningful modifications to the consultants’ recommendations, to preserve necessary clinical autonomy while acknowledging legitimate system-level concerns about consistency and oversight.</w:t>
      </w:r>
    </w:p>
    <w:p>
      <w:pPr>
        <w:pStyle w:val="BodyText"/>
      </w:pPr>
      <w:r>
        <w:t xml:space="preserve">But tonight had provided both practical preparation for that continued advocacy and meaningful connection that respected the importance of my work without demanding compartmentalization between professional and personal dimensions of life and identity. It was exactly the kind of balance Diana had encouraged in those final conversations—this integration of purpose and connection, this presence and authenticity across contexts rather than rigid separation between aspects of human experience that might enhance rather than compete with each other when approached with mutual respect and genuine understanding.</w:t>
      </w:r>
    </w:p>
    <w:p>
      <w:pPr>
        <w:pStyle w:val="BodyText"/>
      </w:pPr>
      <w:r>
        <w:t xml:space="preserve">The best honor I could offer her memory was to continue that journey with the same clarity of purpose that had defined her leadership, to maintain her standards while developing my own approach to both professional excellence and personal integration, to ensure her legacy persisted through the department she had built and the successor she had chosen to carry forward her work beyond her individual lifespan.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2025-04-16T18:50:20Z</dcterms:created>
  <dcterms:modified xsi:type="dcterms:W3CDTF">2025-04-16T18:50:20Z</dcterms:modified>
</cp:coreProperties>
</file>

<file path=docProps/custom.xml><?xml version="1.0" encoding="utf-8"?>
<Properties xmlns="http://schemas.openxmlformats.org/officeDocument/2006/custom-properties" xmlns:vt="http://schemas.openxmlformats.org/officeDocument/2006/docPropsVTypes"/>
</file>