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19-counter-proposals"/>
      <w:r>
        <w:t xml:space="preserve">CHAPTER 19: COUNTER-PROPOSALS</w:t>
      </w:r>
      <w:bookmarkEnd w:id="21"/>
    </w:p>
    <w:p>
      <w:pPr>
        <w:pStyle w:val="FirstParagraph"/>
      </w:pPr>
      <w:r>
        <w:t xml:space="preserve">The emergency medicine subcommittee met four times over the next two weeks, intense sessions that balanced clinical advocacy with administrative considerations as we developed counter-proposals to the consultants’ standardization recommendations. Foster and one consultant attended each meeting as Dr. Abernathy had suggested, their presence ensuring administrative perspectives were incorporated while simultaneously extending the review process beyond Foster’s original aggressive timeline.</w:t>
      </w:r>
    </w:p>
    <w:p>
      <w:pPr>
        <w:pStyle w:val="BodyText"/>
      </w:pPr>
      <w:r>
        <w:t xml:space="preserve">I had assembled a small but effective team from our department—Ravi representing the attending physicians, Olivia providing the nursing perspective, and Marcus contributing his experience as a veteran technician who had worked at three different locations within our hospital system. Their diverse clinical roles and collective experience across multiple emergency departments provided valuable insights into which aspects of our operations genuinely benefited from standardization and which required context-specific adaptation based on patient needs and resource constraints.</w:t>
      </w:r>
    </w:p>
    <w:p>
      <w:pPr>
        <w:pStyle w:val="BodyText"/>
      </w:pPr>
      <w:r>
        <w:t xml:space="preserve">“</w:t>
      </w:r>
      <w:r>
        <w:t xml:space="preserve">The key is distinguishing between standardization that improves care and standardization that compromises it,</w:t>
      </w:r>
      <w:r>
        <w:t xml:space="preserve">”</w:t>
      </w:r>
      <w:r>
        <w:t xml:space="preserve"> </w:t>
      </w:r>
      <w:r>
        <w:t xml:space="preserve">I emphasized during our first subcommittee meeting, establishing the balanced approach that would guide our work.</w:t>
      </w:r>
      <w:r>
        <w:t xml:space="preserve"> </w:t>
      </w:r>
      <w:r>
        <w:t xml:space="preserve">“</w:t>
      </w:r>
      <w:r>
        <w:t xml:space="preserve">We’re not opposing consistency where it benefits patients—standardized documentation, unified quality metrics, system-wide data collection all create valuable oversight opportunities. But we need to preserve clinical autonomy where contextual differences significantly impact patient outcomes.</w:t>
      </w:r>
      <w:r>
        <w:t xml:space="preserve">”</w:t>
      </w:r>
    </w:p>
    <w:p>
      <w:pPr>
        <w:pStyle w:val="BodyText"/>
      </w:pPr>
      <w:r>
        <w:t xml:space="preserve">This framing—acknowledging legitimate standardization benefits while highlighting necessary clinical adaptations—proved effective in shifting the conversation from wholesale implementation versus complete resistance to thoughtful integration of both approaches based on documented patient needs and operational realities. Even Foster grudgingly acknowledged that</w:t>
      </w:r>
      <w:r>
        <w:t xml:space="preserve"> </w:t>
      </w:r>
      <w:r>
        <w:t xml:space="preserve">“</w:t>
      </w:r>
      <w:r>
        <w:t xml:space="preserve">certain contextual considerations might warrant limited protocol modifications</w:t>
      </w:r>
      <w:r>
        <w:t xml:space="preserve">”</w:t>
      </w:r>
      <w:r>
        <w:t xml:space="preserve"> </w:t>
      </w:r>
      <w:r>
        <w:t xml:space="preserve">after reviewing our comparative outcomes data from different emergency department locations.</w:t>
      </w:r>
    </w:p>
    <w:p>
      <w:pPr>
        <w:pStyle w:val="BodyText"/>
      </w:pPr>
      <w:r>
        <w:t xml:space="preserve">By our final subcommittee meeting, we had developed comprehensive counter-proposals for each area targeted in the original standardization initiative—triage protocols, treatment approaches for common presenting conditions, staffing models, and resource allocation frameworks. Each proposal balanced system-level consistency with department-specific adaptation, supported by outcomes data demonstrating when contextual differences significantly impacted patient care quality or operational efficiency.</w:t>
      </w:r>
    </w:p>
    <w:p>
      <w:pPr>
        <w:pStyle w:val="BodyText"/>
      </w:pPr>
      <w:r>
        <w:t xml:space="preserve">“</w:t>
      </w:r>
      <w:r>
        <w:t xml:space="preserve">For triage protocols,</w:t>
      </w:r>
      <w:r>
        <w:t xml:space="preserve">”</w:t>
      </w:r>
      <w:r>
        <w:t xml:space="preserve"> </w:t>
      </w:r>
      <w:r>
        <w:t xml:space="preserve">I explained as we finalized our recommendations,</w:t>
      </w:r>
      <w:r>
        <w:t xml:space="preserve"> </w:t>
      </w:r>
      <w:r>
        <w:t xml:space="preserve">“</w:t>
      </w:r>
      <w:r>
        <w:t xml:space="preserve">we’re proposing standardized documentation and acuity categories across all locations, with unified training requirements and quality metrics for triage nurses. But each department maintains authority to adapt specific triage criteria based on documented patient population differences and resource constraints, with quarterly review of outcomes data to validate these adaptations.</w:t>
      </w:r>
      <w:r>
        <w:t xml:space="preserve">”</w:t>
      </w:r>
    </w:p>
    <w:p>
      <w:pPr>
        <w:pStyle w:val="BodyText"/>
      </w:pPr>
      <w:r>
        <w:t xml:space="preserve">The approach represented thoughtful compromise rather than merely defensive resistance—acknowledging the legitimate benefits of consistent documentation and evaluation frameworks while preserving necessary clinical autonomy in adapting specific criteria to local realities. It was exactly the kind of balanced recommendation Dr. Abernathy had encouraged, addressing administrative priorities for system-level oversight while protecting what mattered most for patient care in different contexts.</w:t>
      </w:r>
    </w:p>
    <w:p>
      <w:pPr>
        <w:pStyle w:val="BodyText"/>
      </w:pPr>
      <w:r>
        <w:t xml:space="preserve">“</w:t>
      </w:r>
      <w:r>
        <w:t xml:space="preserve">For treatment protocols,</w:t>
      </w:r>
      <w:r>
        <w:t xml:space="preserve">”</w:t>
      </w:r>
      <w:r>
        <w:t xml:space="preserve"> </w:t>
      </w:r>
      <w:r>
        <w:t xml:space="preserve">Ravi continued, presenting the next section of our counter-proposals,</w:t>
      </w:r>
      <w:r>
        <w:t xml:space="preserve"> </w:t>
      </w:r>
      <w:r>
        <w:t xml:space="preserve">“</w:t>
      </w:r>
      <w:r>
        <w:t xml:space="preserve">we recommend standardized clinical pathways for the twenty most common presenting conditions, with required documentation of any adaptations and quarterly outcomes review. But departments maintain authority to modify specific elements based on patient demographics, specialist availability, and community follow-up resources, with system-level approval required only for adaptations that significantly impact resource utilization or length-of-stay metrics.</w:t>
      </w:r>
      <w:r>
        <w:t xml:space="preserve">”</w:t>
      </w:r>
    </w:p>
    <w:p>
      <w:pPr>
        <w:pStyle w:val="BodyText"/>
      </w:pPr>
      <w:r>
        <w:t xml:space="preserve">Each recommendation followed this balanced pattern—acknowledging legitimate standardization benefits while preserving necessary clinical autonomy, supported by outcomes data demonstrating when contextual differences significantly impacted patient care quality or operational efficiency. It wasn’t wholesale rejection of the consultants’ approach but thoughtful modification based on clinical realities they hadn’t fully incorporated in their efficiency-focused recommendations.</w:t>
      </w:r>
    </w:p>
    <w:p>
      <w:pPr>
        <w:pStyle w:val="BodyText"/>
      </w:pPr>
      <w:r>
        <w:t xml:space="preserve">Foster remained skeptical throughout the process, his comments suggesting continued preference for more comprehensive standardization despite the evidence we presented for preserving context-specific adaptations in key areas. But with Dr. Abernathy’s support for our balanced approach and the compelling outcomes data backing our recommendations, even the consultants began acknowledging that</w:t>
      </w:r>
      <w:r>
        <w:t xml:space="preserve"> </w:t>
      </w:r>
      <w:r>
        <w:t xml:space="preserve">“</w:t>
      </w:r>
      <w:r>
        <w:t xml:space="preserve">certain modifications to the original implementation plan may improve both clinical outcomes and operational efficiency.</w:t>
      </w:r>
      <w:r>
        <w:t xml:space="preserve">”</w:t>
      </w:r>
    </w:p>
    <w:p>
      <w:pPr>
        <w:pStyle w:val="BodyText"/>
      </w:pPr>
      <w:r>
        <w:t xml:space="preserve">The full working group reconvened exactly four weeks after the initial presentation of the standardization initiative, with representatives from each specialty subcommittee prepared to present their recommendations for balancing system-level consistency with necessary clinical adaptation in their respective areas. As the emergency medicine representative given the original implementation priority for our departments, I was scheduled to present first—establishing the framework that other specialties would build upon in their own recommendations.</w:t>
      </w:r>
    </w:p>
    <w:p>
      <w:pPr>
        <w:pStyle w:val="BodyText"/>
      </w:pPr>
      <w:r>
        <w:t xml:space="preserve">Dr. Abernathy opened the meeting with his characteristic balanced approach, acknowledging both administrative priorities for consistency and clinical emphasis on necessary adaptation.</w:t>
      </w:r>
      <w:r>
        <w:t xml:space="preserve"> </w:t>
      </w:r>
      <w:r>
        <w:t xml:space="preserve">“</w:t>
      </w:r>
      <w:r>
        <w:t xml:space="preserve">Our task has been to examine where standardization offers genuine benefits and where context-specific approaches remain essential for optimal patient care,</w:t>
      </w:r>
      <w:r>
        <w:t xml:space="preserve">”</w:t>
      </w:r>
      <w:r>
        <w:t xml:space="preserve"> </w:t>
      </w:r>
      <w:r>
        <w:t xml:space="preserve">he reminded the group.</w:t>
      </w:r>
      <w:r>
        <w:t xml:space="preserve"> </w:t>
      </w:r>
      <w:r>
        <w:t xml:space="preserve">“</w:t>
      </w:r>
      <w:r>
        <w:t xml:space="preserve">Not wholesale implementation or complete rejection, but thoughtful integration based on what actually improves outcomes for the patients we serve across different locations and populations.</w:t>
      </w:r>
      <w:r>
        <w:t xml:space="preserve">”</w:t>
      </w:r>
    </w:p>
    <w:p>
      <w:pPr>
        <w:pStyle w:val="BodyText"/>
      </w:pPr>
      <w:r>
        <w:t xml:space="preserve">His framing immediately established more productive parameters than Foster’s original presentation, creating space for nuanced assessment rather than polarized positions that might trigger executive override of clinical concerns. I caught Dr. Chen’s slight nod from across the table, confirmation that our clinical coalition recognized and appreciated this measured approach to the review process.</w:t>
      </w:r>
    </w:p>
    <w:p>
      <w:pPr>
        <w:pStyle w:val="BodyText"/>
      </w:pPr>
      <w:r>
        <w:t xml:space="preserve">When my turn came to present the emergency medicine recommendations, I approached the front of the room with the composed focus Diana had always modeled in these institutional confrontations, determined to make a compelling case for our balanced approach to standardization that preserved necessary clinical autonomy while acknowledging legitimate system-level concerns about consistency and oversight.</w:t>
      </w:r>
    </w:p>
    <w:p>
      <w:pPr>
        <w:pStyle w:val="BodyText"/>
      </w:pPr>
      <w:r>
        <w:t xml:space="preserve">“</w:t>
      </w:r>
      <w:r>
        <w:t xml:space="preserve">Thank you for the opportunity to present our subcommittee’s recommendations,</w:t>
      </w:r>
      <w:r>
        <w:t xml:space="preserve">”</w:t>
      </w:r>
      <w:r>
        <w:t xml:space="preserve"> </w:t>
      </w:r>
      <w:r>
        <w:t xml:space="preserve">I began, connecting my laptop to the presentation system with practiced efficiency.</w:t>
      </w:r>
      <w:r>
        <w:t xml:space="preserve"> </w:t>
      </w:r>
      <w:r>
        <w:t xml:space="preserve">“</w:t>
      </w:r>
      <w:r>
        <w:t xml:space="preserve">Over the past four weeks, we’ve conducted a comprehensive review of the proposed standardization initiative for emergency services, examining each element through both administrative and clinical lenses to identify where standardization offers genuine benefits and where context-specific approaches remain necessary for optimal patient care.</w:t>
      </w:r>
      <w:r>
        <w:t xml:space="preserve">”</w:t>
      </w:r>
    </w:p>
    <w:p>
      <w:pPr>
        <w:pStyle w:val="BodyText"/>
      </w:pPr>
      <w:r>
        <w:t xml:space="preserve">My opening slides showed the balanced framework we had developed—standardized documentation and reporting structures alongside preserved clinical autonomy for adapting specific protocols based on documented patient needs and resource constraints.</w:t>
      </w:r>
      <w:r>
        <w:t xml:space="preserve"> </w:t>
      </w:r>
      <w:r>
        <w:t xml:space="preserve">“</w:t>
      </w:r>
      <w:r>
        <w:t xml:space="preserve">Our recommendations acknowledge the legitimate benefits of system-level consistency while preserving necessary departmental flexibility where contextual differences significantly impact patient outcomes or operational efficiency.</w:t>
      </w:r>
      <w:r>
        <w:t xml:space="preserve">”</w:t>
      </w:r>
    </w:p>
    <w:p>
      <w:pPr>
        <w:pStyle w:val="BodyText"/>
      </w:pPr>
      <w:r>
        <w:t xml:space="preserve">I proceeded through a carefully structured presentation that balanced acknowledgment of standardization benefits with evidence-based arguments for preserving clinical autonomy in key decision areas. Rather than simply objecting to the consultants’ recommendations, I presented specific counter-proposals for each targeted area—triage protocols, treatment approaches, staffing models, and resource allocation frameworks—supported by outcomes data demonstrating when contextual differences significantly impacted patient care quality or operational efficiency.</w:t>
      </w:r>
    </w:p>
    <w:p>
      <w:pPr>
        <w:pStyle w:val="BodyText"/>
      </w:pPr>
      <w:r>
        <w:t xml:space="preserve">“</w:t>
      </w:r>
      <w:r>
        <w:t xml:space="preserve">For example,</w:t>
      </w:r>
      <w:r>
        <w:t xml:space="preserve">”</w:t>
      </w:r>
      <w:r>
        <w:t xml:space="preserve"> </w:t>
      </w:r>
      <w:r>
        <w:t xml:space="preserve">I continued, advancing to a slide showing comparative outcomes data,</w:t>
      </w:r>
      <w:r>
        <w:t xml:space="preserve"> </w:t>
      </w:r>
      <w:r>
        <w:t xml:space="preserve">“</w:t>
      </w:r>
      <w:r>
        <w:t xml:space="preserve">standardizing documentation and acuity categories for triage across all locations creates valuable consistency in how we evaluate and report patient severity. But preserving department authority to adapt specific triage criteria based on documented population differences improves both clinical outcomes and operational efficiency, as demonstrated by these comparative metrics from our downtown and suburban locations.</w:t>
      </w:r>
      <w:r>
        <w:t xml:space="preserve">”</w:t>
      </w:r>
    </w:p>
    <w:p>
      <w:pPr>
        <w:pStyle w:val="BodyText"/>
      </w:pPr>
      <w:r>
        <w:t xml:space="preserve">Each recommendation demonstrated not just abstract principles but concrete patient and operational benefits from our balanced approach—reduced wait times for critical interventions, improved diagnostic accuracy for location-specific patient populations, more appropriate resource utilization based on available specialist support and community follow-up options.</w:t>
      </w:r>
    </w:p>
    <w:p>
      <w:pPr>
        <w:pStyle w:val="BodyText"/>
      </w:pPr>
      <w:r>
        <w:t xml:space="preserve">“</w:t>
      </w:r>
      <w:r>
        <w:t xml:space="preserve">We’re not arguing against consistency where it benefits patients and operations,</w:t>
      </w:r>
      <w:r>
        <w:t xml:space="preserve">”</w:t>
      </w:r>
      <w:r>
        <w:t xml:space="preserve"> </w:t>
      </w:r>
      <w:r>
        <w:t xml:space="preserve">I emphasized, addressing Foster and the consultants directly.</w:t>
      </w:r>
      <w:r>
        <w:t xml:space="preserve"> </w:t>
      </w:r>
      <w:r>
        <w:t xml:space="preserve">“</w:t>
      </w:r>
      <w:r>
        <w:t xml:space="preserve">Standardized documentation, unified quality metrics, system-wide data collection—these create valuable oversight and comparative analysis opportunities. But standardizing clinical protocols without accounting for contextual differences doesn’t improve care—it compromises it by eliminating necessary adaptation to different patient needs and departmental realities.</w:t>
      </w:r>
      <w:r>
        <w:t xml:space="preserve">”</w:t>
      </w:r>
    </w:p>
    <w:p>
      <w:pPr>
        <w:pStyle w:val="BodyText"/>
      </w:pPr>
      <w:r>
        <w:t xml:space="preserve">My final slides presented implementation recommendations that balanced administrative and clinical priorities—phased introduction of standardized documentation and reporting frameworks alongside preserved autonomy for department-specific protocol adaptation based on documented patient needs and resource constraints, with quarterly review of outcomes data to validate these adaptations and identify opportunities for further standardization where supported by clinical evidence.</w:t>
      </w:r>
    </w:p>
    <w:p>
      <w:pPr>
        <w:pStyle w:val="BodyText"/>
      </w:pPr>
      <w:r>
        <w:t xml:space="preserve">“</w:t>
      </w:r>
      <w:r>
        <w:t xml:space="preserve">This balanced approach,</w:t>
      </w:r>
      <w:r>
        <w:t xml:space="preserve">”</w:t>
      </w:r>
      <w:r>
        <w:t xml:space="preserve"> </w:t>
      </w:r>
      <w:r>
        <w:t xml:space="preserve">I concluded,</w:t>
      </w:r>
      <w:r>
        <w:t xml:space="preserve"> </w:t>
      </w:r>
      <w:r>
        <w:t xml:space="preserve">“</w:t>
      </w:r>
      <w:r>
        <w:t xml:space="preserve">maintains the system-level oversight and consistency that administration rightfully values while preserving the clinical adaptability that optimal patient care requires. It’s not standardization versus autonomy, but thoughtful integration of both principles based on what actually improves outcomes for the specific populations each emergency department serves.</w:t>
      </w:r>
      <w:r>
        <w:t xml:space="preserve">”</w:t>
      </w:r>
    </w:p>
    <w:p>
      <w:pPr>
        <w:pStyle w:val="BodyText"/>
      </w:pPr>
      <w:r>
        <w:t xml:space="preserve">As I returned to my seat, I noted the consultants exchanging glances that suggested recognition that their original proposal required significant modification based on the clinical realities and outcomes data we had presented. Foster’s expression remained neutral, but the slight tension in his posture suggested he recognized the challenge our balanced recommendations posed to his preferred comprehensive standardization approach.</w:t>
      </w:r>
    </w:p>
    <w:p>
      <w:pPr>
        <w:pStyle w:val="BodyText"/>
      </w:pPr>
      <w:r>
        <w:t xml:space="preserve">Dr. Chen followed with similarly structured recommendations from the neurology perspective, building on our framework while highlighting the specific contextual considerations that significantly impacted stroke protocols and neurological emergency management across different hospital locations. Dr. Bennett then presented cardiology recommendations that further reinforced the balanced approach—standardized documentation and quality metrics alongside preserved clinical autonomy for adapting specific protocols based on documented patient needs and specialist availability.</w:t>
      </w:r>
    </w:p>
    <w:p>
      <w:pPr>
        <w:pStyle w:val="BodyText"/>
      </w:pPr>
      <w:r>
        <w:t xml:space="preserve">By the time Dr. Kapoor completed the surgical perspective—focusing particularly on how standardized scheduling protocols needed to accommodate facility-specific staffing models and equipment availability—the consultants’ original confidence in rapid, comprehensive implementation had visibly diminished, replaced by more measured consideration of a phased approach that balanced administrative and clinical priorities based on documented outcomes data rather than merely efficiency metrics or standardization principles.</w:t>
      </w:r>
    </w:p>
    <w:p>
      <w:pPr>
        <w:pStyle w:val="BodyText"/>
      </w:pPr>
      <w:r>
        <w:t xml:space="preserve">Dr. Abernathy managed the subsequent discussion with the balanced approach he had consistently demonstrated throughout this process, creating space for both administrative concerns about consistency and clinical emphasis on necessary adaptation. By the meeting’s conclusion, even Foster had reluctantly acknowledged that</w:t>
      </w:r>
      <w:r>
        <w:t xml:space="preserve"> </w:t>
      </w:r>
      <w:r>
        <w:t xml:space="preserve">“</w:t>
      </w:r>
      <w:r>
        <w:t xml:space="preserve">a more nuanced implementation approach incorporating these clinical recommendations may improve both patient outcomes and operational efficiency compared to the original proposal.</w:t>
      </w:r>
      <w:r>
        <w:t xml:space="preserve">”</w:t>
      </w:r>
    </w:p>
    <w:p>
      <w:pPr>
        <w:pStyle w:val="BodyText"/>
      </w:pPr>
      <w:r>
        <w:t xml:space="preserve">“</w:t>
      </w:r>
      <w:r>
        <w:t xml:space="preserve">I believe we have achieved our objective,</w:t>
      </w:r>
      <w:r>
        <w:t xml:space="preserve">”</w:t>
      </w:r>
      <w:r>
        <w:t xml:space="preserve"> </w:t>
      </w:r>
      <w:r>
        <w:t xml:space="preserve">Dr. Abernathy noted as the meeting approached its scheduled end time.</w:t>
      </w:r>
      <w:r>
        <w:t xml:space="preserve"> </w:t>
      </w:r>
      <w:r>
        <w:t xml:space="preserve">“</w:t>
      </w:r>
      <w:r>
        <w:t xml:space="preserve">Developing recommendations that balance system-level consistency with necessary clinical adaptability based on documented patient needs and operational realities. I will present these findings to the full board at our next meeting, with implementation to proceed according to the phased approach outlined in the emergency medicine recommendations given the original priority for those departments.</w:t>
      </w:r>
      <w:r>
        <w:t xml:space="preserve">”</w:t>
      </w:r>
    </w:p>
    <w:p>
      <w:pPr>
        <w:pStyle w:val="BodyText"/>
      </w:pPr>
      <w:r>
        <w:t xml:space="preserve">It was a significant evolution from Foster’s initial presentation of rapid, comprehensive standardization to be implemented with minimal clinical input or consideration of contextual differences between locations. Our balanced recommendations preserved necessary autonomy in the areas that most directly impacted patient care while acknowledging legitimate administrative priorities for consistency in documentation, quality metrics, and system-level oversight.</w:t>
      </w:r>
    </w:p>
    <w:p>
      <w:pPr>
        <w:pStyle w:val="BodyText"/>
      </w:pPr>
      <w:r>
        <w:t xml:space="preserve">As the meeting concluded and participants gathered their materials, Dr. Abernathy approached with a subtle nod of approval.</w:t>
      </w:r>
      <w:r>
        <w:t xml:space="preserve"> </w:t>
      </w:r>
      <w:r>
        <w:t xml:space="preserve">“</w:t>
      </w:r>
      <w:r>
        <w:t xml:space="preserve">Excellent work throughout this process,</w:t>
      </w:r>
      <w:r>
        <w:t xml:space="preserve">”</w:t>
      </w:r>
      <w:r>
        <w:t xml:space="preserve"> </w:t>
      </w:r>
      <w:r>
        <w:t xml:space="preserve">he said quietly.</w:t>
      </w:r>
      <w:r>
        <w:t xml:space="preserve"> </w:t>
      </w:r>
      <w:r>
        <w:t xml:space="preserve">“</w:t>
      </w:r>
      <w:r>
        <w:t xml:space="preserve">Your balanced approach—acknowledging legitimate standardization benefits while highlighting necessary clinical adaptations, supported by compelling outcomes data rather than merely professional preferences—provided the framework that all other specialties built upon in developing their recommendations.</w:t>
      </w:r>
      <w:r>
        <w:t xml:space="preserve">”</w:t>
      </w:r>
    </w:p>
    <w:p>
      <w:pPr>
        <w:pStyle w:val="BodyText"/>
      </w:pPr>
      <w:r>
        <w:t xml:space="preserve">His assessment reflected exactly the strategic approach Diana had always emphasized in addressing administrative initiatives—not wholesale rejection but thoughtful modification based on documented patient needs and clinical realities, not defensive resistance but constructive counter-proposals that addressed legitimate system-level concerns while protecting what mattered most for quality care.</w:t>
      </w:r>
    </w:p>
    <w:p>
      <w:pPr>
        <w:pStyle w:val="BodyText"/>
      </w:pPr>
      <w:r>
        <w:t xml:space="preserve">“</w:t>
      </w:r>
      <w:r>
        <w:t xml:space="preserve">Thank you,</w:t>
      </w:r>
      <w:r>
        <w:t xml:space="preserve">”</w:t>
      </w:r>
      <w:r>
        <w:t xml:space="preserve"> </w:t>
      </w:r>
      <w:r>
        <w:t xml:space="preserve">I replied, genuine appreciation in my voice for both his specific feedback and his strategic guidance throughout this process.</w:t>
      </w:r>
      <w:r>
        <w:t xml:space="preserve"> </w:t>
      </w:r>
      <w:r>
        <w:t xml:space="preserve">“</w:t>
      </w:r>
      <w:r>
        <w:t xml:space="preserve">For your support and for structuring this review to ensure meaningful clinical input shaped whatever standardization eventually emerged from the process.</w:t>
      </w:r>
      <w:r>
        <w:t xml:space="preserve">”</w:t>
      </w:r>
    </w:p>
    <w:p>
      <w:pPr>
        <w:pStyle w:val="BodyText"/>
      </w:pPr>
      <w:r>
        <w:t xml:space="preserve">“</w:t>
      </w:r>
      <w:r>
        <w:t xml:space="preserve">The implementation phase will require continued vigilance,</w:t>
      </w:r>
      <w:r>
        <w:t xml:space="preserve">”</w:t>
      </w:r>
      <w:r>
        <w:t xml:space="preserve"> </w:t>
      </w:r>
      <w:r>
        <w:t xml:space="preserve">he cautioned, his tone reflecting the pragmatic perspective of someone who had witnessed countless administrative initiatives throughout his long career.</w:t>
      </w:r>
      <w:r>
        <w:t xml:space="preserve"> </w:t>
      </w:r>
      <w:r>
        <w:t xml:space="preserve">“</w:t>
      </w:r>
      <w:r>
        <w:t xml:space="preserve">Ensuring the balanced approach we’ve developed on paper translates to actual operations, that preserved clinical autonomy isn’t gradually eroded through implementation decisions or quarterly reviews that prioritize metrics over medicine.</w:t>
      </w:r>
      <w:r>
        <w:t xml:space="preserve">”</w:t>
      </w:r>
    </w:p>
    <w:p>
      <w:pPr>
        <w:pStyle w:val="BodyText"/>
      </w:pPr>
      <w:r>
        <w:t xml:space="preserve">His assessment aligned with my own recognition that this was merely one phase in what would likely be an ongoing negotiation between administrative priorities for standardization and clinical emphasis on necessary adaptation. Diana had prepared me for precisely this kind of institutional advocacy—not expecting to prevent all administrative initiatives but working strategically to modify their implementation to protect what mattered most for patient care beneath the metrics and flowcharts.</w:t>
      </w:r>
    </w:p>
    <w:p>
      <w:pPr>
        <w:pStyle w:val="BodyText"/>
      </w:pPr>
      <w:r>
        <w:t xml:space="preserve">As I gathered my materials to return to the department, Dr. Chen approached with a collegial nod of appreciation.</w:t>
      </w:r>
      <w:r>
        <w:t xml:space="preserve"> </w:t>
      </w:r>
      <w:r>
        <w:t xml:space="preserve">“</w:t>
      </w:r>
      <w:r>
        <w:t xml:space="preserve">Your leadership throughout this process has been impressive,</w:t>
      </w:r>
      <w:r>
        <w:t xml:space="preserve">”</w:t>
      </w:r>
      <w:r>
        <w:t xml:space="preserve"> </w:t>
      </w:r>
      <w:r>
        <w:t xml:space="preserve">she said simply.</w:t>
      </w:r>
      <w:r>
        <w:t xml:space="preserve"> </w:t>
      </w:r>
      <w:r>
        <w:t xml:space="preserve">“</w:t>
      </w:r>
      <w:r>
        <w:t xml:space="preserve">Establishing the balanced framework that guided all our recommendations, maintaining professional composure despite Foster’s obvious preference for more comprehensive standardization, developing counter-proposals that addressed legitimate administrative concerns while protecting what matters most for patient care.</w:t>
      </w:r>
      <w:r>
        <w:t xml:space="preserve">”</w:t>
      </w:r>
    </w:p>
    <w:p>
      <w:pPr>
        <w:pStyle w:val="BodyText"/>
      </w:pPr>
      <w:r>
        <w:t xml:space="preserve">Her assessment reflected the coalition-building Diana had always emphasized in addressing system-level challenges—this recognition that effective advocacy required collaboration across departments rather than isolated resistance, that presenting unified clinical perspectives carried more weight than individual objections regardless of their merit. It was another dimension of the strategic wisdom Diana had shared throughout our years together, particularly in those final conversations when she had distilled her leadership philosophy to its essential elements.</w:t>
      </w:r>
    </w:p>
    <w:p>
      <w:pPr>
        <w:pStyle w:val="BodyText"/>
      </w:pPr>
      <w:r>
        <w:t xml:space="preserve">“</w:t>
      </w:r>
      <w:r>
        <w:t xml:space="preserve">Your neurology recommendations complemented our emergency medicine approach perfectly,</w:t>
      </w:r>
      <w:r>
        <w:t xml:space="preserve">”</w:t>
      </w:r>
      <w:r>
        <w:t xml:space="preserve"> </w:t>
      </w:r>
      <w:r>
        <w:t xml:space="preserve">I acknowledged, recognizing the strength our combined presentations had created in challenging the consultants’ one-size-fits-all standardization.</w:t>
      </w:r>
      <w:r>
        <w:t xml:space="preserve"> </w:t>
      </w:r>
      <w:r>
        <w:t xml:space="preserve">“</w:t>
      </w:r>
      <w:r>
        <w:t xml:space="preserve">Demonstrating that these contextual considerations apply across specialties rather than representing merely department-specific preferences or traditional practices.</w:t>
      </w:r>
      <w:r>
        <w:t xml:space="preserve">”</w:t>
      </w:r>
    </w:p>
    <w:p>
      <w:pPr>
        <w:pStyle w:val="BodyText"/>
      </w:pPr>
      <w:r>
        <w:t xml:space="preserve">Dr. Chen nodded agreement with this assessment of our collective impact.</w:t>
      </w:r>
      <w:r>
        <w:t xml:space="preserve"> </w:t>
      </w:r>
      <w:r>
        <w:t xml:space="preserve">“</w:t>
      </w:r>
      <w:r>
        <w:t xml:space="preserve">The board presentation will be critical,</w:t>
      </w:r>
      <w:r>
        <w:t xml:space="preserve">”</w:t>
      </w:r>
      <w:r>
        <w:t xml:space="preserve"> </w:t>
      </w:r>
      <w:r>
        <w:t xml:space="preserve">she noted, already thinking ahead to the next phase of this advocacy process.</w:t>
      </w:r>
      <w:r>
        <w:t xml:space="preserve"> </w:t>
      </w:r>
      <w:r>
        <w:t xml:space="preserve">“</w:t>
      </w:r>
      <w:r>
        <w:t xml:space="preserve">Ensuring Dr. Abernathy has the support he needs to convince other board members that our balanced approach offers greater benefits than the consultants’ original recommendations, that preserving necessary clinical autonomy improves both patient outcomes and operational efficiency compared to comprehensive standardization that ignores contextual differences.</w:t>
      </w:r>
      <w:r>
        <w:t xml:space="preserve">”</w:t>
      </w:r>
    </w:p>
    <w:p>
      <w:pPr>
        <w:pStyle w:val="BodyText"/>
      </w:pPr>
      <w:r>
        <w:t xml:space="preserve">Her focus on continued advocacy rather than considering the matter resolved aligned with the strategic approach Diana had always emphasized—this recognition that institutional initiatives required ongoing attention throughout development and implementation, that protecting what mattered most for patient care demanded constant vigilance rather than merely initial intervention regardless of its apparent success.</w:t>
      </w:r>
    </w:p>
    <w:p>
      <w:pPr>
        <w:pStyle w:val="BodyText"/>
      </w:pPr>
      <w:r>
        <w:t xml:space="preserve">By the time I returned to the emergency department following the working group meeting, I had already begun mentally outlining the implementation oversight we would need to establish once the board approved our recommendations. The department was running smoothly under Olivia’s supervision, the afternoon’s patients being evaluated and treated with the efficient compassion that characterized our team at its best.</w:t>
      </w:r>
    </w:p>
    <w:p>
      <w:pPr>
        <w:pStyle w:val="BodyText"/>
      </w:pPr>
      <w:r>
        <w:t xml:space="preserve">“</w:t>
      </w:r>
      <w:r>
        <w:t xml:space="preserve">How did it go?</w:t>
      </w:r>
      <w:r>
        <w:t xml:space="preserve">”</w:t>
      </w:r>
      <w:r>
        <w:t xml:space="preserve"> </w:t>
      </w:r>
      <w:r>
        <w:t xml:space="preserve">she asked as I joined her at the central workstation, her expression reflecting the entire department’s interest in the outcome of this final working group meeting that would determine how much clinical autonomy we maintained amid the push for system-wide standardization.</w:t>
      </w:r>
    </w:p>
    <w:p>
      <w:pPr>
        <w:pStyle w:val="BodyText"/>
      </w:pPr>
      <w:r>
        <w:t xml:space="preserve">“</w:t>
      </w:r>
      <w:r>
        <w:t xml:space="preserve">Better than I initially expected,</w:t>
      </w:r>
      <w:r>
        <w:t xml:space="preserve">”</w:t>
      </w:r>
      <w:r>
        <w:t xml:space="preserve"> </w:t>
      </w:r>
      <w:r>
        <w:t xml:space="preserve">I replied, offering the measured assessment Dr. Abernathy had emphasized rather than either premature victory declaration or unnecessary alarm about the challenges ahead.</w:t>
      </w:r>
      <w:r>
        <w:t xml:space="preserve"> </w:t>
      </w:r>
      <w:r>
        <w:t xml:space="preserve">“</w:t>
      </w:r>
      <w:r>
        <w:t xml:space="preserve">Our balanced recommendations were well-received, with even Foster acknowledging that preserving some clinical autonomy for context-specific adaptations may improve both patient outcomes and operational efficiency compared to comprehensive standardization.</w:t>
      </w:r>
      <w:r>
        <w:t xml:space="preserve">”</w:t>
      </w:r>
    </w:p>
    <w:p>
      <w:pPr>
        <w:pStyle w:val="BodyText"/>
      </w:pPr>
      <w:r>
        <w:t xml:space="preserve">Olivia nodded, understanding both the tactical success this represented in modifying the original standardization approach and the strategic challenge of ensuring these balanced recommendations translated to actual operations during implementation.</w:t>
      </w:r>
      <w:r>
        <w:t xml:space="preserve"> </w:t>
      </w:r>
      <w:r>
        <w:t xml:space="preserve">“</w:t>
      </w:r>
      <w:r>
        <w:t xml:space="preserve">So we maintain authority to adapt triage and treatment protocols based on our specific patient population and resource constraints?</w:t>
      </w:r>
      <w:r>
        <w:t xml:space="preserve">”</w:t>
      </w:r>
      <w:r>
        <w:t xml:space="preserve"> </w:t>
      </w:r>
      <w:r>
        <w:t xml:space="preserve">she asked, focusing on the practical implications for daily operations rather than abstract principles or administrative politics.</w:t>
      </w:r>
    </w:p>
    <w:p>
      <w:pPr>
        <w:pStyle w:val="BodyText"/>
      </w:pPr>
      <w:r>
        <w:t xml:space="preserve">“</w:t>
      </w:r>
      <w:r>
        <w:t xml:space="preserve">With standardized documentation and quarterly review requirements,</w:t>
      </w:r>
      <w:r>
        <w:t xml:space="preserve">”</w:t>
      </w:r>
      <w:r>
        <w:t xml:space="preserve"> </w:t>
      </w:r>
      <w:r>
        <w:t xml:space="preserve">I confirmed, acknowledging the compromise our recommendations represented rather than suggesting we had achieved complete preservation of departmental autonomy.</w:t>
      </w:r>
      <w:r>
        <w:t xml:space="preserve"> </w:t>
      </w:r>
      <w:r>
        <w:t xml:space="preserve">“</w:t>
      </w:r>
      <w:r>
        <w:t xml:space="preserve">We’ll need to validate our adaptations through outcomes data, demonstrate when contextual differences significantly impact patient care quality or operational efficiency compared to standardized approaches.</w:t>
      </w:r>
      <w:r>
        <w:t xml:space="preserve">”</w:t>
      </w:r>
    </w:p>
    <w:p>
      <w:pPr>
        <w:pStyle w:val="BodyText"/>
      </w:pPr>
      <w:r>
        <w:t xml:space="preserve">“</w:t>
      </w:r>
      <w:r>
        <w:t xml:space="preserve">That seems reasonable,</w:t>
      </w:r>
      <w:r>
        <w:t xml:space="preserve">”</w:t>
      </w:r>
      <w:r>
        <w:t xml:space="preserve"> </w:t>
      </w:r>
      <w:r>
        <w:t xml:space="preserve">she assessed pragmatically.</w:t>
      </w:r>
      <w:r>
        <w:t xml:space="preserve"> </w:t>
      </w:r>
      <w:r>
        <w:t xml:space="preserve">“</w:t>
      </w:r>
      <w:r>
        <w:t xml:space="preserve">We should be able to justify our context-specific protocols through documented outcomes rather than merely professional preference or traditional practice. And standardized documentation actually helps demonstrate when adaptations improve care compared to one-size-fits-all approaches.</w:t>
      </w:r>
      <w:r>
        <w:t xml:space="preserve">”</w:t>
      </w:r>
    </w:p>
    <w:p>
      <w:pPr>
        <w:pStyle w:val="BodyText"/>
      </w:pPr>
      <w:r>
        <w:t xml:space="preserve">Her balanced perspective reflected the departmental culture Diana had established throughout her tenure—this commitment to evidence-based practice rather than merely defending traditional approaches, this recognition that demonstrating improved outcomes provided more compelling advocacy than asserting professional autonomy regardless of documented benefits. It was another dimension of Diana’s legacy beyond the clinical standards she had established or the successor she had chosen—this departmental culture of balancing principled commitment to quality care with pragmatic engagement with institutional realities and administrative priorities.</w:t>
      </w:r>
    </w:p>
    <w:p>
      <w:pPr>
        <w:pStyle w:val="BodyText"/>
      </w:pPr>
      <w:r>
        <w:t xml:space="preserve">“</w:t>
      </w:r>
      <w:r>
        <w:t xml:space="preserve">Dr. Abernathy will present our recommendations to the full board next week,</w:t>
      </w:r>
      <w:r>
        <w:t xml:space="preserve">”</w:t>
      </w:r>
      <w:r>
        <w:t xml:space="preserve"> </w:t>
      </w:r>
      <w:r>
        <w:t xml:space="preserve">I shared, outlining the next phase of this process.</w:t>
      </w:r>
      <w:r>
        <w:t xml:space="preserve"> </w:t>
      </w:r>
      <w:r>
        <w:t xml:space="preserve">“</w:t>
      </w:r>
      <w:r>
        <w:t xml:space="preserve">Implementation will likely begin the following month, starting with standardized documentation and reporting frameworks while preserving our clinical autonomy for adapting specific protocols based on documented patient needs and resource constraints.</w:t>
      </w:r>
      <w:r>
        <w:t xml:space="preserve">”</w:t>
      </w:r>
    </w:p>
    <w:p>
      <w:pPr>
        <w:pStyle w:val="BodyText"/>
      </w:pPr>
      <w:r>
        <w:t xml:space="preserve">“</w:t>
      </w:r>
      <w:r>
        <w:t xml:space="preserve">We should prepare implementation guidance for the staff,</w:t>
      </w:r>
      <w:r>
        <w:t xml:space="preserve">”</w:t>
      </w:r>
      <w:r>
        <w:t xml:space="preserve"> </w:t>
      </w:r>
      <w:r>
        <w:t xml:space="preserve">Olivia suggested practically, already thinking ahead to how these changes would affect daily operations and what support our team would need to navigate the transition effectively.</w:t>
      </w:r>
      <w:r>
        <w:t xml:space="preserve"> </w:t>
      </w:r>
      <w:r>
        <w:t xml:space="preserve">“</w:t>
      </w:r>
      <w:r>
        <w:t xml:space="preserve">Clear explanation of what’s changing and what’s not, specific guidance on documentation requirements for protocol adaptations, templates for justifying context-specific approaches based on patient population differences or resource constraints.</w:t>
      </w:r>
      <w:r>
        <w:t xml:space="preserve">”</w:t>
      </w:r>
    </w:p>
    <w:p>
      <w:pPr>
        <w:pStyle w:val="BodyText"/>
      </w:pPr>
      <w:r>
        <w:t xml:space="preserve">Her immediate focus on practical support rather than abstract discussion of administrative politics reflected the operational expertise that made her such a valuable partner in department leadership—this attention to how policy changes affected frontline staff and what guidance they needed to implement new approaches effectively while maintaining quality care amid transition and change.</w:t>
      </w:r>
    </w:p>
    <w:p>
      <w:pPr>
        <w:pStyle w:val="BodyText"/>
      </w:pPr>
      <w:r>
        <w:t xml:space="preserve">“</w:t>
      </w:r>
      <w:r>
        <w:t xml:space="preserve">Excellent suggestion,</w:t>
      </w:r>
      <w:r>
        <w:t xml:space="preserve">”</w:t>
      </w:r>
      <w:r>
        <w:t xml:space="preserve"> </w:t>
      </w:r>
      <w:r>
        <w:t xml:space="preserve">I agreed, appreciating her practical perspective on translating policy recommendations to operational reality.</w:t>
      </w:r>
      <w:r>
        <w:t xml:space="preserve"> </w:t>
      </w:r>
      <w:r>
        <w:t xml:space="preserve">“</w:t>
      </w:r>
      <w:r>
        <w:t xml:space="preserve">Let’s develop those materials over the next week so we’re prepared for implementation once the board approves our recommendations. We should include specific examples of when adaptations are appropriate and how to document them properly to satisfy the quarterly review requirements.</w:t>
      </w:r>
      <w:r>
        <w:t xml:space="preserve">”</w:t>
      </w:r>
    </w:p>
    <w:p>
      <w:pPr>
        <w:pStyle w:val="BodyText"/>
      </w:pPr>
      <w:r>
        <w:t xml:space="preserve">As we began outlining these implementation materials, I found myself reflecting on how this entire standardization challenge represented exactly the kind of institutional advocacy Diana had prepared me to navigate—not expecting to prevent all administrative initiatives but working strategically to modify their implementation to protect what mattered most for patient care beneath the metrics and flowcharts.</w:t>
      </w:r>
    </w:p>
    <w:p>
      <w:pPr>
        <w:pStyle w:val="BodyText"/>
      </w:pPr>
      <w:r>
        <w:t xml:space="preserve">Her warning from her deathbed had given me critical time to prepare, her strategic advice about documenting outcomes and building alliances had provided the foundation for effective resistance to Foster’s original comprehensive standardization approach, her example of principled but pragmatic advocacy had modeled the balanced recommendations that had successfully modified the consultants’ efficiency-focused proposals to preserve necessary clinical autonomy while acknowledging legitimate system-level concerns about consistency and oversight.</w:t>
      </w:r>
    </w:p>
    <w:p>
      <w:pPr>
        <w:pStyle w:val="BodyText"/>
      </w:pPr>
      <w:r>
        <w:t xml:space="preserve">It was another dimension of her legacy beyond the department she had built or the clinical standards she had established—this strategic wisdom about institutional dynamics and effective advocacy that she had shared throughout our years together and particularly in those final conversations when she had distilled her leadership philosophy to its essential elements.</w:t>
      </w:r>
    </w:p>
    <w:p>
      <w:pPr>
        <w:pStyle w:val="BodyText"/>
      </w:pPr>
      <w:r>
        <w:t xml:space="preserve">By the time I left the hospital that evening, mentally tired but satisfied with both the working group outcome and the implementation planning we had begun, I had texted Luke a brief update about the meeting results:</w:t>
      </w:r>
      <w:r>
        <w:t xml:space="preserve"> </w:t>
      </w:r>
      <w:r>
        <w:t xml:space="preserve">“</w:t>
      </w:r>
      <w:r>
        <w:t xml:space="preserve">Balanced recommendations approved by working group. Board presentation next week, implementation likely next month. Not complete victory but significant improvement over original standardization proposal.</w:t>
      </w:r>
      <w:r>
        <w:t xml:space="preserve">”</w:t>
      </w:r>
    </w:p>
    <w:p>
      <w:pPr>
        <w:pStyle w:val="BodyText"/>
      </w:pPr>
      <w:r>
        <w:t xml:space="preserve">His response came quickly:</w:t>
      </w:r>
      <w:r>
        <w:t xml:space="preserve"> </w:t>
      </w:r>
      <w:r>
        <w:t xml:space="preserve">“</w:t>
      </w:r>
      <w:r>
        <w:t xml:space="preserve">Congratulations, Dr. Rodriguez. Strategic advocacy for the win. Dinner at my place to celebrate? I’m cooking something special for the department chief who successfully challenged Healthcare Optimization Partners’ one-size-fits-all approach to emergency medicine.</w:t>
      </w:r>
      <w:r>
        <w:t xml:space="preserve">”</w:t>
      </w:r>
    </w:p>
    <w:p>
      <w:pPr>
        <w:pStyle w:val="BodyText"/>
      </w:pPr>
      <w:r>
        <w:t xml:space="preserve">I smiled despite my fatigue, appreciating both his recognition of the significance of today’s outcome and his understanding that celebration was appropriate despite the ongoing nature of this advocacy process.</w:t>
      </w:r>
      <w:r>
        <w:t xml:space="preserve"> </w:t>
      </w:r>
      <w:r>
        <w:t xml:space="preserve">“</w:t>
      </w:r>
      <w:r>
        <w:t xml:space="preserve">Dinner sounds perfect,</w:t>
      </w:r>
      <w:r>
        <w:t xml:space="preserve">”</w:t>
      </w:r>
      <w:r>
        <w:t xml:space="preserve"> </w:t>
      </w:r>
      <w:r>
        <w:t xml:space="preserve">I replied.</w:t>
      </w:r>
      <w:r>
        <w:t xml:space="preserve"> </w:t>
      </w:r>
      <w:r>
        <w:t xml:space="preserve">“</w:t>
      </w:r>
      <w:r>
        <w:t xml:space="preserve">Be there in an hour. Wine and detailed debriefing will be my contribution.</w:t>
      </w:r>
      <w:r>
        <w:t xml:space="preserve">”</w:t>
      </w:r>
    </w:p>
    <w:p>
      <w:pPr>
        <w:pStyle w:val="BodyText"/>
      </w:pPr>
      <w:r>
        <w:t xml:space="preserve">As I drove to Luke’s Brooklyn loft, I found myself reflecting on how our relationship had evolved alongside my leadership development over these past months—this integration of professional purpose and personal connection that Diana had encouraged in those final conversations about balance between different dimensions of life and identity.</w:t>
      </w:r>
    </w:p>
    <w:p>
      <w:pPr>
        <w:pStyle w:val="BodyText"/>
      </w:pPr>
      <w:r>
        <w:t xml:space="preserve">Luke’s documentary experience had provided valuable perspective on institutional dynamics and narrative strategies throughout the standardization challenge, his outsider status offering fresh insights on administrative priorities and consultant incentives I might miss through professional immersion, his genuine interest in my work creating space for meaningful processing without demanding particular responses or expressions. And my medical background and leadership role had given him deeper understanding of healthcare complexities beyond what his documentary projects alone might provide, my commitment to patient care and clinical excellence offering perspective on what actually mattered beneath administrative metrics or consultant recommendations.</w:t>
      </w:r>
    </w:p>
    <w:p>
      <w:pPr>
        <w:pStyle w:val="BodyText"/>
      </w:pPr>
      <w:r>
        <w:t xml:space="preserve">It wasn’t compartmentalization between professional and personal dimensions as I had typically practiced, but thoughtful integration that enhanced both aspects through mutual respect and genuine engagement with each other’s work and perspective. This was what Diana had meant in those final conversations about balance between purpose and connection—not sacrifice of either professional excellence or meaningful relationship, but integration that enriched both through thoughtful engagement and mutual support.</w:t>
      </w:r>
    </w:p>
    <w:p>
      <w:pPr>
        <w:pStyle w:val="BodyText"/>
      </w:pPr>
      <w:r>
        <w:t xml:space="preserve">Luke greeted me at his door with a glass of wine and a warm embrace, creating immediate space for both celebration of today’s outcome and relaxation after weeks of intense preparation and advocacy.</w:t>
      </w:r>
      <w:r>
        <w:t xml:space="preserve"> </w:t>
      </w:r>
      <w:r>
        <w:t xml:space="preserve">“</w:t>
      </w:r>
      <w:r>
        <w:t xml:space="preserve">To the department chief who successfully challenged Healthcare Optimization Partners’ standardization initiative,</w:t>
      </w:r>
      <w:r>
        <w:t xml:space="preserve">”</w:t>
      </w:r>
      <w:r>
        <w:t xml:space="preserve"> </w:t>
      </w:r>
      <w:r>
        <w:t xml:space="preserve">he toasted as I accepted the wine and settled onto a barstool at his kitchen counter while he returned to preparing dinner.</w:t>
      </w:r>
      <w:r>
        <w:t xml:space="preserve"> </w:t>
      </w:r>
      <w:r>
        <w:t xml:space="preserve">“</w:t>
      </w:r>
      <w:r>
        <w:t xml:space="preserve">And to balanced recommendations that protect what matters most for patient care while acknowledging legitimate administrative priorities for consistency and oversight.</w:t>
      </w:r>
      <w:r>
        <w:t xml:space="preserve">”</w:t>
      </w:r>
    </w:p>
    <w:p>
      <w:pPr>
        <w:pStyle w:val="BodyText"/>
      </w:pPr>
      <w:r>
        <w:t xml:space="preserve">His toast captured exactly the nuanced outcome we had achieved—not wholesale rejection of standardization but thoughtful modification based on clinical realities and documented patient needs, not defensive resistance but constructive counter-proposals that addressed legitimate system-level concerns while protecting necessary autonomy in the areas that most directly impacted quality care.</w:t>
      </w:r>
    </w:p>
    <w:p>
      <w:pPr>
        <w:pStyle w:val="BodyText"/>
      </w:pPr>
      <w:r>
        <w:t xml:space="preserve">“</w:t>
      </w:r>
      <w:r>
        <w:t xml:space="preserve">It’s not over,</w:t>
      </w:r>
      <w:r>
        <w:t xml:space="preserve">”</w:t>
      </w:r>
      <w:r>
        <w:t xml:space="preserve"> </w:t>
      </w:r>
      <w:r>
        <w:t xml:space="preserve">I cautioned, not wanting to overstate today’s success despite genuine satisfaction with the working group outcome.</w:t>
      </w:r>
      <w:r>
        <w:t xml:space="preserve"> </w:t>
      </w:r>
      <w:r>
        <w:t xml:space="preserve">“</w:t>
      </w:r>
      <w:r>
        <w:t xml:space="preserve">Board approval next week, implementation oversight for months afterward, quarterly reviews that will require continued vigilance to ensure preserved clinical autonomy isn’t gradually eroded through administrative decisions that prioritize metrics over medicine.</w:t>
      </w:r>
      <w:r>
        <w:t xml:space="preserve">”</w:t>
      </w:r>
    </w:p>
    <w:p>
      <w:pPr>
        <w:pStyle w:val="BodyText"/>
      </w:pPr>
      <w:r>
        <w:t xml:space="preserve">Luke nodded understanding of this ongoing nature of institutional advocacy, this recognition that today’s outcome represented one phase in what would likely be continued negotiation between administrative priorities for standardization and clinical emphasis on necessary adaptation.</w:t>
      </w:r>
      <w:r>
        <w:t xml:space="preserve"> </w:t>
      </w:r>
      <w:r>
        <w:t xml:space="preserve">“</w:t>
      </w:r>
      <w:r>
        <w:t xml:space="preserve">But today’s outcome matters,</w:t>
      </w:r>
      <w:r>
        <w:t xml:space="preserve">”</w:t>
      </w:r>
      <w:r>
        <w:t xml:space="preserve"> </w:t>
      </w:r>
      <w:r>
        <w:t xml:space="preserve">he observed thoughtfully.</w:t>
      </w:r>
      <w:r>
        <w:t xml:space="preserve"> </w:t>
      </w:r>
      <w:r>
        <w:t xml:space="preserve">“</w:t>
      </w:r>
      <w:r>
        <w:t xml:space="preserve">Establishing the balanced framework that will guide implementation, preserving clinical autonomy in the areas that most directly impact patient care, demonstrating that effective advocacy doesn’t require wholesale rejection but thoughtful modification based on documented outcomes and operational realities.</w:t>
      </w:r>
      <w:r>
        <w:t xml:space="preserve">”</w:t>
      </w:r>
    </w:p>
    <w:p>
      <w:pPr>
        <w:pStyle w:val="BodyText"/>
      </w:pPr>
      <w:r>
        <w:t xml:space="preserve">His assessment aligned with my own recognition of both the significance of today’s success and the ongoing nature of the advocacy process it represented. Diana had prepared me for precisely this kind of institutional challenge—not expecting to prevent all administrative initiatives but working strategically to modify their implementation to protect what mattered most for patient care beneath the metrics and flowcharts.</w:t>
      </w:r>
    </w:p>
    <w:p>
      <w:pPr>
        <w:pStyle w:val="BodyText"/>
      </w:pPr>
      <w:r>
        <w:t xml:space="preserve">As we shared the excellent dinner Luke had prepared—roasted salmon with fresh vegetables and herbs, crusty bread, good wine—the conversation flowed between detailed debriefing about the working group dynamics and lighter exchanges about his recent documentary distribution meetings in Chicago and the upcoming faculty interview for the teaching position at Columbia he was increasingly inclined to accept.</w:t>
      </w:r>
    </w:p>
    <w:p>
      <w:pPr>
        <w:pStyle w:val="BodyText"/>
      </w:pPr>
      <w:r>
        <w:t xml:space="preserve">“</w:t>
      </w:r>
      <w:r>
        <w:t xml:space="preserve">The department seems to be hitting its stride under your leadership,</w:t>
      </w:r>
      <w:r>
        <w:t xml:space="preserve">”</w:t>
      </w:r>
      <w:r>
        <w:t xml:space="preserve"> </w:t>
      </w:r>
      <w:r>
        <w:t xml:space="preserve">Luke observed as we moved from dinner to more comfortable seating in his living area, wine glasses in hand and the city lights visible through his loft windows.</w:t>
      </w:r>
      <w:r>
        <w:t xml:space="preserve"> </w:t>
      </w:r>
      <w:r>
        <w:t xml:space="preserve">“</w:t>
      </w:r>
      <w:r>
        <w:t xml:space="preserve">Not just clinical operations but this institutional advocacy—balancing principled commitment to quality care with pragmatic engagement with administrative realities, developing counter-proposals that address legitimate system concerns while protecting what matters most for patient outcomes.</w:t>
      </w:r>
      <w:r>
        <w:t xml:space="preserve">”</w:t>
      </w:r>
    </w:p>
    <w:p>
      <w:pPr>
        <w:pStyle w:val="BodyText"/>
      </w:pPr>
      <w:r>
        <w:t xml:space="preserve">His observation reflected the evolution in my leadership approach over these past months—from initial uncertainty following Diana’s death to growing confidence in both clinical direction and institutional advocacy, from defensive resistance to administrative initiatives to constructive engagement that shaped their implementation to protect essential standards while acknowledging legitimate system-level priorities.</w:t>
      </w:r>
    </w:p>
    <w:p>
      <w:pPr>
        <w:pStyle w:val="BodyText"/>
      </w:pPr>
      <w:r>
        <w:t xml:space="preserve">“</w:t>
      </w:r>
      <w:r>
        <w:t xml:space="preserve">Diana prepared me well,</w:t>
      </w:r>
      <w:r>
        <w:t xml:space="preserve">”</w:t>
      </w:r>
      <w:r>
        <w:t xml:space="preserve"> </w:t>
      </w:r>
      <w:r>
        <w:t xml:space="preserve">I acknowledged, giving credit where it was genuinely due.</w:t>
      </w:r>
      <w:r>
        <w:t xml:space="preserve"> </w:t>
      </w:r>
      <w:r>
        <w:t xml:space="preserve">“</w:t>
      </w:r>
      <w:r>
        <w:t xml:space="preserve">Not just clinically or operationally, but strategically—understanding institutional dynamics, building necessary alliances, documenting outcomes that demonstrate when context-specific approaches improve care compared to standardized protocols that ignore contextual differences between locations and populations.</w:t>
      </w:r>
      <w:r>
        <w:t xml:space="preserve">”</w:t>
      </w:r>
    </w:p>
    <w:p>
      <w:pPr>
        <w:pStyle w:val="BodyText"/>
      </w:pPr>
      <w:r>
        <w:t xml:space="preserve">Luke nodded, recognizing the multidimensional preparation Diana had provided for my leadership role beyond merely clinical guidance or departmental knowledge.</w:t>
      </w:r>
      <w:r>
        <w:t xml:space="preserve"> </w:t>
      </w:r>
      <w:r>
        <w:t xml:space="preserve">“</w:t>
      </w:r>
      <w:r>
        <w:t xml:space="preserve">She was thinking several moves ahead even from her deathbed,</w:t>
      </w:r>
      <w:r>
        <w:t xml:space="preserve">”</w:t>
      </w:r>
      <w:r>
        <w:t xml:space="preserve"> </w:t>
      </w:r>
      <w:r>
        <w:t xml:space="preserve">he observed thoughtfully.</w:t>
      </w:r>
      <w:r>
        <w:t xml:space="preserve"> </w:t>
      </w:r>
      <w:r>
        <w:t xml:space="preserve">“</w:t>
      </w:r>
      <w:r>
        <w:t xml:space="preserve">Warning you about reorganization plans months before they were formally announced, advising specific preparation strategies that proved essential in challenging the consultants’ recommendations, establishing board-level relationships that continued supporting departmental priorities even after her direct involvement ended.</w:t>
      </w:r>
      <w:r>
        <w:t xml:space="preserve">”</w:t>
      </w:r>
    </w:p>
    <w:p>
      <w:pPr>
        <w:pStyle w:val="BodyText"/>
      </w:pPr>
      <w:r>
        <w:t xml:space="preserve">His perception aligned with my own growing appreciation for the strategic wisdom Diana had shared throughout our years together and particularly in those final conversations when she had distilled her leadership philosophy to its essential elements. It wasn’t just clinical excellence or departmental operations but institutional understanding and effective advocacy—knowing when to resist administrative initiatives and when to shape them through constructive engagement, when to stand firm on essential principles and when to compromise on less critical details to protect what mattered most for patient care beneath the metrics and flowcharts.</w:t>
      </w:r>
    </w:p>
    <w:p>
      <w:pPr>
        <w:pStyle w:val="BodyText"/>
      </w:pPr>
      <w:r>
        <w:t xml:space="preserve">“</w:t>
      </w:r>
      <w:r>
        <w:t xml:space="preserve">Speaking of thinking ahead,</w:t>
      </w:r>
      <w:r>
        <w:t xml:space="preserve">”</w:t>
      </w:r>
      <w:r>
        <w:t xml:space="preserve"> </w:t>
      </w:r>
      <w:r>
        <w:t xml:space="preserve">Luke continued, his tone shifting slightly to indicate a change in conversational direction.</w:t>
      </w:r>
      <w:r>
        <w:t xml:space="preserve"> </w:t>
      </w:r>
      <w:r>
        <w:t xml:space="preserve">“</w:t>
      </w:r>
      <w:r>
        <w:t xml:space="preserve">I had my interview at Columbia yesterday for the documentary teaching position. Three days a week starting next semester, with continued flexibility for independent projects between teaching responsibilities.</w:t>
      </w:r>
      <w:r>
        <w:t xml:space="preserve">”</w:t>
      </w:r>
    </w:p>
    <w:p>
      <w:pPr>
        <w:pStyle w:val="BodyText"/>
      </w:pPr>
      <w:r>
        <w:t xml:space="preserve">I set down my wine glass, giving this development my full attention given its potential significance for both his career trajectory and our evolving relationship.</w:t>
      </w:r>
      <w:r>
        <w:t xml:space="preserve"> </w:t>
      </w:r>
      <w:r>
        <w:t xml:space="preserve">“</w:t>
      </w:r>
      <w:r>
        <w:t xml:space="preserve">How did it go?</w:t>
      </w:r>
      <w:r>
        <w:t xml:space="preserve">”</w:t>
      </w:r>
      <w:r>
        <w:t xml:space="preserve"> </w:t>
      </w:r>
      <w:r>
        <w:t xml:space="preserve">I asked, genuinely interested in both the professional opportunity this represented and the personal implications of his potentially establishing a more permanent presence in New York rather than the frequent travel his current project-based work required.</w:t>
      </w:r>
    </w:p>
    <w:p>
      <w:pPr>
        <w:pStyle w:val="BodyText"/>
      </w:pPr>
      <w:r>
        <w:t xml:space="preserve">“</w:t>
      </w:r>
      <w:r>
        <w:t xml:space="preserve">Very well,</w:t>
      </w:r>
      <w:r>
        <w:t xml:space="preserve">”</w:t>
      </w:r>
      <w:r>
        <w:t xml:space="preserve"> </w:t>
      </w:r>
      <w:r>
        <w:t xml:space="preserve">he replied, evident satisfaction in his expression despite his measured tone.</w:t>
      </w:r>
      <w:r>
        <w:t xml:space="preserve"> </w:t>
      </w:r>
      <w:r>
        <w:t xml:space="preserve">“</w:t>
      </w:r>
      <w:r>
        <w:t xml:space="preserve">They’re particularly interested in the medical documentary experience, see potential for collaboration with their healthcare administration and public health programs alongside the film school curriculum. They’ve offered the position starting in January, with course development beginning this fall to prepare for the spring semester.</w:t>
      </w:r>
      <w:r>
        <w:t xml:space="preserve">”</w:t>
      </w:r>
    </w:p>
    <w:p>
      <w:pPr>
        <w:pStyle w:val="BodyText"/>
      </w:pPr>
      <w:r>
        <w:t xml:space="preserve">“</w:t>
      </w:r>
      <w:r>
        <w:t xml:space="preserve">That’s significant,</w:t>
      </w:r>
      <w:r>
        <w:t xml:space="preserve">”</w:t>
      </w:r>
      <w:r>
        <w:t xml:space="preserve"> </w:t>
      </w:r>
      <w:r>
        <w:t xml:space="preserve">I observed, recognizing both the professional opportunity this represented and the potential impact on our relationship without presuming either should necessarily determine his decision.</w:t>
      </w:r>
      <w:r>
        <w:t xml:space="preserve"> </w:t>
      </w:r>
      <w:r>
        <w:t xml:space="preserve">“</w:t>
      </w:r>
      <w:r>
        <w:t xml:space="preserve">How do you feel about it? Beyond the obvious geographic implications for us, does the teaching role align with your professional interests and development goals?</w:t>
      </w:r>
      <w:r>
        <w:t xml:space="preserve">”</w:t>
      </w:r>
    </w:p>
    <w:p>
      <w:pPr>
        <w:pStyle w:val="BodyText"/>
      </w:pPr>
      <w:r>
        <w:t xml:space="preserve">Luke smiled slightly, appreciation evident in his expression for my attention to his career considerations alongside relationship implications.</w:t>
      </w:r>
      <w:r>
        <w:t xml:space="preserve"> </w:t>
      </w:r>
      <w:r>
        <w:t xml:space="preserve">“</w:t>
      </w:r>
      <w:r>
        <w:t xml:space="preserve">It does, actually,</w:t>
      </w:r>
      <w:r>
        <w:t xml:space="preserve">”</w:t>
      </w:r>
      <w:r>
        <w:t xml:space="preserve"> </w:t>
      </w:r>
      <w:r>
        <w:t xml:space="preserve">he confirmed.</w:t>
      </w:r>
      <w:r>
        <w:t xml:space="preserve"> </w:t>
      </w:r>
      <w:r>
        <w:t xml:space="preserve">“</w:t>
      </w:r>
      <w:r>
        <w:t xml:space="preserve">I’ve been thinking about sharing what I’ve learned through project-based experience, mentoring emerging documentary filmmakers while maintaining my own creative work. The part-time structure allows continued independent projects while providing more stability than constant travel for commissioned work.</w:t>
      </w:r>
      <w:r>
        <w:t xml:space="preserve">”</w:t>
      </w:r>
    </w:p>
    <w:p>
      <w:pPr>
        <w:pStyle w:val="BodyText"/>
      </w:pPr>
      <w:r>
        <w:t xml:space="preserve">His assessment suggested genuine professional interest beyond merely relationship considerations—this recognition of teaching as meaningful extension of his documentary experience rather than compromise or limitation of creative work, this potential integration of academic contribution alongside continued independent projects that maintained his distinctive voice and perspective.</w:t>
      </w:r>
    </w:p>
    <w:p>
      <w:pPr>
        <w:pStyle w:val="BodyText"/>
      </w:pPr>
      <w:r>
        <w:t xml:space="preserve">“</w:t>
      </w:r>
      <w:r>
        <w:t xml:space="preserve">And the geographic implications?</w:t>
      </w:r>
      <w:r>
        <w:t xml:space="preserve">”</w:t>
      </w:r>
      <w:r>
        <w:t xml:space="preserve"> </w:t>
      </w:r>
      <w:r>
        <w:t xml:space="preserve">I asked carefully, acknowledging this dimension without suggesting it should be primary consideration in his professional decision-making.</w:t>
      </w:r>
      <w:r>
        <w:t xml:space="preserve"> </w:t>
      </w:r>
      <w:r>
        <w:t xml:space="preserve">“</w:t>
      </w:r>
      <w:r>
        <w:t xml:space="preserve">Three days a week teaching in New York rather than frequent travel for projects in various locations would certainly change our current long-distance patterns.</w:t>
      </w:r>
      <w:r>
        <w:t xml:space="preserve">”</w:t>
      </w:r>
    </w:p>
    <w:p>
      <w:pPr>
        <w:pStyle w:val="BodyText"/>
      </w:pPr>
      <w:r>
        <w:t xml:space="preserve">“</w:t>
      </w:r>
      <w:r>
        <w:t xml:space="preserve">Significant improvement from my perspective,</w:t>
      </w:r>
      <w:r>
        <w:t xml:space="preserve">”</w:t>
      </w:r>
      <w:r>
        <w:t xml:space="preserve"> </w:t>
      </w:r>
      <w:r>
        <w:t xml:space="preserve">Luke acknowledged with a warm smile.</w:t>
      </w:r>
      <w:r>
        <w:t xml:space="preserve"> </w:t>
      </w:r>
      <w:r>
        <w:t xml:space="preserve">“</w:t>
      </w:r>
      <w:r>
        <w:t xml:space="preserve">More consistent presence, less scheduling complexity, greater opportunity for ordinary life alongside special occasions. But I want to be clear—while the relationship benefits are meaningful, they’re complementary to professional considerations rather than primary motivation. I’d be interested in this teaching opportunity regardless of personal circumstances, though being in the same city as you is certainly a significant bonus.</w:t>
      </w:r>
      <w:r>
        <w:t xml:space="preserve">”</w:t>
      </w:r>
    </w:p>
    <w:p>
      <w:pPr>
        <w:pStyle w:val="BodyText"/>
      </w:pPr>
      <w:r>
        <w:t xml:space="preserve">His clarity about maintaining professional integrity alongside relationship considerations reflected the balanced approach we had both been working to develop—this integration of purpose and connection that enhanced rather than competed with either aspect of life and identity. It wasn’t compartmentalization between professional and personal dimensions as I had typically practiced, but thoughtful consideration of how different aspects of life might complement rather than conflict with each other when approached with mutual respect and genuine understanding.</w:t>
      </w:r>
    </w:p>
    <w:p>
      <w:pPr>
        <w:pStyle w:val="BodyText"/>
      </w:pPr>
      <w:r>
        <w:t xml:space="preserve">“</w:t>
      </w:r>
      <w:r>
        <w:t xml:space="preserve">When do you need to give them an answer?</w:t>
      </w:r>
      <w:r>
        <w:t xml:space="preserve">”</w:t>
      </w:r>
      <w:r>
        <w:t xml:space="preserve"> </w:t>
      </w:r>
      <w:r>
        <w:t xml:space="preserve">I asked, wanting to understand his decision timeline without pressuring particular response or commitment given the significance of this professional transition alongside its relationship implications.</w:t>
      </w:r>
    </w:p>
    <w:p>
      <w:pPr>
        <w:pStyle w:val="BodyText"/>
      </w:pPr>
      <w:r>
        <w:t xml:space="preserve">“</w:t>
      </w:r>
      <w:r>
        <w:t xml:space="preserve">Next week,</w:t>
      </w:r>
      <w:r>
        <w:t xml:space="preserve">”</w:t>
      </w:r>
      <w:r>
        <w:t xml:space="preserve"> </w:t>
      </w:r>
      <w:r>
        <w:t xml:space="preserve">he replied.</w:t>
      </w:r>
      <w:r>
        <w:t xml:space="preserve"> </w:t>
      </w:r>
      <w:r>
        <w:t xml:space="preserve">“</w:t>
      </w:r>
      <w:r>
        <w:t xml:space="preserve">They’re finalizing faculty appointments for the spring semester and need confirmation to begin the administrative processes for course development and scheduling. I’m inclined to accept based on both professional interest in teaching and personal preference for more geographic stability, but wanted to discuss it with you given the potential impact on our relationship patterns.</w:t>
      </w:r>
      <w:r>
        <w:t xml:space="preserve">”</w:t>
      </w:r>
    </w:p>
    <w:p>
      <w:pPr>
        <w:pStyle w:val="BodyText"/>
      </w:pPr>
      <w:r>
        <w:t xml:space="preserve">His approach—consulting without making me responsible for his decision, acknowledging the impact on our relationship without making it the sole determining factor—reflected the mutual respect that had characterized our evolving connection from initial wariness during the documentary project to the meaningful relationship that had developed alongside our professional collaboration.</w:t>
      </w:r>
    </w:p>
    <w:p>
      <w:pPr>
        <w:pStyle w:val="BodyText"/>
      </w:pPr>
      <w:r>
        <w:t xml:space="preserve">“</w:t>
      </w:r>
      <w:r>
        <w:t xml:space="preserve">I think you should accept if it aligns with your professional goals and creative vision,</w:t>
      </w:r>
      <w:r>
        <w:t xml:space="preserve">”</w:t>
      </w:r>
      <w:r>
        <w:t xml:space="preserve"> </w:t>
      </w:r>
      <w:r>
        <w:t xml:space="preserve">I said honestly, wanting to support his career development without imposing relationship expectations that might compromise his individual agency or professional integrity.</w:t>
      </w:r>
      <w:r>
        <w:t xml:space="preserve"> </w:t>
      </w:r>
      <w:r>
        <w:t xml:space="preserve">“</w:t>
      </w:r>
      <w:r>
        <w:t xml:space="preserve">The personal benefits would be significant from my perspective—more consistent presence, less scheduling complexity, greater opportunity for ordinary life alongside special occasions. But the decision has to make sense for your career first, independent of relationship considerations.</w:t>
      </w:r>
      <w:r>
        <w:t xml:space="preserve">”</w:t>
      </w:r>
    </w:p>
    <w:p>
      <w:pPr>
        <w:pStyle w:val="BodyText"/>
      </w:pPr>
      <w:r>
        <w:t xml:space="preserve">Luke nodded, appreciation evident in his expression for this balanced perspective that respected both his professional development and our relationship without suggesting either should necessarily determine the other.</w:t>
      </w:r>
      <w:r>
        <w:t xml:space="preserve"> </w:t>
      </w:r>
      <w:r>
        <w:t xml:space="preserve">“</w:t>
      </w:r>
      <w:r>
        <w:t xml:space="preserve">That’s what I was thinking too,</w:t>
      </w:r>
      <w:r>
        <w:t xml:space="preserve">”</w:t>
      </w:r>
      <w:r>
        <w:t xml:space="preserve"> </w:t>
      </w:r>
      <w:r>
        <w:t xml:space="preserve">he acknowledged.</w:t>
      </w:r>
      <w:r>
        <w:t xml:space="preserve"> </w:t>
      </w:r>
      <w:r>
        <w:t xml:space="preserve">“</w:t>
      </w:r>
      <w:r>
        <w:t xml:space="preserve">Integration rather than compartmentalization—professional purpose and personal connection enhancing rather than competing with each other through thoughtful consideration of how different aspects of life might complement rather than conflict when approached with mutual respect and genuine understanding.</w:t>
      </w:r>
      <w:r>
        <w:t xml:space="preserve">”</w:t>
      </w:r>
    </w:p>
    <w:p>
      <w:pPr>
        <w:pStyle w:val="BodyText"/>
      </w:pPr>
      <w:r>
        <w:t xml:space="preserve">His articulation of this balanced approach—using the specific language of integration versus compartmentalization that had emerged from our ongoing conversations about different possibilities for life balance than either of us had typically practiced—reflected how deeply he had engaged with these concepts beyond merely accepting my evolving perspective on relationship alongside professional purpose.</w:t>
      </w:r>
    </w:p>
    <w:p>
      <w:pPr>
        <w:pStyle w:val="BodyText"/>
      </w:pPr>
      <w:r>
        <w:t xml:space="preserve">As the evening continued with comfortable conversation and eventual physical closeness, professional considerations temporarily set aside though not forgotten or minimized, I found myself reflecting on how this relationship represented another dimension of the integration Diana had encouraged in those final conversations—this balance of purpose and connection, this presence and authenticity across contexts rather than rigid separation between aspects of human experience that might enhance rather than compete with each other when approached with mutual respect and genuine understanding.</w:t>
      </w:r>
    </w:p>
    <w:p>
      <w:pPr>
        <w:pStyle w:val="BodyText"/>
      </w:pPr>
      <w:r>
        <w:t xml:space="preserve">Luke’s potential teaching position at Columbia represented professional opportunity that aligned with his documentary experience and creative vision while simultaneously offering more geographic stability that would benefit our relationship. My leadership role at Manhattan Memorial provided meaningful purpose through both clinical care and institutional advocacy while creating space for personal connection that respected the importance of my work without demanding compartmentalization between professional and individual dimensions of life and identity.</w:t>
      </w:r>
    </w:p>
    <w:p>
      <w:pPr>
        <w:pStyle w:val="BodyText"/>
      </w:pPr>
      <w:r>
        <w:t xml:space="preserve">It wasn’t either/or but both/and, not competition between aspects of human experience but potential complementarity when approached with mutual respect and genuine understanding. This was what Diana had meant in those final conversations about balance between purpose and connection—not sacrifice of either professional excellence or meaningful relationship, but integration that enriched both through thoughtful engagement and mutual support.</w:t>
      </w:r>
    </w:p>
    <w:p>
      <w:pPr>
        <w:pStyle w:val="BodyText"/>
      </w:pPr>
      <w:r>
        <w:t xml:space="preserve">By the time I left Luke’s loft late that evening, we had discussed both the working group outcome in detail and his potential teaching position with the balanced perspective that had come to characterize our relationship—acknowledging the significance of professional developments without minimizing personal connection, creating space for individual agency alongside mutual consideration, recognizing how different aspects of life might complement rather than conflict with each other when approached with thoughtful integration rather than rigid compartmentalization.</w:t>
      </w:r>
    </w:p>
    <w:p>
      <w:pPr>
        <w:pStyle w:val="BodyText"/>
      </w:pPr>
      <w:r>
        <w:t xml:space="preserve">Tomorrow would bring new patients, new challenges, new opportunities to apply both Diana’s legacy and my own evolving approach to department leadership amid administrative pressures toward standardization and centralization. The board presentation would require careful preparation to ensure our balanced recommendations received approval despite potential resistance from members more aligned with Foster’s preference for comprehensive standardization regardless of contextual differences between locations and populations.</w:t>
      </w:r>
    </w:p>
    <w:p>
      <w:pPr>
        <w:pStyle w:val="BodyText"/>
      </w:pPr>
      <w:r>
        <w:t xml:space="preserve">But tonight had provided both meaningful celebration of today’s working group outcome and thoughtful consideration of Luke’s potential teaching position—professional developments that carried personal implications without being reduced to merely relationship considerations or elevated above individual agency and career integrity. It was exactly the kind of balance Diana had encouraged in those final conversations—this integration of purpose and connection, this presence and authenticity across contexts rather than rigid separation between aspects of human experience that might enhance rather than compete with each other when approached with mutual respect and genuine understanding.</w:t>
      </w:r>
    </w:p>
    <w:p>
      <w:pPr>
        <w:pStyle w:val="BodyText"/>
      </w:pPr>
      <w:r>
        <w:t xml:space="preserve">The best honor I could offer her memory was to continue that journey with the same clarity of purpose that had defined her leadership, to maintain her standards while developing my own approach to both professional excellence and personal integration, to ensure her legacy persisted through the department she had built and the successor she had chosen to carry forward her work beyond her individual lifespan.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2025-04-16T18:50:20Z</dcterms:created>
  <dcterms:modified xsi:type="dcterms:W3CDTF">2025-04-16T18:50:20Z</dcterms:modified>
</cp:coreProperties>
</file>

<file path=docProps/custom.xml><?xml version="1.0" encoding="utf-8"?>
<Properties xmlns="http://schemas.openxmlformats.org/officeDocument/2006/custom-properties" xmlns:vt="http://schemas.openxmlformats.org/officeDocument/2006/docPropsVTypes"/>
</file>