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3-evolution"/>
      <w:r>
        <w:t xml:space="preserve">CHAPTER 23: EVOLUTION</w:t>
      </w:r>
      <w:bookmarkEnd w:id="21"/>
    </w:p>
    <w:p>
      <w:pPr>
        <w:pStyle w:val="FirstParagraph"/>
      </w:pPr>
      <w:r>
        <w:t xml:space="preserve">Fall arrived with characteristic New York intensity—crisp mornings, vibrant foliage in Central Park, and the particular energy that seemed to infuse the city as summer heat dissipated and academic calendars resumed their structured rhythms. Manhattan Memorial’s emergency department maintained its relentless pace regardless of seasonal transitions, though the presenting complaints evolved with predictable patterns—fewer heat-related emergencies and more respiratory infections, decreased trauma from summer activities and increased complications from chronic conditions exacerbated by weather changes and holiday stressors.</w:t>
      </w:r>
    </w:p>
    <w:p>
      <w:pPr>
        <w:pStyle w:val="BodyText"/>
      </w:pPr>
      <w:r>
        <w:t xml:space="preserve">Luke had begun his teaching position at Columbia’s film program, his schedule now structured around academic responsibilities while maintaining space for independent documentary projects that continued his creative expression alongside new educational engagement with emerging filmmakers. The transition had been smoother than either of us had anticipated—his natural ability to articulate complex concepts and genuine interest in developing others’ distinctive approaches creating immediate connection with students despite his limited formal teaching experience before this appointment.</w:t>
      </w:r>
    </w:p>
    <w:p>
      <w:pPr>
        <w:pStyle w:val="BodyText"/>
      </w:pPr>
      <w:r>
        <w:t xml:space="preserve">“</w:t>
      </w:r>
      <w:r>
        <w:t xml:space="preserve">They’re incredibly talented,</w:t>
      </w:r>
      <w:r>
        <w:t xml:space="preserve">”</w:t>
      </w:r>
      <w:r>
        <w:t xml:space="preserve"> </w:t>
      </w:r>
      <w:r>
        <w:t xml:space="preserve">he observed during dinner at my apartment one evening after his third week of classes.</w:t>
      </w:r>
      <w:r>
        <w:t xml:space="preserve"> </w:t>
      </w:r>
      <w:r>
        <w:t xml:space="preserve">“</w:t>
      </w:r>
      <w:r>
        <w:t xml:space="preserve">Different backgrounds, diverse perspectives, varied technical experience—but uniformly passionate about using documentary to explore complex subjects beyond simplified narratives or conventional representations. It’s energizing to engage with their fresh approaches while sharing practical insights from field experience that textbooks or theoretical frameworks might not adequately address.</w:t>
      </w:r>
      <w:r>
        <w:t xml:space="preserve">”</w:t>
      </w:r>
    </w:p>
    <w:p>
      <w:pPr>
        <w:pStyle w:val="BodyText"/>
      </w:pPr>
      <w:r>
        <w:t xml:space="preserve">His enthusiasm reflected the genuine engagement he brought to this new professional chapter—not merely performing expected responsibilities but thoughtfully integrating his documentary expertise with educational purpose that might develop others’ distinctive voices rather than merely replicating his specific methods or perspectives regardless of their individual interests or creative directions. It wasn’t radical transformation but thoughtful continuation, not answers but emerging possibilities about different expressions of his professional purpose beyond project-based work that had characterized his career before this teaching appointment.</w:t>
      </w:r>
    </w:p>
    <w:p>
      <w:pPr>
        <w:pStyle w:val="BodyText"/>
      </w:pPr>
      <w:r>
        <w:t xml:space="preserve">“</w:t>
      </w:r>
      <w:r>
        <w:t xml:space="preserve">And the structured schedule actually supports creative work rather than constraining it,</w:t>
      </w:r>
      <w:r>
        <w:t xml:space="preserve">”</w:t>
      </w:r>
      <w:r>
        <w:t xml:space="preserve"> </w:t>
      </w:r>
      <w:r>
        <w:t xml:space="preserve">he continued, his practical assessment reflecting actual experience rather than merely theoretical expectation or conventional assumption about academic calendars versus independent projects.</w:t>
      </w:r>
      <w:r>
        <w:t xml:space="preserve"> </w:t>
      </w:r>
      <w:r>
        <w:t xml:space="preserve">“</w:t>
      </w:r>
      <w:r>
        <w:t xml:space="preserve">These defined teaching blocks with predictable responsibilities creating clearer boundaries for focused documentary development during non-classroom periods, this institutional connection providing both stability and stimulation that purely freelance work sometimes lacks despite its apparent freedom from organizational constraints or administrative requirements.</w:t>
      </w:r>
      <w:r>
        <w:t xml:space="preserve">”</w:t>
      </w:r>
    </w:p>
    <w:p>
      <w:pPr>
        <w:pStyle w:val="BodyText"/>
      </w:pPr>
      <w:r>
        <w:t xml:space="preserve">His perception aligned with my own experience of how structure often supported rather than limited meaningful work when thoughtfully approached—this recognition that boundaries could create clarity rather than merely imposing restrictions, that institutional connection might provide both stability and stimulation when balanced with sufficient autonomy for individual expression and professional development beyond merely organizational priorities or administrative metrics.</w:t>
      </w:r>
    </w:p>
    <w:p>
      <w:pPr>
        <w:pStyle w:val="BodyText"/>
      </w:pPr>
      <w:r>
        <w:t xml:space="preserve">My own professional evolution continued alongside Luke’s academic transition, the standardization implementation proceeding successfully through its second quarterly review with compelling outcomes data validating our balanced approach that maintained necessary clinical autonomy while satisfying legitimate administrative concerns about consistency and oversight. Foster had gradually shifted from skeptical monitoring to cautious acknowledgment that our context-specific adaptations genuinely improved both patient care and operational efficiency compared to one-size-fits-all approaches that ignored the unique characteristics of our emergency department environment.</w:t>
      </w:r>
    </w:p>
    <w:p>
      <w:pPr>
        <w:pStyle w:val="BodyText"/>
      </w:pPr>
      <w:r>
        <w:t xml:space="preserve">“</w:t>
      </w:r>
      <w:r>
        <w:t xml:space="preserve">The data speaks for itself,</w:t>
      </w:r>
      <w:r>
        <w:t xml:space="preserve">”</w:t>
      </w:r>
      <w:r>
        <w:t xml:space="preserve"> </w:t>
      </w:r>
      <w:r>
        <w:t xml:space="preserve">he had noted during our most recent implementation oversight committee meeting, his professional assessment reflecting actual outcomes rather than merely administrative preference for standardization regardless of patient impact or operational reality.</w:t>
      </w:r>
      <w:r>
        <w:t xml:space="preserve"> </w:t>
      </w:r>
      <w:r>
        <w:t xml:space="preserve">“</w:t>
      </w:r>
      <w:r>
        <w:t xml:space="preserve">Shorter wait times for critical interventions, improved diagnostic accuracy for your specific demographic profile, more appropriate resource utilization based on your specialist availability and community follow-up options. These adaptations clearly enhance both clinical outcomes and departmental efficiency compared to standardized protocols that don’t account for your particular population characteristics or resource constraints.</w:t>
      </w:r>
      <w:r>
        <w:t xml:space="preserve">”</w:t>
      </w:r>
    </w:p>
    <w:p>
      <w:pPr>
        <w:pStyle w:val="BodyText"/>
      </w:pPr>
      <w:r>
        <w:t xml:space="preserve">His acknowledgment represented significant evolution from his initial comprehensive standardization approach that would have eliminated necessary clinical autonomy without sufficient consideration of contextual differences between locations and populations. It wasn’t complete transformation of his administrative perspective or fundamental shift in his governance priorities, but meaningful recognition that balanced implementation produced better results than rigid standardization regardless of specific environmental factors or operational realities that varied significantly across our hospital system’s five emergency departments despite their shared institutional framework and general clinical guidelines.</w:t>
      </w:r>
    </w:p>
    <w:p>
      <w:pPr>
        <w:pStyle w:val="BodyText"/>
      </w:pPr>
      <w:r>
        <w:t xml:space="preserve">Dr. Abernathy had nodded slight approval at Foster’s acknowledgment, his measured expression suggesting both satisfaction with this validation of our balanced approach and recognition that ongoing vigilance remained essential throughout implementation to prevent gradual erosion of preserved autonomy through seemingly technical adjustments that might collectively shift the balance from clinical authority to administrative control regardless of patient impact or operational reality.</w:t>
      </w:r>
    </w:p>
    <w:p>
      <w:pPr>
        <w:pStyle w:val="BodyText"/>
      </w:pPr>
      <w:r>
        <w:t xml:space="preserve">“</w:t>
      </w:r>
      <w:r>
        <w:t xml:space="preserve">Continued documentation of these outcome improvements will be critical for maintaining your balanced approach beyond initial implementation phases,</w:t>
      </w:r>
      <w:r>
        <w:t xml:space="preserve">”</w:t>
      </w:r>
      <w:r>
        <w:t xml:space="preserve"> </w:t>
      </w:r>
      <w:r>
        <w:t xml:space="preserve">he had advised privately following the committee meeting.</w:t>
      </w:r>
      <w:r>
        <w:t xml:space="preserve"> </w:t>
      </w:r>
      <w:r>
        <w:t xml:space="preserve">“</w:t>
      </w:r>
      <w:r>
        <w:t xml:space="preserve">Administrative initiatives often evolve through gradual modification rather than dramatic revision, with seemingly minor adjustments potentially eroding preserved autonomy over time despite initial agreements or governance approvals that established specific parameters or protected particular aspects of clinical practice from standardization requirements or centralized oversight.</w:t>
      </w:r>
      <w:r>
        <w:t xml:space="preserve">”</w:t>
      </w:r>
    </w:p>
    <w:p>
      <w:pPr>
        <w:pStyle w:val="BodyText"/>
      </w:pPr>
      <w:r>
        <w:t xml:space="preserve">His guidance reflected exactly the strategic wisdom Diana had shared throughout our years together and particularly in those final conversations when she had distilled her leadership philosophy to its essential elements. It wasn’t just clinical excellence or departmental operations but institutional understanding and effective advocacy—knowing when to resist administrative initiatives and when to shape them through constructive engagement, when to stand firm on essential principles and when to compromise on less critical details to protect what mattered most for patient care beneath the metrics and flowcharts that often dominated decision-making without sufficient consideration of clinical realities or contextual differences between locations and populations.</w:t>
      </w:r>
    </w:p>
    <w:p>
      <w:pPr>
        <w:pStyle w:val="BodyText"/>
      </w:pPr>
      <w:r>
        <w:t xml:space="preserve">The documentary’s impact had extended beyond its initial premiere, with medical education programs requesting screening rights for teaching purposes and healthcare policy discussions incorporating its authentic portrayal of emergency medicine’s complex realities beyond simplified media representations or dramatic fictional exaggerations. Luke had received several awards from documentary film festivals and professional medical associations recognizing both the technical excellence and substantive contribution of</w:t>
      </w:r>
      <w:r>
        <w:t xml:space="preserve"> </w:t>
      </w:r>
      <w:r>
        <w:t xml:space="preserve">“</w:t>
      </w:r>
      <w:r>
        <w:t xml:space="preserve">Critical Response: Inside Manhattan’s ER</w:t>
      </w:r>
      <w:r>
        <w:t xml:space="preserve">”</w:t>
      </w:r>
      <w:r>
        <w:t xml:space="preserve"> </w:t>
      </w:r>
      <w:r>
        <w:t xml:space="preserve">to public understanding of healthcare challenges and clinical realities beyond conventional narratives or administrative metrics that often dominated policy discussions without sufficient consideration of frontline experiences or patient perspectives.</w:t>
      </w:r>
    </w:p>
    <w:p>
      <w:pPr>
        <w:pStyle w:val="BodyText"/>
      </w:pPr>
      <w:r>
        <w:t xml:space="preserve">“</w:t>
      </w:r>
      <w:r>
        <w:t xml:space="preserve">Diana would be particularly pleased with the educational applications,</w:t>
      </w:r>
      <w:r>
        <w:t xml:space="preserve">”</w:t>
      </w:r>
      <w:r>
        <w:t xml:space="preserve"> </w:t>
      </w:r>
      <w:r>
        <w:t xml:space="preserve">I observed one evening as we reviewed the latest requests from medical schools and residency programs interested in using the documentary for teaching purposes beyond merely entertainment value or dramatic appeal.</w:t>
      </w:r>
      <w:r>
        <w:t xml:space="preserve"> </w:t>
      </w:r>
      <w:r>
        <w:t xml:space="preserve">“</w:t>
      </w:r>
      <w:r>
        <w:t xml:space="preserve">This authentic representation of emergency medicine inspiring future practitioners through balanced portrayal that neither glamorizes nor sensationalizes the daily work of providing critical care amid institutional challenges and human vulnerabilities that defy simplified narratives or predictable outcomes.</w:t>
      </w:r>
      <w:r>
        <w:t xml:space="preserve">”</w:t>
      </w:r>
    </w:p>
    <w:p>
      <w:pPr>
        <w:pStyle w:val="BodyText"/>
      </w:pPr>
      <w:r>
        <w:t xml:space="preserve">Luke nodded, recognizing this alignment with Diana’s original vision despite her absence from most of the actual filming and subsequent distribution following the premiere.</w:t>
      </w:r>
      <w:r>
        <w:t xml:space="preserve"> </w:t>
      </w:r>
      <w:r>
        <w:t xml:space="preserve">“</w:t>
      </w:r>
      <w:r>
        <w:t xml:space="preserve">The documentary continuing her legacy alongside the department she built,</w:t>
      </w:r>
      <w:r>
        <w:t xml:space="preserve">”</w:t>
      </w:r>
      <w:r>
        <w:t xml:space="preserve"> </w:t>
      </w:r>
      <w:r>
        <w:t xml:space="preserve">he acknowledged thoughtfully.</w:t>
      </w:r>
      <w:r>
        <w:t xml:space="preserve"> </w:t>
      </w:r>
      <w:r>
        <w:t xml:space="preserve">“</w:t>
      </w:r>
      <w:r>
        <w:t xml:space="preserve">Not conclusion but thoughtful continuation, not ending but evolution of her impact through different expressions and relationships that carry forward her essential values and priorities beyond her individual lifespan.</w:t>
      </w:r>
      <w:r>
        <w:t xml:space="preserve">”</w:t>
      </w:r>
    </w:p>
    <w:p>
      <w:pPr>
        <w:pStyle w:val="BodyText"/>
      </w:pPr>
      <w:r>
        <w:t xml:space="preserve">His articulation reflected how deeply he had engaged with these concepts beyond merely accepting conventional narratives about legacy or influence—this recognition that honoring influential mentors involved thoughtful continuation rather than either rigid preservation or complete replacement, that meaningful connection with their essential values required evolution beyond merely maintaining specific patterns or practices regardless of changing circumstances or developing perspectives.</w:t>
      </w:r>
    </w:p>
    <w:p>
      <w:pPr>
        <w:pStyle w:val="BodyText"/>
      </w:pPr>
      <w:r>
        <w:t xml:space="preserve">Our relationship had continued evolving alongside these professional developments, finding rhythms that balanced individual purpose with meaningful connection rather than compartmentalizing them as entirely separate dimensions of life and identity. Luke’s teaching schedule created more predictable patterns than his previous project-based work, while my established leadership role had stabilized following the initial transition after Diana’s death and subsequent standardization implementation that had required particularly intensive attention during its development and initial application phases.</w:t>
      </w:r>
    </w:p>
    <w:p>
      <w:pPr>
        <w:pStyle w:val="BodyText"/>
      </w:pPr>
      <w:r>
        <w:t xml:space="preserve">“</w:t>
      </w:r>
      <w:r>
        <w:t xml:space="preserve">It feels like we’re both finding sustainable patterns rather than merely responding to immediate demands or transitional challenges,</w:t>
      </w:r>
      <w:r>
        <w:t xml:space="preserve">”</w:t>
      </w:r>
      <w:r>
        <w:t xml:space="preserve"> </w:t>
      </w:r>
      <w:r>
        <w:t xml:space="preserve">Luke observed one weekend morning as we shared coffee on my apartment balcony, the fall sunshine warming the air while colorful leaves drifted from nearby trees in gentle counterpoint to the city’s constant movement below.</w:t>
      </w:r>
      <w:r>
        <w:t xml:space="preserve"> </w:t>
      </w:r>
      <w:r>
        <w:t xml:space="preserve">“</w:t>
      </w:r>
      <w:r>
        <w:t xml:space="preserve">Your leadership role established beyond the initial transition following Diana’s death, my teaching position creating more geographic stability alongside continued creative expression through independent projects, our relationship developing rhythms that balance individual purpose with meaningful connection rather than compartmentalizing them as separate aspects of life.</w:t>
      </w:r>
      <w:r>
        <w:t xml:space="preserve">”</w:t>
      </w:r>
    </w:p>
    <w:p>
      <w:pPr>
        <w:pStyle w:val="BodyText"/>
      </w:pPr>
      <w:r>
        <w:t xml:space="preserve">His perception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w:t>
      </w:r>
      <w:r>
        <w:t xml:space="preserve">Integration rather than compartmentalization,</w:t>
      </w:r>
      <w:r>
        <w:t xml:space="preserve">”</w:t>
      </w:r>
      <w:r>
        <w:t xml:space="preserve"> </w:t>
      </w:r>
      <w:r>
        <w:t xml:space="preserve">I affirmed, using the language that had emerged through our ongoing conversations about different possibilities for life balance than either of us had typically practiced.</w:t>
      </w:r>
      <w:r>
        <w:t xml:space="preserve"> </w:t>
      </w:r>
      <w:r>
        <w:t xml:space="preserve">“</w:t>
      </w:r>
      <w:r>
        <w:t xml:space="preserve">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Luke nodded, his expression suggesting both appreciation for this explicit acknowledgment and recognition of the ongoing nature of this evolution rather than fixed destination or definitive answers about relationship alongside professional purpose.</w:t>
      </w:r>
      <w:r>
        <w:t xml:space="preserve"> </w:t>
      </w:r>
      <w:r>
        <w:t xml:space="preserve">“</w:t>
      </w:r>
      <w:r>
        <w:t xml:space="preserve">And practical considerations emerging alongside these philosophical reflections,</w:t>
      </w:r>
      <w:r>
        <w:t xml:space="preserve">”</w:t>
      </w:r>
      <w:r>
        <w:t xml:space="preserve"> </w:t>
      </w:r>
      <w:r>
        <w:t xml:space="preserve">he noted with characteristic balance between conceptual exploration and pragmatic assessment.</w:t>
      </w:r>
      <w:r>
        <w:t xml:space="preserve"> </w:t>
      </w:r>
      <w:r>
        <w:t xml:space="preserve">“</w:t>
      </w:r>
      <w:r>
        <w:t xml:space="preserve">My apartment lease ending next month, your location more convenient to both Columbia and Manhattan Memorial than my current Brooklyn arrangement, potential benefits from shared living expenses alongside this integration of purpose and connection we’ve been thoughtfully developing throughout our relationship.</w:t>
      </w:r>
      <w:r>
        <w:t xml:space="preserve">”</w:t>
      </w:r>
    </w:p>
    <w:p>
      <w:pPr>
        <w:pStyle w:val="BodyText"/>
      </w:pPr>
      <w:r>
        <w:t xml:space="preserve">His approach—raising practical possibilities without presumption or pressure, acknowledging potential benefits while creating space for genuine consideration rather than expected response—reflected exactly the mutual respect and authentic communication that had characterized our relationship from its earliest development beyond merely professional collaboration. It wasn’t conventional proposal following predetermined relationship timeline or traditional progression regardless of individual circumstances, but thoughtful exploration of possibilities that might enhance both practical arrangements and meaningful connection when approached with genuine understanding and explicit communication rather than assumed expectations or unexamined patterns.</w:t>
      </w:r>
    </w:p>
    <w:p>
      <w:pPr>
        <w:pStyle w:val="BodyText"/>
      </w:pPr>
      <w:r>
        <w:t xml:space="preserve">“</w:t>
      </w:r>
      <w:r>
        <w:t xml:space="preserve">That possibility has been on my mind as well,</w:t>
      </w:r>
      <w:r>
        <w:t xml:space="preserve">”</w:t>
      </w:r>
      <w:r>
        <w:t xml:space="preserve"> </w:t>
      </w:r>
      <w:r>
        <w:t xml:space="preserve">I acknowledged honestly, neither automatically accepting nor reflexively resisting this potential evolution in our living arrangements despite my typical caution about significant relationship developments or traditional progression patterns.</w:t>
      </w:r>
      <w:r>
        <w:t xml:space="preserve"> </w:t>
      </w:r>
      <w:r>
        <w:t xml:space="preserve">“</w:t>
      </w:r>
      <w:r>
        <w:t xml:space="preserve">Practical benefits alongside meaningful integration, geographic convenience alongside this balance between individual purpose and shared connection we’ve been thoughtfully developing throughout our relationship.</w:t>
      </w:r>
      <w:r>
        <w:t xml:space="preserve">”</w:t>
      </w:r>
    </w:p>
    <w:p>
      <w:pPr>
        <w:pStyle w:val="BodyText"/>
      </w:pPr>
      <w:r>
        <w:t xml:space="preserve">The conversation continued with characteristic thoughtfulness—exploring practical considerations alongside emotional dimensions, acknowledging potential adjustments alongside meaningful benefits, discussing specific arrangements that might support both individual needs and shared connection rather than prioritizing one person’s patterns or preferences regardless of the other’s circumstances or considerations. It wasn’t conclusion but ongoing exploration, not answers but emerging possibilities about different approaches to relationship development than either of us had typically practiced despite our shared commitment to authentic engagement and meaningful connection alongside professional purpose and individual identity.</w:t>
      </w:r>
    </w:p>
    <w:p>
      <w:pPr>
        <w:pStyle w:val="BodyText"/>
      </w:pPr>
      <w:r>
        <w:t xml:space="preserve">By the time we finished our coffee and moved inside to continue our weekend morning, the possibility of shared living arrangements had shifted from abstract concept to practical consideration without predetermined timeline or expected outcome regardless of individual readiness or specific circumstances. It was another expression of the integration Diana had encouraged in those final conversations—this balance between thoughtful reflection and practical engagement, this authentic communication across contexts rather than compartmentalized responses based on rigid separation between emotional connection and pragmatic assessment as entirely distinct dimensions of human experience.</w:t>
      </w:r>
    </w:p>
    <w:p>
      <w:pPr>
        <w:pStyle w:val="BodyText"/>
      </w:pPr>
      <w:r>
        <w:t xml:space="preserve">The following week brought particularly demanding clinical challenges alongside continued standardization implementation oversight and departmental operations that required focused attention despite personal considerations or relationship developments beyond the hospital environment. A multi</w:t>
      </w:r>
      <w:r>
        <w:t xml:space="preserve"> </w:t>
      </w:r>
      <w:r>
        <w:t xml:space="preserve">(Content truncated due to size limit. Use line ranges to read in chunks)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2025-04-16T18:50:21Z</dcterms:created>
  <dcterms:modified xsi:type="dcterms:W3CDTF">2025-04-16T18:50:21Z</dcterms:modified>
</cp:coreProperties>
</file>

<file path=docProps/custom.xml><?xml version="1.0" encoding="utf-8"?>
<Properties xmlns="http://schemas.openxmlformats.org/officeDocument/2006/custom-properties" xmlns:vt="http://schemas.openxmlformats.org/officeDocument/2006/docPropsVTypes"/>
</file>