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0.5로 미리 정하고, 닮음 지표의 임계값은 검증 세트에서만 Youden's J로 결정해 테스트 세트에 고정한 탐색적 분석으로 제시하였다(Table 3, Table 3B).</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 운영점과 닮음 지표 운영점은 서로 다른 증례에서 실패했으나 두 운영점 간 판정 차이는 유의하지 않았고, 우월성과 비열등성 어느 쪽도 주장하지 않는다(Table 3, Table 3B). </w:t>
      </w:r>
      <w:r>
        <w:rPr>
          <w:rFonts w:ascii="Malgun Gothic" w:hAnsi="Malgun Gothic"/>
          <w:color w:val="DC1414"/>
          <w:sz w:val="20"/>
        </w:rPr>
        <w:t xml:space="preserve">닮음 지표 운영점에서는 HCC cosine score와 Δscore가 동일한 증례에서 위양성을 보였으며, 그 증례는 확률 0.5 운영점에서는 정답으로 분류되었다. </w:t>
      </w:r>
      <w:r>
        <w:rPr>
          <w:rFonts w:ascii="Malgun Gothic" w:hAnsi="Malgun Gothic"/>
          <w:color w:val="DC1414"/>
          <w:sz w:val="20"/>
        </w:rPr>
        <w:t xml:space="preserve">미학습 실제 영상(Val+Test) 대상 대응표본 비교에서, SupCon 적용 시 실제 HCC(n=417)와 실제 혈관종(n=381) 영상 모두에서 각 클래스의 cosine score 분포가 상향 이동하고 분산이 감소하였다(모두 p &lt; 0.001).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초음파에서 B-mode 영상 소견 기반 간세포암과 혈관종 감별을 보조하는 이중 출력 지표(confidence score, HCC cosine score, Δscore)의 산출 가능성을 탐색하였다. </w:t>
      </w:r>
      <w:r>
        <w:rPr>
          <w:rFonts w:ascii="Malgun Gothic" w:hAnsi="Malgun Gothic"/>
          <w:color w:val="DC1414"/>
          <w:sz w:val="20"/>
        </w:rPr>
        <w:t>정제된 단일기관 내부 검증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구성하였다(Table 1B).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같은 성능을 내는 등가 구간(equivalence interval)과 함께 보고한다(Table 3B).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이진 분류 지표(민감도, 특이도, 양성예측도, 음성예측도, 정확도, F1 점수)에 대해서는 Clopper-Pearson 정확 이항 분포(exact binomial) 95% 신뢰구간(CI)을 산출하였다.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141414"/>
          <w:sz w:val="20"/>
        </w:rPr>
        <w:t xml:space="preserve">검증 세트(n=530)에서 백본 및 학습 방식에 따른 분류 성능 비교 결과는 Table 2와 같다. 주력 모델인 EfficientNetV2B0 + CE+SupCon(#4)은 검증 세트에서 AUROC 1.000, </w:t>
      </w:r>
      <w:r>
        <w:rPr>
          <w:rFonts w:ascii="Malgun Gothic" w:hAnsi="Malgun Gothic"/>
          <w:color w:val="DC1414"/>
          <w:sz w:val="20"/>
        </w:rPr>
        <w:t xml:space="preserve">민감도 100.0%, 특이도 100.0%, F1 점수 1.000을 달성하여 </w:t>
      </w:r>
      <w:r>
        <w:rPr>
          <w:rFonts w:ascii="Malgun Gothic" w:hAnsi="Malgun Gothic"/>
          <w:color w:val="141414"/>
          <w:sz w:val="20"/>
        </w:rPr>
        <w:t>ResNet50V2 + CE+SupCon(#3, AUROC 1.000, 민감도 99.64%, 특이도 100.0%) 대비 동등 이상의 분류 성능을 보다 경량화된 파라미터(7.1M vs 23.6M)로 구현하였다. 반면 자기지도학습을 결합한 2단계 학습(NNCLR) 조건(#5, #6)은 CE+SupCon 단독 학습 대비 검증 세트 분류 성능이 오히려 소폭 저하되었다(EfficientNet NNCLR: AUROC 0.9986, 민감도 98.19%, 특이도 98.42%).</w:t>
      </w:r>
      <w:r>
        <w:rPr>
          <w:rFonts w:ascii="Malgun Gothic" w:hAnsi="Malgun Gothic"/>
          <w:color w:val="141414"/>
          <w:sz w:val="20"/>
        </w:rPr>
        <w:br/>
        <w:br/>
        <w:t>3.3 주력 모델의 테스트 세트 분류 성능</w:t>
        <w:br/>
      </w:r>
      <w:r>
        <w:rPr>
          <w:rFonts w:ascii="Malgun Gothic" w:hAnsi="Malgun Gothic"/>
          <w:color w:val="DC1414"/>
          <w:sz w:val="20"/>
        </w:rPr>
        <w:t xml:space="preserve">주력 모델의 분류 성능은 두 운영점으로 나누어 Table 3(확률 0.5, 주 분석)과 Table 3B(닮음 지표, 탐색적)에 제시하였다. </w:t>
      </w:r>
      <w:r>
        <w:rPr>
          <w:rFonts w:ascii="Malgun Gothic" w:hAnsi="Malgun Gothic"/>
          <w:color w:val="DC1414"/>
          <w:sz w:val="20"/>
        </w:rPr>
        <w:t>확률 0.5 운영점에서는 위음성이, 닮음 지표 운영점에서는 위양성이 각각 발생했고 두 오류 집합은 겹치지 않았다(Table 3, Table 3B; Figure 2).</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세 출력의 AUROC는 모두 1.000으로 ROC 곡선이 겹쳐 변별력의 차이를 추정할 수 없었고, 따라서 비열등성은 성립하지 않는다. 운영점 수준의 비교는 Table 3·3B와 McNemar exact test로 제시하였다.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점수 상승의 분포 내 위치를 확인한 결과, 실제 HCC 영상 417예 중 395예(94.7%)에서 HCC cosine score가 상승하였고, 하위 10백분위수는 0.489에서 0.762로, 최솟값은 −0.472에서 −0.005로 상승한 반면 상위 10백분위수는 0.951에서 0.985로 변화폭이 작았다. 즉 분산 감소는 프로토타입에 이미 가까웠던 증례보다 멀리 위치하였던 증례의 점수 상승에 주로 기인하였다(초기 점수와 상승폭의 상관 r=−0.80).</w:t>
      </w:r>
    </w:p>
    <w:p>
      <w:pPr>
        <w:spacing w:line="312" w:lineRule="auto" w:after="120"/>
      </w:pPr>
      <w:r>
        <w:rPr>
          <w:rFonts w:ascii="Malgun Gothic" w:hAnsi="Malgun Gothic"/>
          <w:color w:val="DC1414"/>
          <w:sz w:val="20"/>
        </w:rPr>
        <w:t>한편 동일한 대응 비교에서 각 클래스는 자신의 프로토타입뿐 아니라 상대 클래스 프로토타입 방향으로도 이동하였다. 실제 HCC 영상의 hemangioma cosine score 중앙값은 −0.631에서 −0.108로, 실제 혈관종 영상의 HCC cosine score 중앙값은 −0.701에서 −0.226으로 각각 상승하였으며, Δscore의 클래스 간 중앙값 간격은 3.163에서 2.289로 27.6% 감소하였다. 이는 3.4절에서 관찰된 Δscore 중앙값의 감소와 일치하는 소견이다.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검증·테스트 세트 모두에서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3.163에서 2.289로 축소되어, 코사인 점수의 해석 가능성은 향상된 반면 Δscore가 나타내는 상대적 판별 마진은 감소하였다.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내부 검증 세트에서 관찰된 매우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0.5와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