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141414"/>
          <w:sz w:val="32"/>
        </w:rPr>
        <w:t>B-mode 복부 초음파에서 간세포암과 간혈관종 감별을 위한 딥러닝 모델의 Confidence Score와 임베딩 기반 유사도 점수: 단일기관 공개 데이터셋을 이용한 탐색적 연구</w:t>
      </w:r>
    </w:p>
    <w:p/>
    <w:p>
      <w:pPr>
        <w:spacing w:before="280" w:after="120"/>
      </w:pPr>
      <w:r>
        <w:rPr>
          <w:rFonts w:ascii="Malgun Gothic" w:hAnsi="Malgun Gothic"/>
          <w:b/>
          <w:color w:val="141414"/>
          <w:sz w:val="26"/>
        </w:rPr>
        <w:t>초록 (Abstract)</w:t>
      </w:r>
    </w:p>
    <w:p>
      <w:pPr>
        <w:spacing w:before="160" w:after="80"/>
      </w:pPr>
      <w:r>
        <w:rPr>
          <w:rFonts w:ascii="Malgun Gothic" w:hAnsi="Malgun Gothic"/>
          <w:b/>
          <w:color w:val="141414"/>
          <w:sz w:val="22"/>
        </w:rPr>
        <w:t>연구 배경 (Background)</w:t>
      </w:r>
    </w:p>
    <w:p>
      <w:pPr>
        <w:spacing w:line="312" w:lineRule="auto" w:after="120"/>
      </w:pPr>
      <w:r>
        <w:rPr>
          <w:rFonts w:ascii="Malgun Gothic" w:hAnsi="Malgun Gothic"/>
          <w:color w:val="141414"/>
          <w:sz w:val="20"/>
        </w:rPr>
        <w:t xml:space="preserve">B-mode 초음파는 임상 현장에서 간 질환 평가에 광범위하게 활용되는 비침습적 영상 도구이나, 우연히 발견된 간 국소 병변에서 악성인 간세포암(hepatocellular carcinoma, HCC)과 양성인 간혈관종(hemangioma)을 B-mode 영상 소견만으로 감별하는 데에는 상당한 진단적 어려움이 존재한다. </w:t>
      </w:r>
      <w:r>
        <w:rPr>
          <w:rFonts w:ascii="Malgun Gothic" w:hAnsi="Malgun Gothic"/>
          <w:color w:val="141414"/>
          <w:sz w:val="20"/>
        </w:rPr>
        <w:t>기존 딥러닝 분류 모델은 대부분 단일 softmax 출력(confidence score)만을 제공하여 모델의 결정 강도만을 나타낼 뿐, 임상의가 수행하는 질환의 전형적 소견과의 기하학적 유사성 비교 추론을 반영하지 못한다.</w:t>
      </w:r>
    </w:p>
    <w:p>
      <w:pPr>
        <w:spacing w:before="160" w:after="80"/>
      </w:pPr>
      <w:r>
        <w:rPr>
          <w:rFonts w:ascii="Malgun Gothic" w:hAnsi="Malgun Gothic"/>
          <w:b/>
          <w:color w:val="141414"/>
          <w:sz w:val="22"/>
        </w:rPr>
        <w:t>방법 (Methods)</w:t>
      </w:r>
    </w:p>
    <w:p>
      <w:pPr>
        <w:spacing w:line="312" w:lineRule="auto" w:after="120"/>
      </w:pPr>
      <w:r>
        <w:rPr>
          <w:rFonts w:ascii="Malgun Gothic" w:hAnsi="Malgun Gothic"/>
          <w:color w:val="141414"/>
          <w:sz w:val="20"/>
        </w:rPr>
        <w:t xml:space="preserve">삼성서울병원 공개 데이터셋(SMC-LUD) 중 caliper 등 인공음영이 배제된 Clean subset의 원저 제공 분할(훈련·검증·테스트)을 활용하였다. </w:t>
      </w:r>
      <w:r>
        <w:rPr>
          <w:rFonts w:ascii="Malgun Gothic" w:hAnsi="Malgun Gothic"/>
          <w:color w:val="141414"/>
          <w:sz w:val="20"/>
        </w:rPr>
        <w:t>EfficientNetV2B0 기반 hybrid vision transformer를 교차 엔트로피(cross-entropy)와 지도 대조학습(supervised contrastive learning, SupCon) 결합으로 학습하였다. 단일 softmax 출력을 confidence score로, 임베딩 공간에서 훈련 세트 HCC prototype과의 cosine similarity를 HCC cosine score, 두 클래스 prototype 간 마진을 Δscore로 각각 정의하는 이중 출력 체계를 구성하였다.</w:t>
      </w:r>
      <w:r>
        <w:rPr>
          <w:rFonts w:ascii="Malgun Gothic" w:hAnsi="Malgun Gothic"/>
          <w:color w:val="141414"/>
          <w:sz w:val="20"/>
        </w:rPr>
        <w:t xml:space="preserve"> 주 분석의 운영점은 관행값 0.50으로 미리 정하고, 닮음 지표의 임계값은 검증 세트에서만 Youden's J로 결정해 테스트 세트에 고정한 탐색적 분석으로 제시하였다.</w:t>
      </w:r>
    </w:p>
    <w:p>
      <w:pPr>
        <w:spacing w:before="160" w:after="80"/>
      </w:pPr>
      <w:r>
        <w:rPr>
          <w:rFonts w:ascii="Malgun Gothic" w:hAnsi="Malgun Gothic"/>
          <w:b/>
          <w:color w:val="141414"/>
          <w:sz w:val="22"/>
        </w:rPr>
        <w:t>결과 (Results)</w:t>
      </w:r>
    </w:p>
    <w:p>
      <w:pPr>
        <w:spacing w:line="312" w:lineRule="auto" w:after="120"/>
      </w:pPr>
      <w:r>
        <w:rPr>
          <w:rFonts w:ascii="Malgun Gothic" w:hAnsi="Malgun Gothic"/>
          <w:color w:val="141414"/>
          <w:sz w:val="20"/>
        </w:rPr>
        <w:t xml:space="preserve">주력 모델에서 세 출력의 테스트 세트 AUROC는 모두 1.000이었다. </w:t>
      </w:r>
      <w:r>
        <w:rPr>
          <w:rFonts w:ascii="Malgun Gothic" w:hAnsi="Malgun Gothic"/>
          <w:color w:val="141414"/>
          <w:sz w:val="20"/>
        </w:rPr>
        <w:t xml:space="preserve">이는 천장 효과로, 변별력의 차이를 추정할 수 없었다. 확률 0.50 운영점과 닮음 지표 운영점은 서로 다른 증례에서 실패했으나 두 운영점 간 판정 차이는 유의하지 않았고, 우월성과 비열등성 어느 쪽도 주장하지 않는다. </w:t>
      </w:r>
      <w:r>
        <w:rPr>
          <w:rFonts w:ascii="Malgun Gothic" w:hAnsi="Malgun Gothic"/>
          <w:color w:val="141414"/>
          <w:sz w:val="20"/>
        </w:rPr>
        <w:t xml:space="preserve">닮음 지표 운영점에서는 HCC cosine score와 Δscore가 동일한 증례에서 위양성을 보였으며, 그 증례는 확률 0.50 운영점에서는 정답으로 분류되었다. </w:t>
      </w:r>
      <w:r>
        <w:rPr>
          <w:rFonts w:ascii="Malgun Gothic" w:hAnsi="Malgun Gothic"/>
          <w:color w:val="141414"/>
          <w:sz w:val="20"/>
        </w:rPr>
        <w:t xml:space="preserve">미학습 실제 영상 대상 대응표본 비교에서는 SupCon 적용 후 두 클래스 모두에서 cosine score 분포가 상향 이동하고 분산이 감소하였다. </w:t>
      </w:r>
      <w:r>
        <w:rPr>
          <w:rFonts w:ascii="Malgun Gothic" w:hAnsi="Malgun Gothic"/>
          <w:color w:val="141414"/>
          <w:sz w:val="20"/>
        </w:rPr>
        <w:t>한편 자기지도학습(NNCLR) 2단계 파이프라인은 본 데이터셋에서 분류 성능 개선을 제공하지 못하였다.</w:t>
      </w:r>
    </w:p>
    <w:p>
      <w:pPr>
        <w:spacing w:before="160" w:after="80"/>
      </w:pPr>
      <w:r>
        <w:rPr>
          <w:rFonts w:ascii="Malgun Gothic" w:hAnsi="Malgun Gothic"/>
          <w:b/>
          <w:color w:val="141414"/>
          <w:sz w:val="22"/>
        </w:rPr>
        <w:t>결론 (Conclusions)</w:t>
      </w:r>
    </w:p>
    <w:p>
      <w:pPr>
        <w:spacing w:line="312" w:lineRule="auto" w:after="120"/>
      </w:pPr>
      <w:r>
        <w:rPr>
          <w:rFonts w:ascii="Malgun Gothic" w:hAnsi="Malgun Gothic"/>
          <w:color w:val="141414"/>
          <w:sz w:val="20"/>
        </w:rPr>
        <w:t xml:space="preserve">본 연구는 B-mode 초음파 영상 소견을 기반으로 간세포암과 혈관종 감별을 보조하는 이중 출력 지표(confidence score, HCC cosine score, Δscore)의 산출 가능성을 탐색하였다. </w:t>
      </w:r>
      <w:r>
        <w:rPr>
          <w:rFonts w:ascii="Malgun Gothic" w:hAnsi="Malgun Gothic"/>
          <w:color w:val="141414"/>
          <w:sz w:val="20"/>
        </w:rPr>
        <w:t>정제된 단일기관 테스트 세트에서 높은 변별력을 나타내었으나, 본 연구는 배경 간 질환에 따른 층화 분석과 외부 독립 검증이 결여되어 일반화에 한계가 있다. 향후 다양한 기관 및 장비 환경에서의 전향적 외부 검증이 필요하다.</w:t>
      </w:r>
    </w:p>
    <w:p>
      <w:pPr>
        <w:spacing w:line="312" w:lineRule="auto" w:after="120"/>
      </w:pPr>
      <w:r>
        <w:rPr>
          <w:rFonts w:ascii="Malgun Gothic" w:hAnsi="Malgun Gothic"/>
          <w:color w:val="141414"/>
          <w:sz w:val="20"/>
        </w:rPr>
        <w:t>중심 단어: 간세포암; 간혈관종; 초음파; 영상표지자; 지도 대조학습; 컴퓨터 보조 진단</w:t>
      </w:r>
    </w:p>
    <w:p>
      <w:pPr>
        <w:spacing w:before="280" w:after="120"/>
      </w:pPr>
      <w:r>
        <w:rPr>
          <w:rFonts w:ascii="Malgun Gothic" w:hAnsi="Malgun Gothic"/>
          <w:b/>
          <w:color w:val="141414"/>
          <w:sz w:val="26"/>
        </w:rPr>
        <w:t>1. 서론</w:t>
      </w:r>
    </w:p>
    <w:p>
      <w:pPr>
        <w:spacing w:line="312" w:lineRule="auto" w:after="120"/>
      </w:pPr>
      <w:r>
        <w:rPr>
          <w:rFonts w:ascii="Malgun Gothic" w:hAnsi="Malgun Gothic"/>
          <w:color w:val="141414"/>
          <w:sz w:val="20"/>
        </w:rPr>
        <w:t xml:space="preserve">간세포암(hepatocellular carcinoma, HCC)은 원발성 간암의 대부분을 차지하며 전 세계적으로 암 관련 사망의 주요 원인 중 하나이다.[1,2] 복부 초음파 검사는 비침습적이고 접근성이 높아 임상 현장에서 간 질환 평가 및 간 병변 선별에 가장 널리 사용되는 1차 영상 도구이다.[2,3] </w:t>
      </w:r>
      <w:r>
        <w:rPr>
          <w:rFonts w:ascii="Malgun Gothic" w:hAnsi="Malgun Gothic"/>
          <w:color w:val="141414"/>
          <w:sz w:val="20"/>
        </w:rPr>
        <w:t>그러나 복부 초음파 검사 중 간 실질 내에서 국소 병변(focal liver lesion)이 우연히 발견되었을 때, 이를 악성 종양인 HCC와 흔한 양성 종양인 간혈관종(hepatic hemangioma)으로 정확히 감별하는 것은 B-mode 초음파 단독 소견만으로는 임상적 난제에 해당한다.[4]</w:t>
      </w:r>
    </w:p>
    <w:p>
      <w:pPr>
        <w:spacing w:line="312" w:lineRule="auto" w:after="120"/>
      </w:pPr>
      <w:r>
        <w:rPr>
          <w:rFonts w:ascii="Malgun Gothic" w:hAnsi="Malgun Gothic"/>
          <w:color w:val="141414"/>
          <w:sz w:val="20"/>
        </w:rPr>
        <w:t xml:space="preserve">이러한 감별의 어려움은 두 질환 모두 영상 소견상 넓은 스펙트럼과 비전형적(atypical) 표현형을 지니기 때문이다. </w:t>
      </w:r>
      <w:r>
        <w:rPr>
          <w:rFonts w:ascii="Malgun Gothic" w:hAnsi="Malgun Gothic"/>
          <w:color w:val="0000DC"/>
          <w:sz w:val="20"/>
        </w:rPr>
        <w:t xml:space="preserve">전형적인 HCC는 만성 간질환이나 간경변 배경에서 저에코 결절로 관찰되지만, 특히 2 cm 미만 병변에서는 일부 증례가 고에코성을 띠어 혈관종과 유사하게 관찰될 수 있다.[5] </w:t>
      </w:r>
      <w:r>
        <w:rPr>
          <w:rFonts w:ascii="Malgun Gothic" w:hAnsi="Malgun Gothic"/>
          <w:color w:val="0000DC"/>
          <w:sz w:val="20"/>
        </w:rPr>
        <w:t>간혈관종 역시 전형적으로는 경계가 명확한 균질한 고에코 종괴로 나타나나, 내부 에코가 부분적으로 저에코이거나 테두리 소견을 보이는 비전형적 혈관종은 악성 종양을 모사하여 진단적 혼선을 유발한다.[6,7,8] 따라서 임상의는 조영증강 CT, MRI 또는 조영증강 초음파(CEUS) 등의 정밀 2차 영상 검사에 크게 의존하게 된다.[9]</w:t>
      </w:r>
    </w:p>
    <w:p>
      <w:pPr>
        <w:spacing w:line="312" w:lineRule="auto" w:after="120"/>
      </w:pPr>
      <w:r>
        <w:rPr>
          <w:rFonts w:ascii="Malgun Gothic" w:hAnsi="Malgun Gothic"/>
          <w:color w:val="141414"/>
          <w:sz w:val="20"/>
        </w:rPr>
        <w:t xml:space="preserve">최근 인공지능 및 딥러닝 기술의 발전으로 B-mode 초음파 영상을 이용한 간 국소 병변 분류 연구들이 활발히 진행되고 있다.[10,11] </w:t>
      </w:r>
      <w:r>
        <w:rPr>
          <w:rFonts w:ascii="Malgun Gothic" w:hAnsi="Malgun Gothic"/>
          <w:color w:val="0000DC"/>
          <w:sz w:val="20"/>
        </w:rPr>
        <w:t>그러나 본 연구진이 검토한 범위에서는 기존 연구들이 대부분 소프트맥스(softmax) 함수의 최종 확률값인 단일 'confidence score'만을 출력 지표로 활용해 왔다(예: [10,11]). 이러한 단일 출력 체계는 두 가지 방법론적 한계를 지닌다. 첫째, 딥러닝 모델의 소프트맥스 출력은 과잉 확신(overconfidence) 성향을 보이며, 잘 보정(calibrated)되지 않은 경우 실제 임상적 유병 확률과 일치하지 않는 결정 강도(decision strength)만을 나타낸다.[12] 둘째, 임상의가 실제로 병변을 판독할 때 '이 병변이 전형적인 간세포암의 영상 특징과 얼마나 기하학적으로 유사한가'를 평가하는 사례 기반 추론(similarity-based reasoning) 정보를 제공하지 못한다.</w:t>
      </w:r>
    </w:p>
    <w:p>
      <w:pPr>
        <w:spacing w:line="312" w:lineRule="auto" w:after="120"/>
      </w:pPr>
      <w:r>
        <w:rPr>
          <w:rFonts w:ascii="Malgun Gothic" w:hAnsi="Malgun Gothic"/>
          <w:color w:val="141414"/>
          <w:sz w:val="20"/>
        </w:rPr>
        <w:t xml:space="preserve">임베딩 공간(embedding space)에서 지도 대조학습(supervised contrastive learning, SupCon)을 적용하면 클래스 내 응집성을 강화할 수 있으며,[13] 훈련 세트의 질환별 중심 벡터(prototype)와의 cosine 유사도를 통해 연속형 유사도 점수를 산출할 수 있다. (본 연구의 데이터에서 관찰된 클래스 간 마진의 변화는 3.5절에 별도로 기술하였다.) </w:t>
      </w:r>
      <w:r>
        <w:rPr>
          <w:rFonts w:ascii="Malgun Gothic" w:hAnsi="Malgun Gothic"/>
          <w:color w:val="141414"/>
          <w:sz w:val="20"/>
        </w:rPr>
        <w:t>본 연구는 대규모 공개 초음파 데이터셋(SMC-LUD)의 정제 서브셋을 활용하여, B-mode 초음파에서 간세포암과 혈관종을 감별하는 딥러닝 모델을 구축하고, 단일 confidence score와 함께 임베딩 기반 유사도 점수(HCC cosine score 및 Δscore)를 산출하는 이중 출력 체계의 기술적 타당성을 내부 검증 세트에서 탐색적으로 평가하고자 하였다.</w:t>
      </w:r>
    </w:p>
    <w:p>
      <w:pPr>
        <w:spacing w:before="280" w:after="120"/>
      </w:pPr>
      <w:r>
        <w:rPr>
          <w:rFonts w:ascii="Malgun Gothic" w:hAnsi="Malgun Gothic"/>
          <w:b/>
          <w:color w:val="141414"/>
          <w:sz w:val="26"/>
        </w:rPr>
        <w:t>2. 대상 및 방법</w:t>
      </w:r>
    </w:p>
    <w:p>
      <w:pPr>
        <w:spacing w:line="312" w:lineRule="auto" w:after="120"/>
      </w:pPr>
      <w:r>
        <w:rPr>
          <w:rFonts w:ascii="Malgun Gothic" w:hAnsi="Malgun Gothic"/>
          <w:color w:val="141414"/>
          <w:sz w:val="20"/>
        </w:rPr>
        <w:t>2.1 연구 대상 및 데이터셋 구성</w:t>
        <w:br/>
      </w:r>
      <w:r>
        <w:rPr>
          <w:rFonts w:ascii="Malgun Gothic" w:hAnsi="Malgun Gothic"/>
          <w:color w:val="141414"/>
          <w:sz w:val="20"/>
        </w:rPr>
        <w:t xml:space="preserve">본 연구는 삼성서울병원에서 구축하여 공개한 대규모 B-mode 간 초음파 데이터셋인 SMC-LUD(Samsung Medical Center–Liver Ultrasound Dataset)[14]를 활용한 단일기관 후향적 연구이다. SMC-LUD 전체 코호트는 2015년부터 2024년까지 수집된 1,021명 환자의 5,385장 B-mode 영상으로 구성된다. </w:t>
      </w:r>
      <w:r>
        <w:rPr>
          <w:rFonts w:ascii="Malgun Gothic" w:hAnsi="Malgun Gothic"/>
          <w:color w:val="141414"/>
          <w:sz w:val="20"/>
        </w:rPr>
        <w:t xml:space="preserve">원 데이터셋에서 HCC는 수술적 절제 또는 생검을 통해 병리학적으로 확진되었으며, 간혈관종은 숙련된 복부 영상의학과 전문의의 전형적 영상 소견 및 공식 판독 문서를 기준으로 진단되었다. </w:t>
      </w:r>
      <w:r>
        <w:rPr>
          <w:rFonts w:ascii="Malgun Gothic" w:hAnsi="Malgun Gothic"/>
          <w:color w:val="141414"/>
          <w:sz w:val="20"/>
        </w:rPr>
        <w:t xml:space="preserve">원 데이터셋 중 측정선(caliper) 표시 등 주석 인공음영이 포함되지 않은 'Clean' 서브셋(744명, 2,656장)을 분석 대상으로 사용하였다. </w:t>
      </w:r>
      <w:r>
        <w:rPr>
          <w:rFonts w:ascii="Malgun Gothic" w:hAnsi="Malgun Gothic"/>
          <w:color w:val="141414"/>
          <w:sz w:val="20"/>
        </w:rPr>
        <w:t xml:space="preserve">원저에서 동일 환자의 영상이 세트 간에 중복되지 않도록 환자 단위(patient-level)로 분할하여 공개한 분할 기준(70:20:10)을 그대로 준용하여 훈련 세트 1,858장(HCC 972장, 혈관종 886장), 검증 세트 530장(HCC 277장, 혈관종 253장), 테스트 세트 268장(HCC 140장, 혈관종 128장)으로 구성하였다. 다만 744명의 환자로부터 2,656장의 영상이 수집되어 환자 대 영상 비율이 1:1 매칭은 아니며(환자당 평균 3.57장), 공개 데이터셋 특성상 영상 파일 수준에서 환자 식별자가 직접 연동되어 제공되지 않아 본 연구팀이 환자 간 영상 비교차를 직접 교차 검증하지는 못하고 원저의 분할 구성을 그대로 따랐다. </w:t>
      </w:r>
      <w:r>
        <w:rPr>
          <w:rFonts w:ascii="Malgun Gothic" w:hAnsi="Malgun Gothic"/>
          <w:color w:val="141414"/>
          <w:sz w:val="20"/>
        </w:rPr>
        <w:t>본 연구의 수행은 연구자 소속 기관의 기관생명윤리위원회(IRB) 심사를 통과하였다(PMC 2026-07-001).</w:t>
      </w:r>
      <w:r>
        <w:rPr>
          <w:rFonts w:ascii="Malgun Gothic" w:hAnsi="Malgun Gothic"/>
          <w:color w:val="141414"/>
          <w:sz w:val="20"/>
        </w:rPr>
        <w:br/>
        <w:br/>
        <w:t>2.2 모델 아키텍처 및 학습 프로토콜</w:t>
        <w:br/>
      </w:r>
      <w:r>
        <w:rPr>
          <w:rFonts w:ascii="Malgun Gothic" w:hAnsi="Malgun Gothic"/>
          <w:color w:val="0000DC"/>
          <w:sz w:val="20"/>
        </w:rPr>
        <w:t>분류 모델은 두 가지 합성곱 백본(EfficientNetV2B0[15], ResNet50V2)에 경량 트랜스포머 인코더를 결합한 Hybrid Vision Transformer 구조로 구축하였다. 비교의 목적은 두 가지였다. 첫째, 더 복잡한 학습 전략이 실제로 분류를 개선하는지, 둘째, 관찰된 현상이 특정 백본에 국한되는지 확인하는 것이다. 이를 위해 백본 2종과 학습 방식 3종(교차 엔트로피 단독, 교차 엔트로피와 지도 대조손실의 결합, NNCLR 자기지도 사전학습 후 결합 학습)의 6개 조합을 동일한 조건에서 학습하여 비교하였다. 토큰 구성과 인코더 차원, 옵티마이저와 학습률 스케줄, 배치 크기, 영상 증강 설정 등 구현 단계의 세부사항은 Supplementary Methods S1–S3에 기술하였다.</w:t>
      </w:r>
      <w:r>
        <w:rPr>
          <w:rFonts w:ascii="Malgun Gothic" w:hAnsi="Malgun Gothic"/>
          <w:color w:val="141414"/>
          <w:sz w:val="20"/>
        </w:rPr>
        <w:br/>
        <w:br/>
        <w:t>2.3 이중 출력 영상표지자의 정의</w:t>
        <w:br/>
      </w:r>
      <w:r>
        <w:rPr>
          <w:rFonts w:ascii="Malgun Gothic" w:hAnsi="Malgun Gothic"/>
          <w:color w:val="141414"/>
          <w:sz w:val="20"/>
        </w:rPr>
        <w:t>제안하는 모델은 동일한 병변 영상에 대해 두 가지 형태의 보완적 출력을 제공한다:</w:t>
        <w:br/>
        <w:t>1) Confidence Score: 최종 분류 레이어의 소프트맥스 출력 중 HCC 클래스에 할당된 값(0~1)으로, 모델의 결정 강도(decision strength)를 나타낸다.</w:t>
        <w:br/>
        <w:t>2) HCC Cosine Score: 훈련 세트(train set)의 HCC 임베딩 벡터들의 평균으로 산출된 단일 중심 벡터(mean prototype)와 대상 병변 임베딩 벡터 간의 코사인 유사도(cosine similarity)로 정의된다. 부가적인 민감도 분석을 위해 훈련 세트 임베딩을 k-means 클러스터링(k=4)하여 4개 서브 프로토타입과의 평균 코사인 유사도를 구하는 방식도 함께 평가하였다.</w:t>
        <w:br/>
        <w:t>3) Δscore: 대상 병변의 HCC cosine score에서 훈련 세트 혈관종 프로토타입과의 코사인 유사도(Hemangioma cosine score)를 뺀 값으로 정의되며, 두 경쟁 질환 간 상대적 기하학적 마진을 나타낸다. 모든 프로토타입 벡터는 데이터 유출을 방지하기 위해 오직 훈련 세트만을 사용하여 산출하였다.</w:t>
      </w:r>
      <w:r>
        <w:rPr>
          <w:rFonts w:ascii="Malgun Gothic" w:hAnsi="Malgun Gothic"/>
          <w:color w:val="141414"/>
          <w:sz w:val="20"/>
        </w:rPr>
        <w:br/>
        <w:br/>
        <w:t>2.4 임계값 설정 및 통계 분석</w:t>
        <w:br/>
      </w:r>
      <w:r>
        <w:rPr>
          <w:rFonts w:ascii="Malgun Gothic" w:hAnsi="Malgun Gothic"/>
          <w:color w:val="141414"/>
          <w:sz w:val="20"/>
        </w:rPr>
        <w:t xml:space="preserve">주 분석의 이진 분류 운영 임계값(operational cutoff)은 관행적인 확률값 0.50으로 미리 정하였다. 검증 세트에서 Youden's J로 임계값을 고르면, 이 코호트의 AUROC가 천장(1.000)에 닿아 최적값이 유일하게 정해지지 않고 사실상 '항상 HCC'에 가까운 값이 선택되기 때문이다. </w:t>
      </w:r>
      <w:r>
        <w:rPr>
          <w:rFonts w:ascii="Malgun Gothic" w:hAnsi="Malgun Gothic"/>
          <w:color w:val="141414"/>
          <w:sz w:val="20"/>
        </w:rPr>
        <w:t xml:space="preserve">닮음 지표(HCC cosine score, Δscore)의 임계값은 검증 세트에서만 Youden's J로 결정해 테스트 세트에 변경 없이 적용하였으며, 천장 효과 때문에 최적값이 유일하지 않으므로, 같은 혼동행렬을 내는 검증 세트의 임계값 범위(등가 구간, equivalence interval)를 함께 보고한다. J가 평탄한 구간 중 구현상 위쪽 경계를 취하므로, 보고된 두 닮음 임계값은 검증 세트에서 가장 낮은 점수를 보인 HCC 증례의 값과 일치한다(등가 구간은 결과 3.3에 제시). </w:t>
      </w:r>
      <w:r>
        <w:rPr>
          <w:rFonts w:ascii="Malgun Gothic" w:hAnsi="Malgun Gothic"/>
          <w:color w:val="0000DC"/>
          <w:sz w:val="20"/>
        </w:rPr>
        <w:t xml:space="preserve">등가 구간의 정의와 산출 절차는 Supplementary Methods S5에 기술하였다. 이 값들은 유도 코호트에 종속되므로 외부 코호트에서 재산출하기 전에는 이전(transport)할 수 없다. 모델의 변별력은 AUROC로 평가하였으며, </w:t>
      </w:r>
      <w:r>
        <w:rPr>
          <w:rFonts w:ascii="Malgun Gothic" w:hAnsi="Malgun Gothic"/>
          <w:color w:val="141414"/>
          <w:sz w:val="20"/>
        </w:rPr>
        <w:t xml:space="preserve">민감도·특이도·정확도에는 Wilson score 방식의 95% 신뢰구간(CI)을 산출하였고, 양성예측도·음성예측도·F1 점수는 점추정값으로 제시하였다. </w:t>
      </w:r>
      <w:r>
        <w:rPr>
          <w:rFonts w:ascii="Malgun Gothic" w:hAnsi="Malgun Gothic"/>
          <w:color w:val="141414"/>
          <w:sz w:val="20"/>
        </w:rPr>
        <w:t xml:space="preserve">두 AUROC 곡선 간의 통계적 비교는 DeLong 검정[16]으로 계산하였으나, 내부 검증 세트에서 AUROC가 천장값(1.000)에 도달하는 조건에서는 통계적 검정력이 제한되므로 비열등성이나 동등성의 증거로 단정하지 않고 기술적 비교로 해석하였다. </w:t>
      </w:r>
      <w:r>
        <w:rPr>
          <w:rFonts w:ascii="Malgun Gothic" w:hAnsi="Malgun Gothic"/>
          <w:color w:val="141414"/>
          <w:sz w:val="20"/>
        </w:rPr>
        <w:t xml:space="preserve">학습 방식(CE vs. CE+SupCon)에 따른 잠재공간 정규화 효과를 검증하기 위해, 미학습 검증·테스트 세트 내 실제 HCC 영상(n=417) 및 실제 혈관종 영상(n=381) 각각을 대상으로 동일 영상 간 대응표본 t-검정(paired t-test) 및 Wilcoxon signed-rank test(중심값 이동)와 Pitman-Morgan test(대응 분산 축소)를 적용하여 분석하였다. </w:t>
      </w:r>
      <w:r>
        <w:rPr>
          <w:rFonts w:ascii="Malgun Gothic" w:hAnsi="Malgun Gothic"/>
          <w:color w:val="141414"/>
          <w:sz w:val="20"/>
        </w:rPr>
        <w:t>통계적 유의수준은 양측 p &lt; 0.05로 정의하였다.</w:t>
      </w:r>
    </w:p>
    <w:p>
      <w:pPr>
        <w:spacing w:before="280" w:after="120"/>
      </w:pPr>
      <w:r>
        <w:rPr>
          <w:rFonts w:ascii="Malgun Gothic" w:hAnsi="Malgun Gothic"/>
          <w:b/>
          <w:color w:val="141414"/>
          <w:sz w:val="26"/>
        </w:rPr>
        <w:t>3. 결과</w:t>
      </w:r>
    </w:p>
    <w:p>
      <w:pPr>
        <w:spacing w:line="312" w:lineRule="auto" w:after="120"/>
      </w:pPr>
      <w:r>
        <w:rPr>
          <w:rFonts w:ascii="Malgun Gothic" w:hAnsi="Malgun Gothic"/>
          <w:color w:val="141414"/>
          <w:sz w:val="20"/>
        </w:rPr>
        <w:t>3.1 데이터셋 특성</w:t>
        <w:br/>
      </w:r>
      <w:r>
        <w:rPr>
          <w:rFonts w:ascii="Malgun Gothic" w:hAnsi="Malgun Gothic"/>
          <w:color w:val="141414"/>
          <w:sz w:val="20"/>
        </w:rPr>
        <w:t>원 데이터셋 SMC-LUD 전체 1,021명(HCC 600명, 혈관종 421명)의 인구통계학적 특성은 Table 1에 제시하였다. HCC 환자군은 혈관종 환자군에 비해 연령이 높았고(66.65 ± 11.02세 vs 55.50 ± 12.76세), 남성 비율이 높았다(81.8% vs 41.3%). HCC 병변의 최대 직경 중앙값은 2.90 cm (사분위수 범위 2.10–4.50 cm)였다. Clean subset 744명(2,656장)의 세트별 클래스 분포는 Table 1B에 정리하였다.</w:t>
      </w:r>
      <w:r>
        <w:rPr>
          <w:rFonts w:ascii="Malgun Gothic" w:hAnsi="Malgun Gothic"/>
          <w:color w:val="141414"/>
          <w:sz w:val="20"/>
        </w:rPr>
        <w:br/>
        <w:br/>
        <w:t>3.2 백본 및 학습 방식별 성능 비교 (Ablation Study)</w:t>
        <w:br/>
      </w:r>
      <w:r>
        <w:rPr>
          <w:rFonts w:ascii="Malgun Gothic" w:hAnsi="Malgun Gothic"/>
          <w:color w:val="141414"/>
          <w:sz w:val="20"/>
        </w:rPr>
        <w:t xml:space="preserve">백본 및 학습 방식에 따른 비교는 모델 선택을 위한 검증 세트(n=530) 분석이며, 성능 값은 Table 2에 정리하였다. 주력 모델인 EfficientNetV2B0 + CE+SupCon(#4)은 검증 세트에서 세 출력 모두 천장에 도달하였다. </w:t>
      </w:r>
      <w:r>
        <w:rPr>
          <w:rFonts w:ascii="Malgun Gothic" w:hAnsi="Malgun Gothic"/>
          <w:color w:val="141414"/>
          <w:sz w:val="20"/>
        </w:rPr>
        <w:t>ResNet50V2 + CE+SupCon(#3)도 비슷한 수준이었으나, 주력 모델은 그보다 적은 파라미터(7.1M vs 23.6M)로 같은 수준의 검증 성능을 보였다. 반면 자기지도학습을 결합한 2단계 학습(NNCLR) 조건(#5, #6)은 CE+SupCon 단독 학습보다 검증 세트에서 오히려 낮은 성능을 보였다. 이 비교는 운영점 성능이 아니라 모델 선택을 위한 것이므로, 테스트 세트 성능과 혼동하지 않도록 Table 2 각주에 밝혔다.</w:t>
      </w:r>
      <w:r>
        <w:rPr>
          <w:rFonts w:ascii="Malgun Gothic" w:hAnsi="Malgun Gothic"/>
          <w:color w:val="141414"/>
          <w:sz w:val="20"/>
        </w:rPr>
        <w:br/>
        <w:br/>
        <w:t>3.3 주력 모델의 테스트 세트 분류 성능</w:t>
        <w:br/>
      </w:r>
      <w:r>
        <w:rPr>
          <w:rFonts w:ascii="Malgun Gothic" w:hAnsi="Malgun Gothic"/>
          <w:color w:val="141414"/>
          <w:sz w:val="20"/>
        </w:rPr>
        <w:t xml:space="preserve">임베딩 공간에서 두 클래스가 분리되는지 확인하기 위해 훈련·검증 세트 임베딩의 t-SNE 시각화를 제시하였다(Figure 1). 이어서 주력 모델의 분류 성능은 두 운영점으로 나누어 Table 3(확률 0.50, 주 분석)과 Table 3B(닮음 지표, 탐색적)에 제시하였다. </w:t>
      </w:r>
      <w:r>
        <w:rPr>
          <w:rFonts w:ascii="Malgun Gothic" w:hAnsi="Malgun Gothic"/>
          <w:color w:val="141414"/>
          <w:sz w:val="20"/>
        </w:rPr>
        <w:t>확률 0.50 운영점에서는 위음성이, 닮음 지표 운영점에서는 위양성이 각각 발생했고 두 오류 집합은 겹치지 않았다(Table 3, Table 3B; Figure 2A–2C). 세 임계값과 그 등가 구간은 모두 검증 세트에서 산출되었으며, 확률 0.50과 두 닮음 임계값은 각자의 등가 구간 안에 위치하였다(Table 3B). 닮음 지표에서는 구간의 위쪽 경계가 곧 임계값이었는데, 이는 검증 세트에서 가장 낮은 점수를 보인 HCC 한 증례가 경계를 정한 결과이다. 테스트에서는 이 값을 변경 없이 적용하였다.</w:t>
      </w:r>
      <w:r>
        <w:rPr>
          <w:rFonts w:ascii="Malgun Gothic" w:hAnsi="Malgun Gothic"/>
          <w:color w:val="141414"/>
          <w:sz w:val="20"/>
        </w:rPr>
        <w:br/>
        <w:br/>
        <w:t>3.4 이중 출력 표지자의 비교</w:t>
        <w:br/>
      </w:r>
      <w:r>
        <w:rPr>
          <w:rFonts w:ascii="Malgun Gothic" w:hAnsi="Malgun Gothic"/>
          <w:color w:val="141414"/>
          <w:sz w:val="20"/>
        </w:rPr>
        <w:t xml:space="preserve">주력 모델에서 산출된 confidence score(ROC-A), HCC cosine score(ROC-B), Δscore(ROC-C)의 변별력을 비교하였다(Table 4A, Figure 3). 세 출력의 AUROC는 모두 1.000으로 ROC 곡선이 겹쳐 변별력의 차이를 추정할 수 없었고, 이 조건에서는 비열등성을 판정할 수 없다. 운영점 수준의 비교는 Table 3·3B와 McNemar exact test로 제시하였으며, 불일치 6건 대 1건으로 p = 0.125였다. 학습 방식과 백본을 달리한 6개 모델에서도 AUROC는 대체로 천장에 도달하였고, 자기지도학습 조합에서 닮음 지표의 AUROC가 0.5 아래로 내려간 예외가 관찰되었다(Table 4B). </w:t>
      </w:r>
      <w:r>
        <w:rPr>
          <w:rFonts w:ascii="Malgun Gothic" w:hAnsi="Malgun Gothic"/>
          <w:color w:val="141414"/>
          <w:sz w:val="20"/>
        </w:rPr>
        <w:t>흥미롭게도 테스트 세트에서 발생한 단 1건의 오분류(index 576, 실제 혈관종)는 5가지 출력 형태(confidence score, HCC cosine score mean 및 k-means, Δscore mean 및 k-means) 모두에서 동일하게 위양성으로 판정되었다. 즉 정제된 단일기관 테스트 세트 내에서는 오분류 사례 수가 극히 적어 cosine 기반 표지자가 confidence score에 추가적인 분류 증분 이득(incremental benefit)을 제공하는지 통계적으로 입증할 수 없었다.</w:t>
      </w:r>
      <w:r>
        <w:rPr>
          <w:rFonts w:ascii="Malgun Gothic" w:hAnsi="Malgun Gothic"/>
          <w:color w:val="141414"/>
          <w:sz w:val="20"/>
        </w:rPr>
        <w:br/>
        <w:br/>
        <w:t>3.5 미학습 영상에서의 코사인 유사도 점수 분포</w:t>
        <w:br/>
      </w:r>
      <w:r>
        <w:rPr>
          <w:rFonts w:ascii="Malgun Gothic" w:hAnsi="Malgun Gothic"/>
          <w:color w:val="141414"/>
          <w:sz w:val="20"/>
        </w:rPr>
        <w:t xml:space="preserve">SupCon 학습이 임베딩 공간에 미치는 영향을 평가하기 위해, 검증 및 테스트 세트의 실제 HCC 영상(n=417)과 실제 혈관종 영상(n=381)을 대상으로 동일 영상에 대한 CE 단독 모델과 CE+SupCon 모델의 cosine score를 대응 비교하였다. </w:t>
      </w:r>
      <w:r>
        <w:rPr>
          <w:rFonts w:ascii="Malgun Gothic" w:hAnsi="Malgun Gothic"/>
          <w:color w:val="141414"/>
          <w:sz w:val="20"/>
        </w:rPr>
        <w:t>실제 HCC 영상에서 SupCon 적용 후 HCC cosine score 분포는 상향 이동하였고 분산은 감소하였으며, 두 변화 모두 통계적으로 유의하였다(Figure 4). 실제 혈관종 영상에서도 hemangioma cosine score 분포의 상향 이동과 분산 감소가 관찰되었다(Figure 5). 이러한 경향은 대조 백본인 ResNet50V2에서도 동일하게 관찰되었다.</w:t>
      </w:r>
      <w:r>
        <w:rPr>
          <w:rFonts w:ascii="Malgun Gothic" w:hAnsi="Malgun Gothic"/>
          <w:color w:val="141414"/>
          <w:sz w:val="20"/>
        </w:rPr>
        <w:t>실제 HCC 영상의 94.7%(395/417)에서 점수가 상승하였고, 상승 폭은 프로토타입에서 멀리 있던 증례이서 컸다(초기 점수와 상승폭의 상관 r=−0.80). 즉 분산 감소는 이미 프로토타입에 가까웠던 증례보다 멀리 위치하였던 증례의 상승에 주로 기인하였다.</w:t>
      </w:r>
    </w:p>
    <w:p>
      <w:pPr>
        <w:spacing w:line="312" w:lineRule="auto" w:after="120"/>
      </w:pPr>
      <w:r>
        <w:rPr>
          <w:rFonts w:ascii="Malgun Gothic" w:hAnsi="Malgun Gothic"/>
          <w:color w:val="141414"/>
          <w:sz w:val="20"/>
        </w:rPr>
        <w:t>한편 동일한 대응 비교에서 각 클래스는 자신의 프로토타입 방향으로 이동하는 동시에 상대 클래스 프로토타입 방향으로도 일부 이동하였다. 이는 코사인 점수가 두 클래스 사이의 상대적 위치를 반영한다는 점을 시사한다. Δscore는 두 점수의 차이로 정의되는 보조 지표로만 소개하며, 본 연구의 논지는 HCC cosine score에 둔다.</w:t>
      </w:r>
    </w:p>
    <w:p>
      <w:pPr>
        <w:spacing w:before="280" w:after="120"/>
      </w:pPr>
      <w:r>
        <w:rPr>
          <w:rFonts w:ascii="Malgun Gothic" w:hAnsi="Malgun Gothic"/>
          <w:b/>
          <w:color w:val="141414"/>
          <w:sz w:val="26"/>
        </w:rPr>
        <w:t>4. 고찰</w:t>
      </w:r>
    </w:p>
    <w:p>
      <w:pPr>
        <w:spacing w:line="312" w:lineRule="auto" w:after="120"/>
      </w:pPr>
      <w:r>
        <w:rPr>
          <w:rFonts w:ascii="Malgun Gothic" w:hAnsi="Malgun Gothic"/>
          <w:color w:val="141414"/>
          <w:sz w:val="20"/>
        </w:rPr>
        <w:t>본 연구는 B-mode 복부 초음파 영상에서 간세포암과 간혈관종을 감별하기 위해 EfficientNetV2B0 기반 hybrid vision transformer를 구축하고, 전통적인 단일 소프트맥스 confidence score 외에 임베딩 공간의 프로토타입 거리에 기반한 연속형 유사도 점수(HCC cosine score 및 Δscore)를 함께 산출하는 이중 출력 프레임워크를 탐색적으로 제안하였다. 제안 모델은 테스트 세트에서 AUROC 1.000의 변별력을 보였으며, 운영점에 따른 분류 성능은 Table 3·3B에 제시하였다.</w:t>
      </w:r>
    </w:p>
    <w:p>
      <w:pPr>
        <w:spacing w:line="312" w:lineRule="auto" w:after="120"/>
      </w:pPr>
      <w:r>
        <w:rPr>
          <w:rFonts w:ascii="Malgun Gothic" w:hAnsi="Malgun Gothic"/>
          <w:color w:val="141414"/>
          <w:sz w:val="20"/>
        </w:rPr>
        <w:t>다만 softmax 기반 confidence score를 실제 질환 확률로 해석하거나 단일 출력만으로 판단 근거로 삼는 데에는 한계가 있다. Softmax 출력은 0과 1 사이로 정규화되지만, 별도의 calibration이 없다면 그 값이 실제 질환 발생 확률과 일치한다고 보장할 수 없다.[12] 현대 심층신경망은 높은 분류 정확도에도 불구하고 예측 confidence가 실제 정확도보다 높은 overconfidence를 보일 수 있으며,[12] 이러한 calibration error는 흉부 X선과 안저 영상을 포함한 의료영상 분류에서도 보고되었다.[17,18] 본 연구에서도 별도의 calibration을 시행하지 않았으므로, HCC 클래스의 softmax 출력값은 실제 HCC 확률이 아닌 모델의 상대적인 분류 결정 강도로 해석하였다. 이러한 이유로 본 연구는 confidence score와 별도로 임베딩 공간의 프로토타입 유사도에 기반한 cosine score를 함께 제시하였으며, 이 지표는 테스트 세트에서 confidence score와 같은 수준의 변별력을 보였고 SupCon 적용 시 실제 HCC 영상에서 점수 분포의 변화가 통계적으로 유의하였다.</w:t>
      </w:r>
    </w:p>
    <w:p>
      <w:pPr>
        <w:spacing w:line="312" w:lineRule="auto" w:after="120"/>
      </w:pPr>
      <w:r>
        <w:rPr>
          <w:rFonts w:ascii="Malgun Gothic" w:hAnsi="Malgun Gothic"/>
          <w:color w:val="141414"/>
          <w:sz w:val="20"/>
        </w:rPr>
        <w:t>임상 판독 환경에서 초음파 의사는 국소 병변을 대할 때 단순한 이진 확률뿐만 아니라 '병변이 전형적인 간세포암의 소견을 얼마나 닮았는가'를 연속적으로 고찰한다. 본 연구에서 제안한 HCC cosine score는 모델의 임베딩 벡터와 훈련 세트 전형적 간세포암 프로토타입 간의 기하학적 유사도를 정량화함으로써, 기존 딥러닝 분류기가 제공하지 못했던 사례 기반 유사성 정보를 보완적으로 제시할 수 있는 가능성을 보여주었다.</w:t>
      </w:r>
    </w:p>
    <w:p>
      <w:pPr>
        <w:spacing w:line="312" w:lineRule="auto" w:after="120"/>
      </w:pPr>
      <w:r>
        <w:rPr>
          <w:rFonts w:ascii="Malgun Gothic" w:hAnsi="Malgun Gothic"/>
          <w:color w:val="141414"/>
          <w:sz w:val="20"/>
        </w:rPr>
        <w:t>본 연구는 한정된 컴퓨팅 자원으로 인해 경량 모델만을 학습하였으며, 단일기관의 수천 장 규모 데이터셋을 사용하였다. 이러한 조건에서는 모델이 질환의 일반적인 영상 특징을 학습하기보다 학습 영상 자체를 기억하거나 단축 경로(shortcut)를 찾을 가능성이 있으며, Vision Transformer 계열 구조는 합성곱 신경망에 비해 공간적 귀납적 편향(inductive bias)이 약해 이러한 경향이 더 나타날 수 있다. 분류 지표가 AUROC 1.000에 도달한 상황에서는 이러한 차이를 분류 성능만으로 구별하기 어렵다. 본 연구에서 CE 단독 모델은 미학습 HCC 영상에서 HCC cosine score의 분산이 컸던 반면, CE+SupCon 모델에서는 점수가 상향 이동하고 분산이 감소하였다(Figure 4). 이는 SupCon이 임베딩 공간에서 같은 질환의 영상을 더 가깝게 모으는 추가적인 정규화(additional regularizer) 역할을 하였을 가능성을 시사한다. 다만 이것이 외부 데이터에서의 일반화 향상으로 이어지는지는 별도의 검증이 필요하다.</w:t>
      </w:r>
      <w:r>
        <w:rPr>
          <w:rFonts w:ascii="Malgun Gothic" w:hAnsi="Malgun Gothic"/>
          <w:color w:val="141414"/>
          <w:sz w:val="20"/>
        </w:rPr>
        <w:t>이와 함께, 본 연구에서 관찰된 코사인 점수의 상향 이동과 분산 감소는 SupCon 목적함수(클래스 내 응집)가 충족된 결과라는 점에서 임상적 타당성의 독립적인 증거로 해석할 수 없다. 실제로 동일한 분석에서 두 클래스 간 간격은 오히려 축소되는 경향이 관찰되어, 코사인 점수의 해석 가능성과 판별 마진이 같은 방향으로 움직이지는 않았다. 따라서 본 연구에서는 SupCon의 효과를 분류 성능의 향상이 아니라 표상 기하(representation geometry)의 변화로 한정하여 보고한다.</w:t>
      </w:r>
    </w:p>
    <w:p>
      <w:pPr>
        <w:spacing w:line="312" w:lineRule="auto" w:after="120"/>
      </w:pPr>
      <w:r>
        <w:rPr>
          <w:rFonts w:ascii="Malgun Gothic" w:hAnsi="Malgun Gothic"/>
          <w:color w:val="141414"/>
          <w:sz w:val="20"/>
        </w:rPr>
        <w:t>그러나 본 연구의 결과는 다음과 같은 중대한 임상적·방법론적 제한점의 맥락에서 매우 신중하게 해석되어야 한다. 첫째, 본 연구의 과제는 무증상 고위험군을 대상으로 미세 병변을 조기에 찾아내는 '간암 감시(surveillance) 또는 선별 검사'가 아니라, 이미 초음파상에서 명확히 발견된 결절에 대한 '간세포암과 혈관종 간의 2진 감별 진단'에 국한된다. 더욱이 원 데이터셋(SMC-LUD)에서 간세포암은 수술이나 생검으로 확진된 반면 간혈관종은 영상의학적 판독 소견으로 진단되었고, HCC 병변의 직경 중앙값도 2.90 cm로 비교적 컸다. 이러한 참조표준(reference standard)의 비대칭성과 전형적 증례 중심의 선정 과정은 불가피하게 스펙트럼 편향(spectrum bias) 및 선택 편향(selection bias)을 수반하며, 본 데이터셋에서 관찰된 높은 정확도는 이러한 이상적인 데이터 정제 환경이 반영된 결과일 가능성이 높다.</w:t>
      </w:r>
    </w:p>
    <w:p>
      <w:pPr>
        <w:spacing w:line="312" w:lineRule="auto" w:after="120"/>
      </w:pPr>
      <w:r>
        <w:rPr>
          <w:rFonts w:ascii="Malgun Gothic" w:hAnsi="Malgun Gothic"/>
          <w:color w:val="141414"/>
          <w:sz w:val="20"/>
        </w:rPr>
        <w:t>둘째, 실제 간암 감시 환경에서 흔히 접하는 만성 B형·C형 간염, 간경변증, 그리고 거친 지방간 등 다양한 배경 간 실질 에코 환경에 따른 층화 분석을 수행하지 못하였다. 공개 데이터셋 메타데이터에 배경 간 질환 정보가 포함되어 있지 않아, 딥러닝 모델이 병변 자체의 내부 에코 특성뿐만 아니라 간세포암이 호발하는 거친 간경변 배경 실질이나 혈관종이 호발하는 정상 간 실질의 배경 음영을 일종의 단축 경로(shortcut feature)로 학습했을 가능성을 배제하기 어렵다.</w:t>
      </w:r>
    </w:p>
    <w:p>
      <w:pPr>
        <w:spacing w:line="312" w:lineRule="auto" w:after="120"/>
      </w:pPr>
      <w:r>
        <w:rPr>
          <w:rFonts w:ascii="Malgun Gothic" w:hAnsi="Malgun Gothic"/>
          <w:color w:val="141414"/>
          <w:sz w:val="20"/>
        </w:rPr>
        <w:t>셋째, 본 연구는 삼성서울병원 단일 기관의 후향적 데이터셋에 대한 내부 검증에 국한되어 있으며, 타 기관, 타 초음파 장비 및 다양한 검사자 환경을 포괄하는 독립적인 외부 검증(external validation)이 수행되지 못하였다. 초음파 검사는 장비의 게인(gain), 동적 범위(dynamic range), 탐촉자 주파수 및 검사자의 술기에 따른 영상 변동성이 매우 크므로, 본 모델의 일반화 가능성(generalizability)과 실제 임상 현장 적용 타당성은 향후 다기관 전향적 외부 검증을 거치기 전까지는 결코 단정할 수 없다.</w:t>
      </w:r>
    </w:p>
    <w:p>
      <w:pPr>
        <w:spacing w:line="312" w:lineRule="auto" w:after="120"/>
      </w:pPr>
      <w:r>
        <w:rPr>
          <w:rFonts w:ascii="Malgun Gothic" w:hAnsi="Malgun Gothic"/>
          <w:color w:val="141414"/>
          <w:sz w:val="20"/>
        </w:rPr>
        <w:t>넷째, 744명의 환자가 제공한 2,656장의 영상을 활용하였으나, 환자 대 영상이 1:1 대응이 아니며(환자당 평균 3.57장) 공개 데이터셋 특성상 영상별 환자 식별 번호(patient ID)가 직접 제공되지 않았다. 원저의 분할 프로토콜을 따라 훈련 및 검증·테스트 세트 간 환자 단위 분할이 적용되어 세트 간 환자 중복 누출은 배제되었으나, 환자 식별자 부재로 인해 환자 단위 예측값 집계나 cluster bootstrap 분석을 직접 수행하지 못하였다. 본 연구에 제시된 신뢰구간은 영상 단위(image-level) exact CI이며, 동일 환자로부터 얻어진 복수 영상 간의 환자 내 상관성(intra-patient correlation)으로 인해 실제보다 신뢰구간이 다소 좁게 추정되었을 가능성이 있다.</w:t>
      </w:r>
    </w:p>
    <w:p>
      <w:pPr>
        <w:spacing w:line="312" w:lineRule="auto" w:after="120"/>
      </w:pPr>
      <w:r>
        <w:rPr>
          <w:rFonts w:ascii="Malgun Gothic" w:hAnsi="Malgun Gothic"/>
          <w:color w:val="141414"/>
          <w:sz w:val="20"/>
        </w:rPr>
        <w:t>다섯째, 세 출력이 모두 AUROC 1.000에 도달하는 천장 효과(ceiling effect)로 인해 변별력의 차이를 추정할 수 없었고, 이 코호트에서 최적 임계값 역시 유일하게 정해지지 않는다. 따라서 본 연구는 임계값을 한 점이 아니라 등가 구간과 함께 보고하였으며(Table 3B), 관행값 0.50과 닮음 지표 운영점 사이의 판정 차이도 통계적으로 유의하지 않았다(McNemar exact test). 두 운영점은 서로 다른 증례에서 실패했으므로, 유사도 점수의 독자적 기여는 이 데이터만으로 판정할 수 없고 외부 코호트에서 임계값을 재산출한 뒤 평가해야 한다.</w:t>
      </w:r>
    </w:p>
    <w:p>
      <w:pPr>
        <w:spacing w:line="312" w:lineRule="auto" w:after="120"/>
      </w:pPr>
      <w:r>
        <w:rPr>
          <w:rFonts w:ascii="Malgun Gothic" w:hAnsi="Malgun Gothic"/>
          <w:color w:val="141414"/>
          <w:sz w:val="20"/>
        </w:rPr>
        <w:t>결론적으로, 본 연구는 B-mode 초음파에서 딥러닝 기반 임베딩 기하 구조를 활용한 유사도 표지자의 도출 가능성을 제시한 탐색적 기술 연구로서 의의를 지닌다. 향후 배경 간 실질 정보가 포함된 다기관 코호트와 독립 외부 검증 데이터를 확보하여, 비전형적 병변 및 소간암에 대한 진단적 보완 가치를 엄밀히 검증하는 후속 연구가 필요하다.</w:t>
      </w:r>
    </w:p>
    <w:p>
      <w:pPr>
        <w:spacing w:before="280" w:after="120"/>
      </w:pPr>
      <w:r>
        <w:rPr>
          <w:rFonts w:ascii="Malgun Gothic" w:hAnsi="Malgun Gothic"/>
          <w:b/>
          <w:color w:val="141414"/>
          <w:sz w:val="26"/>
        </w:rPr>
        <w:t>5. 결론</w:t>
      </w:r>
    </w:p>
    <w:p>
      <w:pPr>
        <w:spacing w:line="312" w:lineRule="auto" w:after="120"/>
      </w:pPr>
      <w:r>
        <w:rPr>
          <w:rFonts w:ascii="Malgun Gothic" w:hAnsi="Malgun Gothic"/>
          <w:color w:val="141414"/>
          <w:sz w:val="20"/>
        </w:rPr>
        <w:t>본 연구는 정제된 B-mode 복부 초음파 영상에서 간세포암과 혈관종을 감별하는 EfficientNetV2B0 기반 hybrid vision transformer를 구축하고, 전통적인 confidence score와 함께 임베딩 공간의 기하학적 유사도를 정량화하는 HCC cosine score 및 Δscore를 도출하였다. 내부 테스트 세트에서 높은 분류 정확도를 달성하였으나, 참조표준 비대칭성과 선택 편향, 배경 간 정보 부재, 그리고 외부 검증 결여로 인해 일반화 성능에는 명확한 한계가 존재한다. 본 제안 방법론의 실제 임상적 유용성은 다양한 배경 간 환경과 다기관 외부 검증을 통해 추가 평가되어야 한다.</w:t>
      </w:r>
    </w:p>
    <w:p>
      <w:pPr>
        <w:spacing w:before="280" w:after="120"/>
      </w:pPr>
      <w:r>
        <w:rPr>
          <w:rFonts w:ascii="Malgun Gothic" w:hAnsi="Malgun Gothic"/>
          <w:b/>
          <w:color w:val="141414"/>
          <w:sz w:val="26"/>
        </w:rPr>
        <w:t>참고문헌 (References)</w:t>
      </w:r>
    </w:p>
    <w:p>
      <w:pPr>
        <w:spacing w:line="312" w:lineRule="auto" w:after="120"/>
      </w:pPr>
      <w:r>
        <w:rPr>
          <w:rFonts w:ascii="Malgun Gothic" w:hAnsi="Malgun Gothic"/>
          <w:color w:val="141414"/>
          <w:sz w:val="20"/>
        </w:rPr>
        <w:t>1. Sung H, Ferlay J, Siegel RL, et al. Global Cancer Statistics 2020: GLOBOCAN Estimates of Incidence and Mortality Worldwide for 36 Cancers in 185 Countries. CA Cancer J Clin. 2021;71(3):209-249.</w:t>
        <w:br/>
      </w:r>
      <w:r>
        <w:rPr>
          <w:rFonts w:ascii="Malgun Gothic" w:hAnsi="Malgun Gothic"/>
          <w:color w:val="141414"/>
          <w:sz w:val="20"/>
        </w:rPr>
        <w:t>2. European Association for the Study of the Liver. EASL Clinical Practice Guidelines: Management of hepatocellular carcinoma. J Hepatol. 2018;69(1):182-236.</w:t>
        <w:br/>
      </w:r>
      <w:r>
        <w:rPr>
          <w:rFonts w:ascii="Malgun Gothic" w:hAnsi="Malgun Gothic"/>
          <w:color w:val="141414"/>
          <w:sz w:val="20"/>
        </w:rPr>
        <w:t>3. Korean Liver Cancer Association (KLCA) and National Cancer Center (NCC) Korea. 2022 KLCA-NCC Korea practice guidelines for the management of hepatocellular carcinoma. Clin Mol Hepatol. 2022;28(4):583-705.</w:t>
        <w:br/>
      </w:r>
      <w:r>
        <w:rPr>
          <w:rFonts w:ascii="Malgun Gothic" w:hAnsi="Malgun Gothic"/>
          <w:color w:val="141414"/>
          <w:sz w:val="20"/>
        </w:rPr>
        <w:t>4. Minami Y, Nishida N, Kudo M. Imaging Diagnosis of Various Hepatocellular Carcinoma Subtypes and Its Hypervascular Mimics: Differential Diagnosis Based on Conventional Interpretation and Artificial Intelligence. Liver Cancer. 2023;12(2):103-115.</w:t>
        <w:br/>
      </w:r>
      <w:r>
        <w:rPr>
          <w:rFonts w:ascii="Malgun Gothic" w:hAnsi="Malgun Gothic"/>
          <w:color w:val="0000DC"/>
          <w:sz w:val="20"/>
        </w:rPr>
        <w:t>5. Rapaccini GL, Pompili M, Caturelli E, et al. Hepatocellular carcinomas &lt;2 cm in diameter complicating cirrhosis: ultrasound and clinical features in 153 consecutive patients. Liver Int. 2004;24(2):124-130.</w:t>
        <w:br/>
      </w:r>
      <w:r>
        <w:rPr>
          <w:rFonts w:ascii="Malgun Gothic" w:hAnsi="Malgun Gothic"/>
          <w:color w:val="0000DC"/>
          <w:sz w:val="20"/>
        </w:rPr>
        <w:t>6. Moody AR, Wilson SR. Atypical hepatic hemangioma: a suggestive sonographic morphology. Radiology. 1993;188(2):413-417.</w:t>
        <w:br/>
      </w:r>
      <w:r>
        <w:rPr>
          <w:rFonts w:ascii="Malgun Gothic" w:hAnsi="Malgun Gothic"/>
          <w:color w:val="0000DC"/>
          <w:sz w:val="20"/>
        </w:rPr>
        <w:t>7. Choi JC, Baek YH, Jeong JS, et al. Discrete hypoechoic ring in hepatic cavernous hemangioma resembling a malignant tumor: correlation with histologic features. Gut Liver. 2009;3(3):226-230.</w:t>
        <w:br/>
      </w:r>
      <w:r>
        <w:rPr>
          <w:rFonts w:ascii="Malgun Gothic" w:hAnsi="Malgun Gothic"/>
          <w:color w:val="0000DC"/>
          <w:sz w:val="20"/>
        </w:rPr>
        <w:t>8. Lin S, Zhang L, Li M, et al. Atypical hemangioma mimicking mixed hepatocellular cholangiocarcinoma. Medicine (Baltimore). 2017;96(50):e9192.</w:t>
        <w:br/>
      </w:r>
      <w:r>
        <w:rPr>
          <w:rFonts w:ascii="Malgun Gothic" w:hAnsi="Malgun Gothic"/>
          <w:color w:val="141414"/>
          <w:sz w:val="20"/>
        </w:rPr>
        <w:t>9. Sirli R, Sporea I, Săndulescu DL, et al. Contrast enhanced ultrasound for the diagnosis of liver hemangiomas – results of a Romanian multicentre study. Med Ultrason. 2015;17(4):444-450.</w:t>
        <w:br/>
      </w:r>
      <w:r>
        <w:rPr>
          <w:rFonts w:ascii="Malgun Gothic" w:hAnsi="Malgun Gothic"/>
          <w:color w:val="141414"/>
          <w:sz w:val="20"/>
        </w:rPr>
        <w:t>10. Yang Q, Wei J, Hao X, et al. Improving B-mode ultrasound diagnostic performance for focal liver lesions using deep learning: A multicentre study. EBioMedicine. 2020;56:102777.</w:t>
        <w:br/>
      </w:r>
      <w:r>
        <w:rPr>
          <w:rFonts w:ascii="Malgun Gothic" w:hAnsi="Malgun Gothic"/>
          <w:color w:val="141414"/>
          <w:sz w:val="20"/>
        </w:rPr>
        <w:t>11. Du Z, Fan F, Ma J, et al. Development and validation of an ultrasound-based interpretable machine learning model for the classification of ≤3 cm hepatocellular carcinoma: a multicentre retrospective diagnostic study. eClinicalMedicine. 2025;81:103098.</w:t>
        <w:br/>
      </w:r>
      <w:r>
        <w:rPr>
          <w:rFonts w:ascii="Malgun Gothic" w:hAnsi="Malgun Gothic"/>
          <w:color w:val="141414"/>
          <w:sz w:val="20"/>
        </w:rPr>
        <w:t>12. Guo C, Pleiss G, Sun Y, Weinberger KQ. On Calibration of Modern Neural Networks. In: Proceedings of the 34th International Conference on Machine Learning (ICML). 2017:1321-1330.</w:t>
        <w:br/>
      </w:r>
      <w:r>
        <w:rPr>
          <w:rFonts w:ascii="Malgun Gothic" w:hAnsi="Malgun Gothic"/>
          <w:color w:val="141414"/>
          <w:sz w:val="20"/>
        </w:rPr>
        <w:t>13. Khosla P, Teterwak P, Wang C, et al. Supervised Contrastive Learning. In: Advances in Neural Information Processing Systems (NeurIPS). 2020.</w:t>
        <w:br/>
      </w:r>
      <w:r>
        <w:rPr>
          <w:rFonts w:ascii="Malgun Gothic" w:hAnsi="Malgun Gothic"/>
          <w:color w:val="141414"/>
          <w:sz w:val="20"/>
        </w:rPr>
        <w:t>14. Tak J, Ko RE, Kwon RD, et al. SMC-LUD: Large-Scale B-Mode Liver Ultrasound Dataset for Hepatocellular Carcinoma and Hemangioma Classification. Sci Data. 2026;13:649.</w:t>
        <w:br/>
      </w:r>
      <w:r>
        <w:rPr>
          <w:rFonts w:ascii="Malgun Gothic" w:hAnsi="Malgun Gothic"/>
          <w:color w:val="141414"/>
          <w:sz w:val="20"/>
        </w:rPr>
        <w:t>15. Tan M, Le QV. EfficientNetV2: Smaller Models and Faster Training. In: Proceedings of the 38th International Conference on Machine Learning (ICML). 2021.</w:t>
        <w:br/>
      </w:r>
      <w:r>
        <w:rPr>
          <w:rFonts w:ascii="Malgun Gothic" w:hAnsi="Malgun Gothic"/>
          <w:color w:val="141414"/>
          <w:sz w:val="20"/>
        </w:rPr>
        <w:t>16. DeLong ER, DeLong DM, Clarke-Pearson DL. Comparing the Areas under Two or More Correlated Receiver Operating Characteristic Curves: A Nonparametric Approach. Biometrics. 1988;44(3):837-845.</w:t>
        <w:br/>
      </w:r>
      <w:r>
        <w:rPr>
          <w:rFonts w:ascii="Malgun Gothic" w:hAnsi="Malgun Gothic"/>
          <w:color w:val="141414"/>
          <w:sz w:val="20"/>
        </w:rPr>
        <w:t>17. Sambyal AS, Niyaz U, Krishnan NC, Bathula DR. Understanding Calibration of Deep Neural Networks for Medical Image Classification. Comput Methods Programs Biomed. 2023;242:107816.</w:t>
        <w:br/>
      </w:r>
      <w:r>
        <w:rPr>
          <w:rFonts w:ascii="Malgun Gothic" w:hAnsi="Malgun Gothic"/>
          <w:color w:val="0000DC"/>
          <w:sz w:val="20"/>
        </w:rPr>
        <w:t>18. Rajaraman S, Ganesan P, Antani S. Deep learning model calibration for improving performance in class-imbalanced medical image classification tasks. PLoS One. 2022;17(1):e0262838.</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