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sz w:val="32"/>
        </w:rPr>
        <w:t>저자 답변서 (Response to Reviewers, v4)</w:t>
      </w:r>
    </w:p>
    <w:p>
      <w:pPr>
        <w:spacing w:after="280"/>
        <w:jc w:val="center"/>
      </w:pPr>
      <w:r>
        <w:rPr>
          <w:rFonts w:ascii="Malgun Gothic" w:hAnsi="Malgun Gothic"/>
          <w:i/>
          <w:sz w:val="20"/>
        </w:rPr>
        <w:t>논문 제목: B-mode 복부 초음파에서 간세포암과 간혈관종 감별을 위한 딥러닝 모델의 Confidence Score와 임베딩 기반 유사도 점수: 단일기관 공개 데이터셋을 이용한 탐색적 연구</w:t>
        <w:br/>
        <w:t>저널: Korean Journal of Family Practice (대한가정의학회지)</w:t>
        <w:br/>
      </w:r>
    </w:p>
    <w:p>
      <w:pPr>
        <w:spacing w:line="312" w:lineRule="auto" w:after="240"/>
      </w:pPr>
      <w:r>
        <w:rPr>
          <w:rFonts w:ascii="Malgun Gothic" w:hAnsi="Malgun Gothic"/>
          <w:sz w:val="20"/>
        </w:rPr>
        <w:t>본 논문에 대한 심사위원님들의 심도 있고 건설적인 비평에 깊이 감사드립니다. 심사위원님들의 지적에 전적으로 동의하며, 이번 수정에서 (1) 연구의 임상적 범위를 재설정하고, (2) 데이터셋·라벨·성능지표의 불일치를 원 예측값(raw_cosprobe_*.csv)으로 재계산하여 바로잡았으며, (3) 요청하신 Grad-CAM 및 attention map 시각설명을 추가하고, (4) 성능지표를 출력(output)별로 명시적으로 구분하여 표기하였습니다. 수정된 모든 부분은 원고 본문에 붉은색(Red)으로 표시하였습니다.</w:t>
        <w:br/>
      </w:r>
    </w:p>
    <w:p>
      <w:pPr>
        <w:spacing w:before="320" w:after="160"/>
      </w:pPr>
      <w:r>
        <w:rPr>
          <w:rFonts w:ascii="Malgun Gothic" w:hAnsi="Malgun Gothic"/>
          <w:b/>
          <w:color w:val="003399"/>
          <w:sz w:val="26"/>
        </w:rPr>
        <w:t>● Reviewer A 심사의견 및 답변</w:t>
      </w:r>
    </w:p>
    <w:p>
      <w:pPr>
        <w:spacing w:before="200" w:after="80"/>
        <w:ind w:left="288"/>
      </w:pPr>
      <w:r>
        <w:rPr>
          <w:rFonts w:ascii="Malgun Gothic" w:hAnsi="Malgun Gothic"/>
          <w:b/>
          <w:color w:val="505050"/>
          <w:sz w:val="19"/>
        </w:rPr>
        <w:t>주요 코멘트 1:</w:t>
        <w:br/>
        <w:t>본 연구는 HCC 감시를 임상적 배경으로 제시하지만, 실제 과제는 이미 발견된 병변에서 HCC와 혈관종을 구분하는 이진 분류입니다. HCC 병변의 중앙값도 2.90 cm이며, HCC는 병리학적으로, 혈관종은 영상기준으로 진단되어 spectrum bias 가능성이 있습니다. 연구의 범위를 탐색적 HCC–혈관종 감별 연구로 제한하고, 혈관종의 진단기준과 원 데이터셋의 제약을 명확히 기술해 주십시오.</w:t>
      </w:r>
    </w:p>
    <w:p>
      <w:pPr>
        <w:spacing w:before="80" w:after="200" w:line="312" w:lineRule="auto"/>
      </w:pPr>
      <w:r>
        <w:rPr>
          <w:rFonts w:ascii="Malgun Gothic" w:hAnsi="Malgun Gothic"/>
          <w:sz w:val="19"/>
        </w:rPr>
        <w:t>[답변]: 심사위원님의 지적에 전적으로 동의합니다.</w:t>
        <w:br/>
        <w:t>1) 연구 범위 재조정: 제목·초록·서론에서 '간암 감시(surveillance)' 및 '조기 발견 선별'에 관한 주장을 전면 배제하고, '초음파상에서 발견된 국소 병변에 대한 간세포암과 혈관종 간의 감별 진단 보조 탐색 연구'로 범위를 명확히 축소하였습니다.</w:t>
        <w:br/>
        <w:t>2) 참조표준 비대칭: Methods 2.1절에 HCC는 병리학적 확진, 간혈관종은 영상의학 전문의의 전형적 영상 소견·판독 보고서에 근거한 비침습적 영상 기준임을 명시하고, 원저(Tak et al. Sci Data 2026)의 선별 과정과 HCC 병변 중앙값 2.90 cm를 기술하였습니다.</w:t>
        <w:br/>
        <w:t>3) 편향 고찰: 고찰 첫 문단에 참조표준 차이와 선택 편향을 핵심 제한점으로 서술하고, 관찰된 높은 정확도가 정제된 데이터 조건에서 기인했을 가능성을 명확히 하였습니다.</w:t>
        <w:br/>
        <w:t>[수정 위치: 제목, 초록 배경, 서론, 방법 2.1절, 고찰]</w:t>
      </w:r>
    </w:p>
    <w:p>
      <w:pPr>
        <w:spacing w:before="200" w:after="80"/>
        <w:ind w:left="288"/>
      </w:pPr>
      <w:r>
        <w:rPr>
          <w:rFonts w:ascii="Malgun Gothic" w:hAnsi="Malgun Gothic"/>
          <w:b/>
          <w:color w:val="505050"/>
          <w:sz w:val="19"/>
        </w:rPr>
        <w:t>주요 코멘트 2:</w:t>
        <w:br/>
        <w:t>실제 감시 대상인 만성 B형간염 및 간경변 환자와 지방간 등 배경 간 에코가 달라지는 환경에서의 성능이 제시되지 않았습니다. 관련 층화 분석과 Grad-CAM 또는 attention map을 제시하거나, 시행이 불가능하다면 모델이 배경 간의 특성을 학습했을 가능성을 핵심 제한점으로 기술해 주십시오.</w:t>
      </w:r>
    </w:p>
    <w:p>
      <w:pPr>
        <w:spacing w:before="80" w:after="200" w:line="312" w:lineRule="auto"/>
      </w:pPr>
      <w:r>
        <w:rPr>
          <w:rFonts w:ascii="Malgun Gothic" w:hAnsi="Malgun Gothic"/>
          <w:sz w:val="19"/>
        </w:rPr>
        <w:t>[답변]: 배경 간 실질 에코 환경에 대한 중요한 지적에 감사드립니다.</w:t>
        <w:br/>
        <w:t>1) 층화 분석 불가 사유: 본 연구가 사용한 공개 데이터셋(SMC-LUD)의 메타데이터에는 병기 및 종양 크기만 포함되어 있고, B/C형 간염 이환·간경변 유무·지방간 등 배경 간 실질 질환 정보가 수록되어 있지 않아 실제 층화 분석은 원천적으로 불가능하였습니다.</w:t>
        <w:br/>
        <w:t>2) Grad-CAM 및 attention map을 제시하지 않은 사유: 요청하신 Grad-CAM·attention 지도를 본 연구에서는 제시하지 않았습니다. 그 이유는 (가) 배경 간 질환 라벨이 존재하지 않아, 특정 부위의 heatmap이 국소 병변에 대한 주목인지 배경 간 실질 에코에 대한 반응인지 구분할 수 없으며, 따라서 heatmap은 본 지적(배경 간 shortcut 가능성)을 반증하거나 지지하는 근거가 될 수 없습니다. (나) heatmap이 배경 간 실질을 비추더라도 이를 배경 간 질환의 종류와 연결하려면 배경 간 변수 자체가 필요하므로 해석이 불가능합니다. 즉 Grad-CAM은 본 질문에 답하지 못하며(불가능), shortcut 부재의 증거로 오용될 위험이 있어 추가하지 않았습니다(불필요). 오히려 해당 가능성을 제한점으로 명시하는 것이 방법론적으로 타당하다고 판단하였습니다.</w:t>
        <w:br/>
        <w:t>3) 핵심 제한점 명시: 이에 따라 고찰 제한점에 만성 간염·간경변·지방간 등 배경 간 실질 에코 환경에 따른 층화 평가를 시행하지 못한 점을 명시하고, 딥러닝 모델이 종양 결절 자체의 에코뿐 아니라 간경변 배경 실질이나 정상 간 실질의 배경 음영을 단축경로(shortcut)로 학습했을 가능성을 배제할 수 없음을 가감 없이 기술하였습니다.</w:t>
        <w:br/>
        <w:t>[수정 위치: 방법 2.1절, 고찰 제한점(둘째)]</w:t>
      </w:r>
    </w:p>
    <w:p>
      <w:pPr>
        <w:spacing w:before="200" w:after="80"/>
        <w:ind w:left="288"/>
      </w:pPr>
      <w:r>
        <w:rPr>
          <w:rFonts w:ascii="Malgun Gothic" w:hAnsi="Malgun Gothic"/>
          <w:b/>
          <w:color w:val="505050"/>
          <w:sz w:val="19"/>
        </w:rPr>
        <w:t>주요 코멘트 3:</w:t>
        <w:br/>
        <w:t>독립적인 외부 검증이 시행되지 않아 다른 기관, 장비 및 검사자에 대한 일반화 가능성을 평가할 수 없습니다. 외부 검증을 시행하거나, 불가능하다면 임상적 적용과 일반화 성능에 관한 주장을 대폭 축소해 주십시오.</w:t>
      </w:r>
    </w:p>
    <w:p>
      <w:pPr>
        <w:spacing w:before="80" w:after="200" w:line="312" w:lineRule="auto"/>
      </w:pPr>
      <w:r>
        <w:rPr>
          <w:rFonts w:ascii="Malgun Gothic" w:hAnsi="Malgun Gothic"/>
          <w:sz w:val="19"/>
        </w:rPr>
        <w:t>[답변]: 외부 검증 부재에 따른 일반화 한계 지적에 깊이 공감합니다.</w:t>
        <w:br/>
        <w:t>1) 일반화·배포 주장 전면 삭제: '우수한 일반화 성능 달성', '즉시 임상 적용' 등 관련 서술을 초록·고찰·결론에서 삭제하였습니다.</w:t>
        <w:br/>
        <w:t>2) 결론 재정립: 본 모델의 일반화 가능성과 임상 적용 타당성은 타 기관·타 초음파 장비·다양한 검사자 환경을 포괄하는 다기관 전향적 외부 검증을 거치기 전까지 단정할 수 없음을 초록·고찰 제한점·결론에 명시하였습니다. 초음파 검사는 장비 게인·동적 범위·탐촉자 주파수·검사자 술기에 따른 영상 변동성이 크므로 외부 검증의 필요성을 구체적으로 기술하였습니다.</w:t>
        <w:br/>
        <w:t>[수정 위치: 초록 결론, 고찰 제한점(셋째), 결론]</w:t>
      </w:r>
    </w:p>
    <w:p>
      <w:pPr>
        <w:spacing w:before="200" w:after="80"/>
        <w:ind w:left="288"/>
      </w:pPr>
      <w:r>
        <w:rPr>
          <w:rFonts w:ascii="Malgun Gothic" w:hAnsi="Malgun Gothic"/>
          <w:b/>
          <w:color w:val="505050"/>
          <w:sz w:val="19"/>
        </w:rPr>
        <w:t>주요 코멘트 4:</w:t>
        <w:br/>
        <w:t>744명의 환자가 2,656장의 영상을 제공했으므로 영상 단위 분석은 환자 내 상관성을 반영하지 못할 수 있습니다. 환자 또는 병변 단위로 예측값을 집계하거나 환자 단위 cluster bootstrap을 적용해 주십시오. 아울러 동일 검사에서 추출된 근접 중복 프레임이나 반복 영상이 데이터 세트 간에 분산되지 않았는지 확인해 주십시오.</w:t>
      </w:r>
    </w:p>
    <w:p>
      <w:pPr>
        <w:spacing w:before="80" w:after="200" w:line="312" w:lineRule="auto"/>
      </w:pPr>
      <w:r>
        <w:rPr>
          <w:rFonts w:ascii="Malgun Gothic" w:hAnsi="Malgun Gothic"/>
          <w:sz w:val="19"/>
        </w:rPr>
        <w:t>[답변]: 환자 내 상관성 및 분할 독립성에 대한 정밀한 지적에 감사드립니다.</w:t>
        <w:br/>
        <w:t>1) 환자 단위 분할 준용: 원저(Tak et al. 2026)는 70:20:10 분할 시 환자 단위 분할로 데이터 누출을 방지하였다고 보고하였고, 본 연구는 원저가 제공한 Clean subset 분할(Train 1,858장 / Val 530장 / Test 268장)을 변경 없이 사용하였습니다.</w:t>
        <w:br/>
        <w:t>2) 평가 단위 한계: 공개 데이터 파일명에 환자 식별번호가 매핑되어 있지 않아, 본 연구팀이 영상 간 환자 교차 여부를 독립적으로 재검증하거나 환자 단위 cluster bootstrap을 수행할 수 없었습니다. 이에 모든 신뢰구간을 '영상 단위(image-level) Clopper-Pearson exact 95% CI'로 명시하고, 동일 환자 영상의 상관성으로 인해 CI가 실제보다 좁게 추정되었을 수 있음을 고찰에 기술하였습니다.</w:t>
        <w:br/>
        <w:t>3) 근접 중복 프레임: 원저의 분할 정책 인용과 별개로, 본 연구에서 근접 중복 프레임을 독립 감사하지 못하였음을 제한점으로 명시하였습니다.</w:t>
        <w:br/>
        <w:t>[수정 위치: 방법 2.1·2.4절, Table 3 주석, 고찰 제한점]</w:t>
      </w:r>
    </w:p>
    <w:p>
      <w:pPr>
        <w:spacing w:before="200" w:after="80"/>
        <w:ind w:left="288"/>
      </w:pPr>
      <w:r>
        <w:rPr>
          <w:rFonts w:ascii="Malgun Gothic" w:hAnsi="Malgun Gothic"/>
          <w:b/>
          <w:color w:val="505050"/>
          <w:sz w:val="19"/>
        </w:rPr>
        <w:t>주요 코멘트 5:</w:t>
        <w:br/>
        <w:t>검증 세트의 민감도 99.64%, NPV 99.61% 및 F1 score 0.9982는 TP 276, FP 0, FN 1, TN 253 및 정확도 99.81%와 일치하지만, Table 3에는 TP 277, FN 0 및 정확도 100%로 제시되어 있습니다. 테스트 세트의 Table 3과 최종 Figure 2 범례는 FN 0, FP 1로 서로 일치합니다. 다만 Results 3.3절의 Figure 2 설명에는 “위양성 0건, 위음성 1건”으로 반대로 기술되어 있으므로, 해당 본문 문구를 수정하고 원고 전체의 성능지표를 다시 확인해 주십시오.</w:t>
      </w:r>
    </w:p>
    <w:p>
      <w:pPr>
        <w:spacing w:before="80" w:after="200" w:line="312" w:lineRule="auto"/>
      </w:pPr>
      <w:r>
        <w:rPr>
          <w:rFonts w:ascii="Malgun Gothic" w:hAnsi="Malgun Gothic"/>
          <w:sz w:val="19"/>
        </w:rPr>
        <w:t>[답변]: 수치 불일치를 예리하게 지적해 주셔서 대단히 감사드립니다. 원 예측값(raw_cosprobe_effnet_supcon.csv, raw_cosprobe_res_supcon.csv)으로 전면 재계산하였습니다.</w:t>
        <w:br/>
        <w:t>1) 근본 원인: 검증 세트 수치는 출력 지표(confidence / HCC cosine / Δscore)와 모델(백본)에 따라 서로 달라지는데, 기존 Table 3이 어느 출력·모델의 값인지 행별로 명시하지 않아 값이 혼재되어 보였습니다.</w:t>
        <w:br/>
        <w:t>2) 주력 모델(EfficientNetV2B0 + CE + SupCon) 재계산 결과:</w:t>
        <w:br/>
        <w:t xml:space="preserve">   - 검증(n=530; HCC 277 / 혈관종 253):</w:t>
        <w:br/>
        <w:t xml:space="preserve">       · Confidence:      TP277 FP0 FN0 TN253 (정확도 100.0%)</w:t>
        <w:br/>
        <w:t xml:space="preserve">       · HCC cosine:      TP276 FP0 FN1 TN253 (정확도 99.81%; 민감도 99.64%, NPV 99.61%, F1 0.9982)</w:t>
        <w:br/>
        <w:t xml:space="preserve">       · Δscore:          TP277 FP0 FN0 TN253 (정확도 100.0%)</w:t>
        <w:br/>
        <w:t xml:space="preserve">   - 테스트(n=268; HCC 140 / 혈관종 128): confidence·HCC cosine·Δscore 모두 TP140 FP1 FN0 TN127 (정확도 99.63%)</w:t>
        <w:br/>
        <w:t>3) 심사위원님이 인용하신 검증 99.64%(TP276/FN1/TN253)는 ResNet50V2+SupCon confidence 출력(cutoff 0.0002)에서 재현되는 값이며, 주력 모델의 HCC cosine 출력에서도 동일한 혼동행렬이 산출됩니다. 이제 Table 3은 각 행에 출력 지표와 백본을 명시하여, 검증 세트가 지표에 따라 100.0% 또는 99.81%로 표기되는 것을 정확히 반영하였습니다.</w:t>
        <w:br/>
        <w:t>4) Results 3.3절 문구 수정: 잘못 표기된 '위양성 0건, 위음성 1건'을 '혈관종 영상 1장이 위양성(FP=1)으로 판정되었고 위음성(FN=0)은 없었다'로 정정하고, Table 2·Table 3·Figure 2 캡션을 모두 통일하였습니다.</w:t>
        <w:br/>
        <w:t>[수정 위치: 초록 결과, 3.2~3.3절, Table 2, Table 3(지표·백본 명시), Figure 2 캡션]</w:t>
      </w:r>
    </w:p>
    <w:p>
      <w:pPr>
        <w:spacing w:before="200" w:after="80"/>
        <w:ind w:left="288"/>
      </w:pPr>
      <w:r>
        <w:rPr>
          <w:rFonts w:ascii="Malgun Gothic" w:hAnsi="Malgun Gothic"/>
          <w:b/>
          <w:color w:val="505050"/>
          <w:sz w:val="19"/>
        </w:rPr>
        <w:t>주요 코멘트 6:</w:t>
        <w:br/>
        <w:t>3.5절의 true HCC cases n=381은 검증 및 테스트 세트의 HCC 합계 417장이 아니라 혈관종 합계 381장과 일치합니다. 이는 Figure 4, 5의 score 분포가 Table 4의 임계값 및 위음성 0건과 양립하기 어려운 이유일 수 있습니다. 3.5절과 Figure 4, 5의 실제 분석대상, 클래스 라벨, score 산출 방법 및 임계값을 확인해 주십시오.</w:t>
      </w:r>
    </w:p>
    <w:p>
      <w:pPr>
        <w:spacing w:before="80" w:after="200" w:line="312" w:lineRule="auto"/>
      </w:pPr>
      <w:r>
        <w:rPr>
          <w:rFonts w:ascii="Malgun Gothic" w:hAnsi="Malgun Gothic"/>
          <w:sz w:val="19"/>
        </w:rPr>
        <w:t>[답변]: 정확한 지적에 진심으로 감사드립니다. 확인 결과 지적이 타당하였습니다.</w:t>
        <w:br/>
        <w:t>1) 오류 확인: 이전 스크립트에서 라벨 필터가 누락되어 검증+테스트 전체 798장(HCC 417 + 혈관종 381)을 대상으로 분석하면서, 혈관종 수(n=381)가 HCC 표본 수로 잘못 전사되었고 두 클래스가 섞인 이봉 분포가 표출되었습니다.</w:t>
        <w:br/>
        <w:t>2) 재분석: 실제 검증+테스트의 진짜 간세포암 영상 전체(true HCC, n=417 = Val 277 + Test 140)만 추출하여 통계·그래프를 재생성하였습니다.</w:t>
        <w:br/>
        <w:t>3) 재생성 결과(paired 분석): HCC cosine score가 CE 단독 대비 SupCon에서 유의하게 상승하고(p&lt;0.001), Δscore는 유의하게 감소하였습니다(p&lt;0.001). Figure 4·5를 n=417 기준으로 완전히 새로 생성하여 교체하고, 3.5절 본문을 해당 수치로 개정하였습니다.</w:t>
        <w:br/>
        <w:t>[수정 위치: 3.5절 본문, Figure 4, Figure 5]</w:t>
      </w:r>
    </w:p>
    <w:p>
      <w:pPr>
        <w:spacing w:before="200" w:after="80"/>
        <w:ind w:left="288"/>
      </w:pPr>
      <w:r>
        <w:rPr>
          <w:rFonts w:ascii="Malgun Gothic" w:hAnsi="Malgun Gothic"/>
          <w:b/>
          <w:color w:val="505050"/>
          <w:sz w:val="19"/>
        </w:rPr>
        <w:t>주요 코멘트 7:</w:t>
        <w:br/>
        <w:t>DeLong 검정의 p&gt;0.05는 비열등성이나 통계적 동등성을 입증하지 않습니다. 특히 두 AUROC가 모두 1.000인 상황에서는 해당 검정이 실질적인 비교 정보를 제공하기 어렵습니다. 비열등성 주장을 삭제하고, 주요 성능지표에는 환자 단위 bootstrap 95% 신뢰구간을 제시해 주십시오.</w:t>
      </w:r>
    </w:p>
    <w:p>
      <w:pPr>
        <w:spacing w:before="80" w:after="200" w:line="312" w:lineRule="auto"/>
      </w:pPr>
      <w:r>
        <w:rPr>
          <w:rFonts w:ascii="Malgun Gothic" w:hAnsi="Malgun Gothic"/>
          <w:sz w:val="19"/>
        </w:rPr>
        <w:t>[답변]: 통계적 개념에 대한 정확한 지적에 감사드리며 적극 반영하였습니다.</w:t>
        <w:br/>
        <w:t>1) 비열등성·동등성 삭제: DeLong p=1.000을 근거로 한 '비열등성' 및 '통계적 동등성' 표현을 제목·초록·본문·결론에서 전면 삭제하였습니다. 두 AUROC가 모두 1.000에 도달하는 천장효과 환경에서는 DeLong 검정이 실질적 판별 정보를 제공하지 못함을 Methods 2.4절과 고찰에 명시하였습니다.</w:t>
        <w:br/>
        <w:t>2) 신뢰구간: 주력 모델 지표에 Clopper-Pearson exact binomial 95% CI를 적용하여 Table 3에 표기하였습니다(Val 민감도 100.0% [98.7–100.0], 특이도 100.0% [98.6–100.0]; Test 민감도 100.0% [97.4–100.0], 특이도 99.2% [95.7–100.0]).</w:t>
        <w:br/>
        <w:t>3) 환자 단위 bootstrap 불가: 주요 코멘트 4에서 기술한 바와 같이 공개 데이터에 환자 ID 매핑이 없어 환자 단위 cluster bootstrap을 수행할 수 없었습니다. 따라서 모든 CI는 영상 단위(image-level) exact CI이며, 환자 내 상관성으로 CI가 좁게 추정되었을 수 있음을 명시하였습니다.</w:t>
        <w:br/>
        <w:t>[수정 위치: 초록, 방법 2.4절, 3.4절, Table 3, 고찰]</w:t>
      </w:r>
    </w:p>
    <w:p>
      <w:pPr>
        <w:spacing w:before="200" w:after="80"/>
        <w:ind w:left="288"/>
      </w:pPr>
      <w:r>
        <w:rPr>
          <w:rFonts w:ascii="Malgun Gothic" w:hAnsi="Malgun Gothic"/>
          <w:b/>
          <w:color w:val="505050"/>
          <w:sz w:val="19"/>
        </w:rPr>
        <w:t>주요 코멘트 8:</w:t>
        <w:br/>
        <w:t>SupCon의 필수성은 현재 결과로 입증되지 않습니다. CE-only 모델에서도 HCC cosine score와 Δscore의 AUROC가 1.000이었고, Δscore는 SupCon 적용 전후 차이가 없었습니다. 또한 동일 영상을 두 모델로 평가했다면 독립표본 t-test가 아닌 대응표본 분석을 적용해야 하며, Δscore가 다른 출력에 추가되는 증분적 이득도 제시해 주십시오.</w:t>
      </w:r>
    </w:p>
    <w:p>
      <w:pPr>
        <w:spacing w:before="80" w:after="200" w:line="312" w:lineRule="auto"/>
      </w:pPr>
      <w:r>
        <w:rPr>
          <w:rFonts w:ascii="Malgun Gothic" w:hAnsi="Malgun Gothic"/>
          <w:sz w:val="19"/>
        </w:rPr>
        <w:t>[답변]: 지적에 전적으로 동의하며 관련 서술과 분석을 수정하였습니다.</w:t>
        <w:br/>
        <w:t>1) 'SupCon 필수성' 철회: CE 단독 모델에서도 cosine/Δ 지표가 천장에 근접함을 확인하였고(raw_cosprobe_effnet_classification_only.csv), SupCon이 분류 성능에 '필수적'이라는 단정을 전면 철회하였습니다. SupCon은 분류 성능 개선이 아니라 임베딩 기하(작은 데이터에서의 표현 정렬)에 미치는 영향으로만 완화하여 기술하였습니다.</w:t>
        <w:br/>
        <w:t>2) 대응표본 분석: 동일 영상 비교이므로 독립표본 t-test 대신 대응표본(Wilcoxon signed-rank test, paired t-test)을 적용하였습니다. HCC cosine score는 유의하게 증가(p&lt;0.001)한 반면, Δscore는 유의하게 감소(p&lt;0.001)하였음을 가감 없이 보고하였습니다.</w:t>
        <w:br/>
        <w:t>3) 증분 이득 미입증: 테스트 세트(n=268)의 유일한 오분류 1건(실제 혈관종)이 confidence·HCC cosine·Δscore 세 출력 모두에서 동일하게 위양성으로 판정되었습니다(검증됨). 따라서 cosine 기반 지표가 confidence에 추가하는 증분 이득은 현 데이터 구조로 입증할 수 없음을 고찰에 명확히 기술하였습니다.</w:t>
        <w:br/>
        <w:t>4) 표상 기하 보고 범위의 한정: 대응표본 분석 결과를 증례 단위로 세분하여, 실제 HCC 417예 중 395예(94.7%)에서 점수가 상승하였고 하위 10백분위수 0.489→0.762, 최솟값 −0.472→−0.005로 상승한 반면 상위 10백분위수는 0.951→0.985에 그쳤음을 3.5절에 추가하였습니다(초기 점수와 상승폭의 상관 r=−0.80). 동시에 각 클래스가 상대 클래스 프로토타입 방향으로도 이동하여(실제 HCC의 hemangioma cosine 중앙값 −0.631→−0.108, 실제 혈관종의 HCC cosine 중앙값 −0.701→−0.226) Δscore의 클래스 간 간격이 3.163에서 2.289로 27.6% 감소하였음을 함께 보고하고, 서론에서 '클래스 간 분리능 강화'로 기술하였던 부분은 삭제하여 3.5절의 관찰로 대체하였습니다. 즉 본 개정에서는 SupCon의 효과를 분류 성능 향상이 아니라 표상 기하의 변화로 한정하며, 코사인 점수의 해석 가능성 향상이 판별 마진의 향상을 의미하지 않음을 명시하였습니다.</w:t>
        <w:br/>
        <w:t>5) 재현 경로: 위 수치는 저장소의 원 예측값(cosine_probe_result/raw_cosprobe_effnet_classification_only.csv, raw_cosprobe_effnet_supcon.csv, 동일 행 순서·라벨)으로부터 revision2/recompute_representation_geometry.py에서 Wilcoxon signed-rank, Pitman-Morgan(EfficientNet HCC t=16.84, 혈관종 t=106.23), 증례별 상승률, 백분위수, 클래스 간 간격을 재계산하여 확인할 수 있습니다.</w:t>
        <w:br/>
        <w:t>[수정 위치: 초록 결과·결론, 서론, 방법 2.4절, 3.4·3.5절, 고찰]</w:t>
      </w:r>
    </w:p>
    <w:p>
      <w:pPr>
        <w:spacing w:before="200" w:after="80"/>
        <w:ind w:left="288"/>
      </w:pPr>
      <w:r>
        <w:rPr>
          <w:rFonts w:ascii="Malgun Gothic" w:hAnsi="Malgun Gothic"/>
          <w:b/>
          <w:color w:val="505050"/>
          <w:sz w:val="19"/>
        </w:rPr>
        <w:t>마이너 코멘트 1:</w:t>
        <w:br/>
        <w:t>Confidence score 0.4–0.6인 사례는 운영 임계값 0.0011에 따르면 이미 모두 HCC로 분류되므로 cosine score의 “구제 효과”가 성립하지 않습니다. CE-only 모델의 7건과 SupCon 모델의 5건도 동일한 사례군이 아니므로 직접 비교할 수 없습니다. 분석 규칙을 재정의하거나 해당 분석을 삭제해 주십시오.</w:t>
      </w:r>
    </w:p>
    <w:p>
      <w:pPr>
        <w:spacing w:before="80" w:after="200" w:line="312" w:lineRule="auto"/>
      </w:pPr>
      <w:r>
        <w:rPr>
          <w:rFonts w:ascii="Malgun Gothic" w:hAnsi="Malgun Gothic"/>
          <w:sz w:val="19"/>
        </w:rPr>
        <w:t>[답변]: 지적에 전적으로 동의합니다. 운영 임계값(0.00109) 기준으로 0.4~0.6 구간은 이미 모두 HCC로 분류되므로, 임계값 0.5를 사후 가정한 기존 3.6절의 '구제 효과' 분석은 논리적 정당성이 결여되어 있습니다. 권고에 따라 해당 분석 전체와 관련 고찰 문구를 원고에서 완전히 삭제하였습니다.</w:t>
        <w:br/>
        <w:t>[수정 위치: 기존 3.6절 삭제, 고찰 내 구제 효과 문구 삭제]</w:t>
      </w:r>
    </w:p>
    <w:p>
      <w:pPr>
        <w:spacing w:before="200" w:after="80"/>
        <w:ind w:left="288"/>
      </w:pPr>
      <w:r>
        <w:rPr>
          <w:rFonts w:ascii="Malgun Gothic" w:hAnsi="Malgun Gothic"/>
          <w:b/>
          <w:color w:val="505050"/>
          <w:sz w:val="19"/>
        </w:rPr>
        <w:t>마이너 코멘트 2:</w:t>
        <w:br/>
        <w:t>Table 1은 전체 데이터셋 1,021명의 특성을 제시하므로 실제 Clean subset 744명을 대표하지 않습니다. Clean subset의 특성, 영상 제외기준 및 혈관종 병변 크기를 제시하고, 환자 수의 전사 오류 여부를 확인해 주십시오. Prototype 정의와 Figure 1의 데이터 세트 표기도 원고 전체에서 일관되게 수정해 주십시오.</w:t>
      </w:r>
    </w:p>
    <w:p>
      <w:pPr>
        <w:spacing w:before="80" w:after="200" w:line="312" w:lineRule="auto"/>
      </w:pPr>
      <w:r>
        <w:rPr>
          <w:rFonts w:ascii="Malgun Gothic" w:hAnsi="Malgun Gothic"/>
          <w:sz w:val="19"/>
        </w:rPr>
        <w:t>[답변]: 데이터셋 표기와 prototype 정의를 다음과 같이 바로잡았습니다.</w:t>
        <w:br/>
        <w:t>1) Table 1/1B: Table 1 제목을 'Full Cohort (SMC-LUD, n=1,021)'로 명확히 하고, 실제 분석에 사용된 Clean subset(744명, 2,656장)의 분할은 Table 1B로 분리 제시하였습니다. 원저에서 혈관종 병변 크기가 제공되지 않았음을 각주에 기재하였습니다.</w:t>
        <w:br/>
        <w:t>2) 제외기준 정정: 원저에 없는 'poor echo window' 표현을 삭제하고, 원저 기준인 'caliper 등 주석 인공음영이 없는 clean 영상'으로 정정하였습니다.</w:t>
        <w:br/>
        <w:t>3) Prototype 통일: 훈련 세트 평균 벡터 기반 단일 mean prototype을 주 분석으로 정의하고, k-means(k=4)는 보완적 민감도 분석으로 명시하였습니다.</w:t>
        <w:br/>
        <w:t>4) Figure 1: 캡션을 실제 분포(Train+Val, HCC(red)/Hemangioma(teal))와 일치하도록 수정하였습니다.</w:t>
        <w:br/>
        <w:t>[수정 위치: 방법 2.1·2.3절, Table 1, Table 1B, Figure 1 캡션]</w:t>
      </w:r>
    </w:p>
    <w:p>
      <w:pPr>
        <w:spacing w:before="200" w:after="80"/>
        <w:ind w:left="288"/>
      </w:pPr>
      <w:r>
        <w:rPr>
          <w:rFonts w:ascii="Malgun Gothic" w:hAnsi="Malgun Gothic"/>
          <w:b/>
          <w:color w:val="505050"/>
          <w:sz w:val="19"/>
        </w:rPr>
        <w:t>마이너 코멘트 3:</w:t>
        <w:br/>
        <w:t>원고의 구성과 표, 그림 제시 형식을 정리해 주십시오. Introduction과 Discussion의 불필요한 소제목을 삭제하고, Results에서는 Methods의 반복을 줄여 핵심 결과만 기술하는 것이 적절합니다. 본문에 독립적으로 삽입된 표, 그림 제목과 별표 설명은 해당 표, 그림의 제목 또는 주석으로 이동해 주십시오.</w:t>
      </w:r>
    </w:p>
    <w:p>
      <w:pPr>
        <w:spacing w:before="80" w:after="200" w:line="312" w:lineRule="auto"/>
      </w:pPr>
      <w:r>
        <w:rPr>
          <w:rFonts w:ascii="Malgun Gothic" w:hAnsi="Malgun Gothic"/>
          <w:sz w:val="19"/>
        </w:rPr>
        <w:t>[답변]: 논문 양식 및 가독성 개선 권고에 감사드립니다.</w:t>
        <w:br/>
        <w:t>1) 서론·고찰의 번호형 소제목을 삭제하고 문단 흐름으로 재구성하였습니다.</w:t>
        <w:br/>
        <w:t>2) Results에서 Methods 반복을 대폭 삭제하고 핵심 정량 결과 중심으로 간결화하였습니다.</w:t>
        <w:br/>
        <w:t>3) 본문 중간의 표·그림 제목과 설명을 해당 표의 상단 제목 및 하단 각주와 그림 캡션으로 일괄 이동하였습니다.</w:t>
        <w:br/>
        <w:t>[수정 위치: 원고 전반(서론·결과·고찰, 표·그림 문서)]</w:t>
      </w:r>
    </w:p>
    <w:p>
      <w:pPr>
        <w:spacing w:before="320" w:after="160"/>
      </w:pPr>
      <w:r>
        <w:rPr>
          <w:rFonts w:ascii="Malgun Gothic" w:hAnsi="Malgun Gothic"/>
          <w:b/>
          <w:color w:val="003399"/>
          <w:sz w:val="26"/>
        </w:rPr>
        <w:t>● Reviewer B 심사의견 및 답변</w:t>
      </w:r>
    </w:p>
    <w:p>
      <w:pPr>
        <w:spacing w:before="200" w:after="80"/>
        <w:ind w:left="288"/>
      </w:pPr>
      <w:r>
        <w:rPr>
          <w:rFonts w:ascii="Malgun Gothic" w:hAnsi="Malgun Gothic"/>
          <w:b/>
          <w:color w:val="505050"/>
          <w:sz w:val="19"/>
        </w:rPr>
        <w:t>심사의견:</w:t>
        <w:br/>
        <w:t>논문 양식에 맞추어 작성 부탁드리며, 전반적인 내용도 전달하고자 하는 바를 명확하게 논리적으로 서술하여 정리해야 겠습니다.</w:t>
      </w:r>
    </w:p>
    <w:p>
      <w:pPr>
        <w:spacing w:before="80" w:after="200" w:line="312" w:lineRule="auto"/>
      </w:pPr>
      <w:r>
        <w:rPr>
          <w:rFonts w:ascii="Malgun Gothic" w:hAnsi="Malgun Gothic"/>
          <w:sz w:val="19"/>
        </w:rPr>
        <w:t>[답변]: 심사위원님의 고견에 감사드립니다.</w:t>
        <w:br/>
        <w:t>1) 저널 양식 준수: Korean Journal of Family Practice 투고 규정에 맞추어 구조화된 국문 초록, 본문 구성(서론·대상 및 방법·결과·고찰·결론), 밴쿠버 참고문헌 체계, 본문 말미의 표·그림 정렬을 표준 원저 양식으로 정비하였습니다.</w:t>
        <w:br/>
        <w:t>2) 논리적 서술 강화: '간암 감시·선별'이라는 광범위한 주장을 배제하고, 'B-mode 초음파에서 발견된 국소 병변의 HCC–혈관종 감별을 위한 이중 출력 지표의 방법론적 타당성 평가'라는 단일 주제로 논리를 일관되게 재편하였습니다. 과장된 수식과 해석을 지양하고 실제 데이터에 근거한 객관적 서술과 엄밀한 제한점 고찰로 전달력을 높였습니다.</w:t>
        <w:br/>
        <w:t>[수정 위치: 원고 전체 구조 및 문맥]</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