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Malgun Gothic" w:hAnsi="Malgun Gothic"/>
          <w:b/>
          <w:sz w:val="22"/>
        </w:rPr>
        <w:t>대한가정의학회지 편집위원회 귀중</w:t>
      </w:r>
    </w:p>
    <w:p>
      <w:pPr>
        <w:spacing w:line="336" w:lineRule="auto" w:after="160"/>
      </w:pPr>
      <w:r>
        <w:rPr>
          <w:rFonts w:ascii="Malgun Gothic" w:hAnsi="Malgun Gothic"/>
          <w:sz w:val="20"/>
        </w:rPr>
        <w:t>안녕하십니까. 아래 원고를 대한가정의학회지(Korean Journal of Family Practice)에 재제출합니다.</w:t>
      </w:r>
    </w:p>
    <w:p>
      <w:pPr>
        <w:spacing w:after="40"/>
        <w:ind w:left="360"/>
      </w:pPr>
      <w:r>
        <w:rPr>
          <w:rFonts w:ascii="Malgun Gothic" w:hAnsi="Malgun Gothic"/>
          <w:sz w:val="20"/>
        </w:rPr>
        <w:t>제목: B-mode 복부 초음파에서 간세포암과 간혈관종 감별을 위한 딥러닝 모델의 Confidence Score와 임베딩 기반 유사도 점수: 단일기관 공개 데이터셋을 이용한 탐색적 연구</w:t>
      </w:r>
    </w:p>
    <w:p>
      <w:pPr>
        <w:spacing w:after="40"/>
        <w:ind w:left="360"/>
      </w:pPr>
      <w:r>
        <w:rPr>
          <w:rFonts w:ascii="Malgun Gothic" w:hAnsi="Malgun Gothic"/>
          <w:sz w:val="20"/>
        </w:rPr>
        <w:t>투고 유형: 원저(Original Article) · 재제출(이전 심사 의견 반영)</w:t>
      </w:r>
    </w:p>
    <w:p>
      <w:pPr>
        <w:spacing w:after="40"/>
        <w:ind w:left="360"/>
      </w:pPr>
      <w:r>
        <w:rPr>
          <w:rFonts w:ascii="Malgun Gothic" w:hAnsi="Malgun Gothic"/>
          <w:sz w:val="20"/>
        </w:rPr>
        <w:t>저자: 김현수¹, [공저자 이름·소속]¹ · 교신저자: [교신저자 이름] ([이메일])</w:t>
      </w:r>
    </w:p>
    <w:p>
      <w:pPr>
        <w:spacing w:after="40"/>
        <w:ind w:left="360"/>
      </w:pPr>
      <w:r>
        <w:rPr>
          <w:rFonts w:ascii="Malgun Gothic" w:hAnsi="Malgun Gothic"/>
          <w:sz w:val="20"/>
        </w:rPr>
        <w:t>소속: ¹예수병원 가정의학과</w:t>
      </w:r>
    </w:p>
    <w:p>
      <w:pPr>
        <w:spacing w:line="336" w:lineRule="auto" w:after="160"/>
      </w:pPr>
      <w:r>
        <w:rPr>
          <w:rFonts w:ascii="Malgun Gothic" w:hAnsi="Malgun Gothic"/>
          <w:sz w:val="20"/>
        </w:rPr>
        <w:t>이전 심사에서 지적하신 내용을 중심으로 다음 세 가지를 수정하였습니다. 수정하거나 새로 쓴 문장은 본문에서 빨간색으로 표시하여, 어느 부분이 어떻게 반영되었는지 바로 확인하실 수 있게 하였습니다.</w:t>
      </w:r>
    </w:p>
    <w:p>
      <w:pPr>
        <w:spacing w:line="312" w:lineRule="auto" w:after="80"/>
        <w:ind w:left="360"/>
      </w:pPr>
      <w:r>
        <w:rPr>
          <w:rFonts w:ascii="Malgun Gothic" w:hAnsi="Malgun Gothic"/>
          <w:sz w:val="20"/>
        </w:rPr>
        <w:t>1. 검증 세트에서의 모델 비교를 실제 미학습 영상(n=417 HCC, n=381 혈관종)에 대한 대응표본 분석으로 바꾸고, 중심값 이동(Wilcoxon)과 분산 변화(Pitman-Morgan)를 함께 보고하였습니다.</w:t>
      </w:r>
    </w:p>
    <w:p>
      <w:pPr>
        <w:spacing w:line="312" w:lineRule="auto" w:after="80"/>
        <w:ind w:left="360"/>
      </w:pPr>
      <w:r>
        <w:rPr>
          <w:rFonts w:ascii="Malgun Gothic" w:hAnsi="Malgun Gothic"/>
          <w:sz w:val="20"/>
        </w:rPr>
        <w:t>2. 두 닮음 지표의 정의와 산출식을 2.4절에 명시하고, 확률로 읽어서는 안 된다는 점을 본문과 표 각주에 적었습니다.</w:t>
      </w:r>
    </w:p>
    <w:p>
      <w:pPr>
        <w:spacing w:line="312" w:lineRule="auto" w:after="80"/>
        <w:ind w:left="360"/>
      </w:pPr>
      <w:r>
        <w:rPr>
          <w:rFonts w:ascii="Malgun Gothic" w:hAnsi="Malgun Gothic"/>
          <w:sz w:val="20"/>
        </w:rPr>
        <w:t>3. 운영점은 관행값 0.50으로 미리 정하고, 닮음 지표의 임계값은 검증 세트에서만 유도하여 테스트 세트에는 변경 없이 적용한 탐색적 분석임을 밝혔습니다. 검증 세트 AUROC가 1.000이어서 임계값이 하나로 정해지지 않으므로, 같은 판정을 내는 등가 구간을 함께 제시하였습니다.</w:t>
      </w:r>
    </w:p>
    <w:p>
      <w:pPr>
        <w:spacing w:line="336" w:lineRule="auto" w:after="160"/>
      </w:pPr>
      <w:r>
        <w:rPr>
          <w:rFonts w:ascii="Malgun Gothic" w:hAnsi="Malgun Gothic"/>
          <w:sz w:val="20"/>
        </w:rPr>
        <w:t>세 출력의 테스트 AUROC가 모두 1.000이므로 지표 간 우열은 판정할 수 없으며, 본 원고는 우월성이나 비열등성을 주장하지 않습니다. 판정이 갈린 증례 수(6 대 1)의 차이도 통계적으로 유의하지 않았습니다(McNemar exact p = 0.125).</w:t>
      </w:r>
    </w:p>
    <w:p>
      <w:pPr>
        <w:spacing w:line="336" w:lineRule="auto" w:after="160"/>
      </w:pPr>
      <w:r>
        <w:rPr>
          <w:rFonts w:ascii="Malgun Gothic" w:hAnsi="Malgun Gothic"/>
          <w:sz w:val="20"/>
        </w:rPr>
        <w:t>이 원고는 모든 저자가 내용을 확인하고 제출에 동의하였습니다. 이해상충은 없으며, 삼성서울병원이 공개한 익명 데이터셋(SMC-LUD)을 사용하여 별도의 기관생명윤리위원회 승인이 필요하지 않았습니다. 분석 코드와 재현 절차는 요청 시 제공할 수 있습니다.</w:t>
      </w:r>
    </w:p>
    <w:p>
      <w:pPr>
        <w:spacing w:line="336" w:lineRule="auto" w:after="160"/>
      </w:pPr>
      <w:r>
        <w:rPr>
          <w:rFonts w:ascii="Malgun Gothic" w:hAnsi="Malgun Gothic"/>
          <w:sz w:val="20"/>
        </w:rPr>
        <w:t>바쁘신 중에 검토해 주셔서 감사합니다.</w:t>
      </w:r>
    </w:p>
    <w:p>
      <w:pPr>
        <w:spacing w:after="40"/>
      </w:pPr>
      <w:r>
        <w:rPr>
          <w:rFonts w:ascii="Malgun Gothic" w:hAnsi="Malgun Gothic"/>
          <w:sz w:val="20"/>
        </w:rPr>
        <w:t>김현수 드림</w:t>
      </w:r>
    </w:p>
    <w:p>
      <w:pPr>
        <w:spacing w:after="40"/>
      </w:pPr>
      <w:r>
        <w:rPr>
          <w:rFonts w:ascii="Malgun Gothic" w:hAnsi="Malgun Gothic"/>
          <w:sz w:val="20"/>
        </w:rPr>
        <w:t>예수병원 가정의학과 · [연락처] · [이메일]</w:t>
      </w:r>
    </w:p>
    <w:p>
      <w:pPr>
        <w:spacing w:after="40"/>
        <w:jc w:val="right"/>
      </w:pPr>
      <w:r>
        <w:rPr>
          <w:rFonts w:ascii="Malgun Gothic" w:hAnsi="Malgun Gothic"/>
          <w:sz w:val="20"/>
        </w:rPr>
        <w:t>[날짜]</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