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E88" w:rsidRPr="00766B6D" w:rsidRDefault="003F27CC">
      <w:pPr>
        <w:pStyle w:val="BodyText"/>
        <w:ind w:left="7520"/>
        <w:rPr>
          <w:rFonts w:asciiTheme="majorHAnsi" w:hAnsiTheme="majorHAnsi" w:cstheme="majorHAnsi"/>
        </w:rPr>
      </w:pPr>
      <w:r w:rsidRPr="00766B6D">
        <w:rPr>
          <w:rFonts w:asciiTheme="majorHAnsi" w:hAnsiTheme="majorHAnsi" w:cstheme="majorHAnsi"/>
          <w:noProof/>
        </w:rPr>
        <w:drawing>
          <wp:inline distT="0" distB="0" distL="0" distR="0">
            <wp:extent cx="1156716" cy="11567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6716" cy="1156716"/>
                    </a:xfrm>
                    <a:prstGeom prst="rect">
                      <a:avLst/>
                    </a:prstGeom>
                  </pic:spPr>
                </pic:pic>
              </a:graphicData>
            </a:graphic>
          </wp:inline>
        </w:drawing>
      </w:r>
    </w:p>
    <w:p w:rsidR="00732E88" w:rsidRPr="00766B6D" w:rsidRDefault="00732E88">
      <w:pPr>
        <w:pStyle w:val="BodyText"/>
        <w:spacing w:before="3"/>
        <w:ind w:left="0"/>
        <w:rPr>
          <w:rFonts w:asciiTheme="majorHAnsi" w:hAnsiTheme="majorHAnsi" w:cstheme="majorHAnsi"/>
          <w:sz w:val="24"/>
        </w:rPr>
      </w:pPr>
    </w:p>
    <w:p w:rsidR="00732E88" w:rsidRPr="00766B6D" w:rsidRDefault="00202CE5">
      <w:pPr>
        <w:pStyle w:val="Title"/>
        <w:rPr>
          <w:rFonts w:asciiTheme="majorHAnsi" w:hAnsiTheme="majorHAnsi" w:cstheme="majorHAnsi"/>
        </w:rPr>
      </w:pPr>
      <w:r w:rsidRPr="00766B6D">
        <w:rPr>
          <w:rFonts w:asciiTheme="majorHAnsi" w:hAnsiTheme="majorHAnsi" w:cstheme="majorHAnsi"/>
          <w:color w:val="003173"/>
          <w:lang w:val="en-US"/>
        </w:rPr>
        <w:t xml:space="preserve">Bảo quản </w:t>
      </w:r>
      <w:r w:rsidR="003F27CC" w:rsidRPr="00766B6D">
        <w:rPr>
          <w:rFonts w:asciiTheme="majorHAnsi" w:hAnsiTheme="majorHAnsi" w:cstheme="majorHAnsi"/>
          <w:color w:val="003173"/>
        </w:rPr>
        <w:t>hóa chất</w:t>
      </w:r>
    </w:p>
    <w:p w:rsidR="00732E88" w:rsidRPr="00766B6D" w:rsidRDefault="00732E88">
      <w:pPr>
        <w:pStyle w:val="BodyText"/>
        <w:ind w:left="0"/>
        <w:rPr>
          <w:rFonts w:asciiTheme="majorHAnsi" w:hAnsiTheme="majorHAnsi" w:cstheme="majorHAnsi"/>
          <w:b/>
          <w:sz w:val="44"/>
        </w:rPr>
      </w:pPr>
    </w:p>
    <w:p w:rsidR="00732E88" w:rsidRPr="00766B6D" w:rsidRDefault="003F27CC">
      <w:pPr>
        <w:pStyle w:val="Heading1"/>
        <w:numPr>
          <w:ilvl w:val="0"/>
          <w:numId w:val="3"/>
        </w:numPr>
        <w:tabs>
          <w:tab w:val="left" w:pos="1249"/>
          <w:tab w:val="left" w:pos="1250"/>
        </w:tabs>
        <w:ind w:hanging="1134"/>
        <w:rPr>
          <w:rFonts w:asciiTheme="majorHAnsi" w:hAnsiTheme="majorHAnsi" w:cstheme="majorHAnsi"/>
        </w:rPr>
      </w:pPr>
      <w:r w:rsidRPr="00766B6D">
        <w:rPr>
          <w:rFonts w:asciiTheme="majorHAnsi" w:hAnsiTheme="majorHAnsi" w:cstheme="majorHAnsi"/>
          <w:color w:val="003173"/>
        </w:rPr>
        <w:t>Tiểu sử</w:t>
      </w:r>
    </w:p>
    <w:p w:rsidR="00732E88" w:rsidRPr="00766B6D" w:rsidRDefault="00732E88">
      <w:pPr>
        <w:pStyle w:val="BodyText"/>
        <w:spacing w:before="8"/>
        <w:ind w:left="0"/>
        <w:rPr>
          <w:rFonts w:asciiTheme="majorHAnsi" w:hAnsiTheme="majorHAnsi" w:cstheme="majorHAnsi"/>
          <w:b/>
          <w:sz w:val="25"/>
        </w:rPr>
      </w:pPr>
    </w:p>
    <w:p w:rsidR="00732E88" w:rsidRDefault="003F27CC">
      <w:pPr>
        <w:pStyle w:val="BodyText"/>
        <w:spacing w:line="276" w:lineRule="auto"/>
        <w:ind w:left="116" w:right="274"/>
        <w:jc w:val="both"/>
        <w:rPr>
          <w:rFonts w:asciiTheme="majorHAnsi" w:hAnsiTheme="majorHAnsi" w:cstheme="majorHAnsi"/>
        </w:rPr>
      </w:pPr>
      <w:r w:rsidRPr="00766B6D">
        <w:rPr>
          <w:rFonts w:asciiTheme="majorHAnsi" w:hAnsiTheme="majorHAnsi" w:cstheme="majorHAnsi"/>
        </w:rPr>
        <w:t xml:space="preserve">Việc lưu trữ an toàn các hóa chất nguy hiểm là một phần thiết yếu của an toàn công nghiệp và </w:t>
      </w:r>
      <w:r w:rsidR="003602B7" w:rsidRPr="00766B6D">
        <w:rPr>
          <w:rFonts w:asciiTheme="majorHAnsi" w:hAnsiTheme="majorHAnsi" w:cstheme="majorHAnsi"/>
        </w:rPr>
        <w:t xml:space="preserve">quản lý </w:t>
      </w:r>
      <w:r w:rsidRPr="00766B6D">
        <w:rPr>
          <w:rFonts w:asciiTheme="majorHAnsi" w:hAnsiTheme="majorHAnsi" w:cstheme="majorHAnsi"/>
        </w:rPr>
        <w:t>EHS. Mục tiêu là giảm tác động đến người lao động và môi trường liên quan</w:t>
      </w:r>
      <w:r w:rsidRPr="00766B6D">
        <w:rPr>
          <w:rFonts w:asciiTheme="majorHAnsi" w:hAnsiTheme="majorHAnsi" w:cstheme="majorHAnsi"/>
          <w:spacing w:val="1"/>
        </w:rPr>
        <w:t xml:space="preserve"> </w:t>
      </w:r>
      <w:r w:rsidRPr="00766B6D">
        <w:rPr>
          <w:rFonts w:asciiTheme="majorHAnsi" w:hAnsiTheme="majorHAnsi" w:cstheme="majorHAnsi"/>
        </w:rPr>
        <w:t xml:space="preserve">với việc lưu trữ hóa chất trong cả các hoạt động bình thường và tai nạn. Hơn nữa, </w:t>
      </w:r>
      <w:r w:rsidR="00061DFE">
        <w:rPr>
          <w:rFonts w:asciiTheme="majorHAnsi" w:hAnsiTheme="majorHAnsi" w:cstheme="majorHAnsi"/>
          <w:lang w:val="en-US"/>
        </w:rPr>
        <w:t>một kho chứa hóa chất thích hợp</w:t>
      </w:r>
      <w:r w:rsidRPr="00766B6D">
        <w:rPr>
          <w:rFonts w:asciiTheme="majorHAnsi" w:hAnsiTheme="majorHAnsi" w:cstheme="majorHAnsi"/>
          <w:spacing w:val="1"/>
        </w:rPr>
        <w:t xml:space="preserve"> </w:t>
      </w:r>
      <w:r w:rsidR="00AD2BBE">
        <w:rPr>
          <w:rFonts w:asciiTheme="majorHAnsi" w:hAnsiTheme="majorHAnsi" w:cstheme="majorHAnsi"/>
          <w:spacing w:val="1"/>
          <w:lang w:val="en-US"/>
        </w:rPr>
        <w:t xml:space="preserve">phải </w:t>
      </w:r>
      <w:r w:rsidRPr="00766B6D">
        <w:rPr>
          <w:rFonts w:asciiTheme="majorHAnsi" w:hAnsiTheme="majorHAnsi" w:cstheme="majorHAnsi"/>
        </w:rPr>
        <w:t>đảm bảo</w:t>
      </w:r>
      <w:r w:rsidRPr="00766B6D">
        <w:rPr>
          <w:rFonts w:asciiTheme="majorHAnsi" w:hAnsiTheme="majorHAnsi" w:cstheme="majorHAnsi"/>
          <w:spacing w:val="1"/>
        </w:rPr>
        <w:t xml:space="preserve"> </w:t>
      </w:r>
      <w:r w:rsidRPr="00766B6D">
        <w:rPr>
          <w:rFonts w:asciiTheme="majorHAnsi" w:hAnsiTheme="majorHAnsi" w:cstheme="majorHAnsi"/>
        </w:rPr>
        <w:t>hợp pháp</w:t>
      </w:r>
      <w:r w:rsidRPr="00766B6D">
        <w:rPr>
          <w:rFonts w:asciiTheme="majorHAnsi" w:hAnsiTheme="majorHAnsi" w:cstheme="majorHAnsi"/>
          <w:spacing w:val="1"/>
        </w:rPr>
        <w:t xml:space="preserve"> </w:t>
      </w:r>
      <w:r w:rsidRPr="00766B6D">
        <w:rPr>
          <w:rFonts w:asciiTheme="majorHAnsi" w:hAnsiTheme="majorHAnsi" w:cstheme="majorHAnsi"/>
        </w:rPr>
        <w:t>và</w:t>
      </w:r>
      <w:r w:rsidRPr="00766B6D">
        <w:rPr>
          <w:rFonts w:asciiTheme="majorHAnsi" w:hAnsiTheme="majorHAnsi" w:cstheme="majorHAnsi"/>
          <w:spacing w:val="1"/>
        </w:rPr>
        <w:t xml:space="preserve"> </w:t>
      </w:r>
      <w:r w:rsidRPr="00766B6D">
        <w:rPr>
          <w:rFonts w:asciiTheme="majorHAnsi" w:hAnsiTheme="majorHAnsi" w:cstheme="majorHAnsi"/>
        </w:rPr>
        <w:t>tiết kiệm</w:t>
      </w:r>
      <w:r w:rsidRPr="00766B6D">
        <w:rPr>
          <w:rFonts w:asciiTheme="majorHAnsi" w:hAnsiTheme="majorHAnsi" w:cstheme="majorHAnsi"/>
          <w:spacing w:val="1"/>
        </w:rPr>
        <w:t xml:space="preserve"> </w:t>
      </w:r>
      <w:r w:rsidRPr="00766B6D">
        <w:rPr>
          <w:rFonts w:asciiTheme="majorHAnsi" w:hAnsiTheme="majorHAnsi" w:cstheme="majorHAnsi"/>
        </w:rPr>
        <w:t>chi phí</w:t>
      </w:r>
      <w:r w:rsidR="00E04906">
        <w:rPr>
          <w:rFonts w:asciiTheme="majorHAnsi" w:hAnsiTheme="majorHAnsi" w:cstheme="majorHAnsi"/>
          <w:spacing w:val="70"/>
          <w:lang w:val="en-US"/>
        </w:rPr>
        <w:t xml:space="preserve"> </w:t>
      </w:r>
      <w:r w:rsidR="006971E2" w:rsidRPr="00FA6681">
        <w:rPr>
          <w:rFonts w:asciiTheme="majorHAnsi" w:hAnsiTheme="majorHAnsi" w:cstheme="majorHAnsi"/>
        </w:rPr>
        <w:t>bằng cách</w:t>
      </w:r>
      <w:r w:rsidRPr="00766B6D">
        <w:rPr>
          <w:rFonts w:asciiTheme="majorHAnsi" w:hAnsiTheme="majorHAnsi" w:cstheme="majorHAnsi"/>
          <w:spacing w:val="1"/>
        </w:rPr>
        <w:t xml:space="preserve"> </w:t>
      </w:r>
      <w:r w:rsidRPr="00766B6D">
        <w:rPr>
          <w:rFonts w:asciiTheme="majorHAnsi" w:hAnsiTheme="majorHAnsi" w:cstheme="majorHAnsi"/>
        </w:rPr>
        <w:t xml:space="preserve">duy trì chất lượng của hóa chất. Tài liệu </w:t>
      </w:r>
      <w:r w:rsidR="006971E2">
        <w:rPr>
          <w:rFonts w:asciiTheme="majorHAnsi" w:hAnsiTheme="majorHAnsi" w:cstheme="majorHAnsi"/>
          <w:lang w:val="en-US"/>
        </w:rPr>
        <w:t xml:space="preserve">này </w:t>
      </w:r>
      <w:r w:rsidR="006971E2" w:rsidRPr="00FA6681">
        <w:rPr>
          <w:rFonts w:asciiTheme="majorHAnsi" w:hAnsiTheme="majorHAnsi" w:cstheme="majorHAnsi"/>
        </w:rPr>
        <w:t>sẽ trình bày các khía cạnh quan trọng nhất của khái niệm bảo quản hóa chất và đóng vai trò hướng dẫn để bảo quản hóa chất đúng cách và an toàn</w:t>
      </w:r>
      <w:r w:rsidRPr="00766B6D">
        <w:rPr>
          <w:rFonts w:asciiTheme="majorHAnsi" w:hAnsiTheme="majorHAnsi" w:cstheme="majorHAnsi"/>
        </w:rPr>
        <w:t>.</w:t>
      </w:r>
    </w:p>
    <w:p w:rsidR="00FA6681" w:rsidRDefault="00FA6681">
      <w:pPr>
        <w:pStyle w:val="BodyText"/>
        <w:spacing w:line="276" w:lineRule="auto"/>
        <w:ind w:left="116" w:right="274"/>
        <w:jc w:val="both"/>
        <w:rPr>
          <w:rFonts w:asciiTheme="majorHAnsi" w:hAnsiTheme="majorHAnsi" w:cstheme="majorHAnsi"/>
        </w:rPr>
      </w:pPr>
    </w:p>
    <w:p w:rsidR="00732E88" w:rsidRPr="00766B6D" w:rsidRDefault="003F27CC">
      <w:pPr>
        <w:pStyle w:val="Heading1"/>
        <w:numPr>
          <w:ilvl w:val="0"/>
          <w:numId w:val="3"/>
        </w:numPr>
        <w:tabs>
          <w:tab w:val="left" w:pos="1249"/>
          <w:tab w:val="left" w:pos="1250"/>
        </w:tabs>
        <w:spacing w:before="167"/>
        <w:ind w:hanging="1134"/>
        <w:rPr>
          <w:rFonts w:asciiTheme="majorHAnsi" w:hAnsiTheme="majorHAnsi" w:cstheme="majorHAnsi"/>
        </w:rPr>
      </w:pPr>
      <w:r w:rsidRPr="00766B6D">
        <w:rPr>
          <w:rFonts w:asciiTheme="majorHAnsi" w:hAnsiTheme="majorHAnsi" w:cstheme="majorHAnsi"/>
          <w:color w:val="003173"/>
        </w:rPr>
        <w:t>Kh</w:t>
      </w:r>
      <w:r w:rsidR="00154CD5">
        <w:rPr>
          <w:rFonts w:asciiTheme="majorHAnsi" w:hAnsiTheme="majorHAnsi" w:cstheme="majorHAnsi"/>
          <w:color w:val="003173"/>
          <w:lang w:val="en-US"/>
        </w:rPr>
        <w:t>ái niệm lưu trữ</w:t>
      </w:r>
    </w:p>
    <w:p w:rsidR="00732E88" w:rsidRPr="00766B6D" w:rsidRDefault="00732E88">
      <w:pPr>
        <w:pStyle w:val="BodyText"/>
        <w:spacing w:before="10"/>
        <w:ind w:left="0"/>
        <w:rPr>
          <w:rFonts w:asciiTheme="majorHAnsi" w:hAnsiTheme="majorHAnsi" w:cstheme="majorHAnsi"/>
          <w:b/>
          <w:sz w:val="25"/>
        </w:rPr>
      </w:pPr>
    </w:p>
    <w:p w:rsidR="00732E88" w:rsidRDefault="003F27CC" w:rsidP="00367B43">
      <w:pPr>
        <w:pStyle w:val="BodyText"/>
        <w:spacing w:line="276" w:lineRule="auto"/>
        <w:ind w:left="116" w:right="274"/>
        <w:jc w:val="both"/>
        <w:rPr>
          <w:rFonts w:asciiTheme="majorHAnsi" w:hAnsiTheme="majorHAnsi" w:cstheme="majorHAnsi"/>
        </w:rPr>
      </w:pPr>
      <w:r w:rsidRPr="00766B6D">
        <w:rPr>
          <w:rFonts w:asciiTheme="majorHAnsi" w:hAnsiTheme="majorHAnsi" w:cstheme="majorHAnsi"/>
        </w:rPr>
        <w:t>Người sử dụng lao động chịu trách nhiệm chung về việc lưu trữ các hóa chất nguy hiểm.</w:t>
      </w:r>
      <w:r w:rsidRPr="00766B6D">
        <w:rPr>
          <w:rFonts w:asciiTheme="majorHAnsi" w:hAnsiTheme="majorHAnsi" w:cstheme="majorHAnsi"/>
          <w:spacing w:val="1"/>
        </w:rPr>
        <w:t xml:space="preserve"> </w:t>
      </w:r>
      <w:r w:rsidRPr="00766B6D">
        <w:rPr>
          <w:rFonts w:asciiTheme="majorHAnsi" w:hAnsiTheme="majorHAnsi" w:cstheme="majorHAnsi"/>
        </w:rPr>
        <w:t>Do đó, công ty phải đảm bảo rằng</w:t>
      </w:r>
      <w:r w:rsidR="00097A61">
        <w:rPr>
          <w:rFonts w:asciiTheme="majorHAnsi" w:hAnsiTheme="majorHAnsi" w:cstheme="majorHAnsi"/>
          <w:lang w:val="en-US"/>
        </w:rPr>
        <w:t xml:space="preserve"> </w:t>
      </w:r>
      <w:r w:rsidR="00B15027">
        <w:rPr>
          <w:rFonts w:asciiTheme="majorHAnsi" w:hAnsiTheme="majorHAnsi" w:cstheme="majorHAnsi"/>
          <w:lang w:val="en-US"/>
        </w:rPr>
        <w:t>các</w:t>
      </w:r>
      <w:r w:rsidRPr="00766B6D">
        <w:rPr>
          <w:rFonts w:asciiTheme="majorHAnsi" w:hAnsiTheme="majorHAnsi" w:cstheme="majorHAnsi"/>
        </w:rPr>
        <w:t xml:space="preserve"> khái niệm lưu trữ thích hợp, phù hợp với</w:t>
      </w:r>
      <w:r w:rsidRPr="00766B6D">
        <w:rPr>
          <w:rFonts w:asciiTheme="majorHAnsi" w:hAnsiTheme="majorHAnsi" w:cstheme="majorHAnsi"/>
          <w:spacing w:val="1"/>
        </w:rPr>
        <w:t xml:space="preserve"> </w:t>
      </w:r>
      <w:r w:rsidRPr="00766B6D">
        <w:rPr>
          <w:rFonts w:asciiTheme="majorHAnsi" w:hAnsiTheme="majorHAnsi" w:cstheme="majorHAnsi"/>
        </w:rPr>
        <w:t>loại và số lượng hóa chất thường được lưu trữ tại nơi sản xuất</w:t>
      </w:r>
      <w:r w:rsidR="00E562AA">
        <w:rPr>
          <w:rFonts w:asciiTheme="majorHAnsi" w:hAnsiTheme="majorHAnsi" w:cstheme="majorHAnsi"/>
          <w:lang w:val="en-US"/>
        </w:rPr>
        <w:t xml:space="preserve"> được áp dụng</w:t>
      </w:r>
      <w:r w:rsidRPr="00766B6D">
        <w:rPr>
          <w:rFonts w:asciiTheme="majorHAnsi" w:hAnsiTheme="majorHAnsi" w:cstheme="majorHAnsi"/>
        </w:rPr>
        <w:t>. Các</w:t>
      </w:r>
      <w:r w:rsidRPr="00766B6D">
        <w:rPr>
          <w:rFonts w:asciiTheme="majorHAnsi" w:hAnsiTheme="majorHAnsi" w:cstheme="majorHAnsi"/>
          <w:spacing w:val="1"/>
        </w:rPr>
        <w:t xml:space="preserve"> </w:t>
      </w:r>
      <w:r w:rsidRPr="00766B6D">
        <w:rPr>
          <w:rFonts w:asciiTheme="majorHAnsi" w:hAnsiTheme="majorHAnsi" w:cstheme="majorHAnsi"/>
        </w:rPr>
        <w:t>khái niệm lưu trữ phải tuân theo nguyên tắc Kế hoạch-Thực hiện-Kiểm tra-Hành động và sẽ</w:t>
      </w:r>
      <w:r w:rsidRPr="00766B6D">
        <w:rPr>
          <w:rFonts w:asciiTheme="majorHAnsi" w:hAnsiTheme="majorHAnsi" w:cstheme="majorHAnsi"/>
          <w:spacing w:val="1"/>
        </w:rPr>
        <w:t xml:space="preserve"> </w:t>
      </w:r>
      <w:r w:rsidR="00080B0B">
        <w:rPr>
          <w:rFonts w:asciiTheme="majorHAnsi" w:hAnsiTheme="majorHAnsi" w:cstheme="majorHAnsi"/>
          <w:lang w:val="en-US"/>
        </w:rPr>
        <w:t xml:space="preserve">được </w:t>
      </w:r>
      <w:r w:rsidRPr="00766B6D">
        <w:rPr>
          <w:rFonts w:asciiTheme="majorHAnsi" w:hAnsiTheme="majorHAnsi" w:cstheme="majorHAnsi"/>
        </w:rPr>
        <w:t>cải tiến</w:t>
      </w:r>
      <w:r w:rsidR="00080B0B">
        <w:rPr>
          <w:rFonts w:asciiTheme="majorHAnsi" w:hAnsiTheme="majorHAnsi" w:cstheme="majorHAnsi"/>
          <w:lang w:val="en-US"/>
        </w:rPr>
        <w:t xml:space="preserve"> liên tục</w:t>
      </w:r>
      <w:r w:rsidRPr="00766B6D">
        <w:rPr>
          <w:rFonts w:asciiTheme="majorHAnsi" w:hAnsiTheme="majorHAnsi" w:cstheme="majorHAnsi"/>
        </w:rPr>
        <w:t>.</w:t>
      </w:r>
    </w:p>
    <w:p w:rsidR="00E562AA" w:rsidRDefault="00E562AA" w:rsidP="00367B43">
      <w:pPr>
        <w:pStyle w:val="BodyText"/>
        <w:spacing w:line="276" w:lineRule="auto"/>
        <w:ind w:left="116" w:right="274"/>
        <w:jc w:val="both"/>
        <w:rPr>
          <w:rFonts w:asciiTheme="majorHAnsi" w:hAnsiTheme="majorHAnsi" w:cstheme="majorHAnsi"/>
        </w:rPr>
      </w:pPr>
    </w:p>
    <w:p w:rsidR="00732E88" w:rsidRDefault="003F27CC" w:rsidP="00367B43">
      <w:pPr>
        <w:pStyle w:val="BodyText"/>
        <w:spacing w:before="1" w:line="276" w:lineRule="auto"/>
        <w:ind w:left="116" w:right="282"/>
        <w:jc w:val="both"/>
        <w:rPr>
          <w:rFonts w:asciiTheme="majorHAnsi" w:hAnsiTheme="majorHAnsi" w:cstheme="majorHAnsi"/>
        </w:rPr>
      </w:pPr>
      <w:r w:rsidRPr="00766B6D">
        <w:rPr>
          <w:rFonts w:asciiTheme="majorHAnsi" w:hAnsiTheme="majorHAnsi" w:cstheme="majorHAnsi"/>
        </w:rPr>
        <w:t xml:space="preserve">Khái niệm lưu trữ có thể được phát triển bởi chính công ty. Khi </w:t>
      </w:r>
      <w:r w:rsidR="003B1281">
        <w:rPr>
          <w:rFonts w:asciiTheme="majorHAnsi" w:hAnsiTheme="majorHAnsi" w:cstheme="majorHAnsi"/>
          <w:lang w:val="en-US"/>
        </w:rPr>
        <w:t xml:space="preserve">thiếu </w:t>
      </w:r>
      <w:r w:rsidRPr="00766B6D">
        <w:rPr>
          <w:rFonts w:asciiTheme="majorHAnsi" w:hAnsiTheme="majorHAnsi" w:cstheme="majorHAnsi"/>
        </w:rPr>
        <w:t>nhân viên chuyên trách</w:t>
      </w:r>
      <w:r w:rsidRPr="00766B6D">
        <w:rPr>
          <w:rFonts w:asciiTheme="majorHAnsi" w:hAnsiTheme="majorHAnsi" w:cstheme="majorHAnsi"/>
          <w:spacing w:val="1"/>
        </w:rPr>
        <w:t xml:space="preserve"> </w:t>
      </w:r>
      <w:r w:rsidRPr="00766B6D">
        <w:rPr>
          <w:rFonts w:asciiTheme="majorHAnsi" w:hAnsiTheme="majorHAnsi" w:cstheme="majorHAnsi"/>
        </w:rPr>
        <w:t xml:space="preserve">hoặc trong trường hợp </w:t>
      </w:r>
      <w:r w:rsidR="003B1281">
        <w:rPr>
          <w:rFonts w:asciiTheme="majorHAnsi" w:hAnsiTheme="majorHAnsi" w:cstheme="majorHAnsi"/>
          <w:lang w:val="en-US"/>
        </w:rPr>
        <w:t xml:space="preserve">lưu trữ </w:t>
      </w:r>
      <w:r w:rsidRPr="00766B6D">
        <w:rPr>
          <w:rFonts w:asciiTheme="majorHAnsi" w:hAnsiTheme="majorHAnsi" w:cstheme="majorHAnsi"/>
        </w:rPr>
        <w:t>một lượng</w:t>
      </w:r>
      <w:r w:rsidR="003B1281">
        <w:rPr>
          <w:rFonts w:asciiTheme="majorHAnsi" w:hAnsiTheme="majorHAnsi" w:cstheme="majorHAnsi"/>
          <w:lang w:val="en-US"/>
        </w:rPr>
        <w:t xml:space="preserve"> lớn </w:t>
      </w:r>
      <w:r w:rsidRPr="00766B6D">
        <w:rPr>
          <w:rFonts w:asciiTheme="majorHAnsi" w:hAnsiTheme="majorHAnsi" w:cstheme="majorHAnsi"/>
        </w:rPr>
        <w:t>các loại hóa chất nguy hiểm khác nhau</w:t>
      </w:r>
      <w:r w:rsidR="004902C3">
        <w:rPr>
          <w:rFonts w:asciiTheme="majorHAnsi" w:hAnsiTheme="majorHAnsi" w:cstheme="majorHAnsi"/>
          <w:lang w:val="en-US"/>
        </w:rPr>
        <w:t>,</w:t>
      </w:r>
      <w:r w:rsidRPr="00766B6D">
        <w:rPr>
          <w:rFonts w:asciiTheme="majorHAnsi" w:hAnsiTheme="majorHAnsi" w:cstheme="majorHAnsi"/>
          <w:spacing w:val="1"/>
        </w:rPr>
        <w:t xml:space="preserve"> </w:t>
      </w:r>
      <w:r w:rsidR="004902C3">
        <w:rPr>
          <w:rFonts w:asciiTheme="majorHAnsi" w:hAnsiTheme="majorHAnsi" w:cstheme="majorHAnsi"/>
          <w:lang w:val="en-US"/>
        </w:rPr>
        <w:t>nên</w:t>
      </w:r>
      <w:r w:rsidRPr="00766B6D">
        <w:rPr>
          <w:rFonts w:asciiTheme="majorHAnsi" w:hAnsiTheme="majorHAnsi" w:cstheme="majorHAnsi"/>
          <w:spacing w:val="-3"/>
        </w:rPr>
        <w:t xml:space="preserve"> </w:t>
      </w:r>
      <w:r w:rsidRPr="00766B6D">
        <w:rPr>
          <w:rFonts w:asciiTheme="majorHAnsi" w:hAnsiTheme="majorHAnsi" w:cstheme="majorHAnsi"/>
        </w:rPr>
        <w:t>sử dụng các chuyên gia</w:t>
      </w:r>
      <w:r w:rsidR="004902C3">
        <w:rPr>
          <w:rFonts w:asciiTheme="majorHAnsi" w:hAnsiTheme="majorHAnsi" w:cstheme="majorHAnsi"/>
          <w:lang w:val="en-US"/>
        </w:rPr>
        <w:t xml:space="preserve"> bên ngoài</w:t>
      </w:r>
      <w:r w:rsidRPr="00766B6D">
        <w:rPr>
          <w:rFonts w:asciiTheme="majorHAnsi" w:hAnsiTheme="majorHAnsi" w:cstheme="majorHAnsi"/>
        </w:rPr>
        <w:t>.</w:t>
      </w:r>
    </w:p>
    <w:p w:rsidR="004902C3" w:rsidRPr="00766B6D" w:rsidRDefault="004902C3" w:rsidP="00367B43">
      <w:pPr>
        <w:pStyle w:val="BodyText"/>
        <w:spacing w:before="1" w:line="276" w:lineRule="auto"/>
        <w:ind w:left="116" w:right="282"/>
        <w:jc w:val="both"/>
        <w:rPr>
          <w:rFonts w:asciiTheme="majorHAnsi" w:hAnsiTheme="majorHAnsi" w:cstheme="majorHAnsi"/>
        </w:rPr>
      </w:pPr>
    </w:p>
    <w:p w:rsidR="00732E88" w:rsidRDefault="003F27CC" w:rsidP="00367B43">
      <w:pPr>
        <w:pStyle w:val="BodyText"/>
        <w:spacing w:line="276" w:lineRule="auto"/>
        <w:ind w:left="116" w:right="275"/>
        <w:jc w:val="both"/>
        <w:rPr>
          <w:rFonts w:asciiTheme="majorHAnsi" w:hAnsiTheme="majorHAnsi" w:cstheme="majorHAnsi"/>
        </w:rPr>
      </w:pPr>
      <w:r w:rsidRPr="00766B6D">
        <w:rPr>
          <w:rFonts w:asciiTheme="majorHAnsi" w:hAnsiTheme="majorHAnsi" w:cstheme="majorHAnsi"/>
        </w:rPr>
        <w:t xml:space="preserve">Khái niệm lưu trữ phải bao gồm - như một phần của hệ thống quản lý tổng thể - </w:t>
      </w:r>
      <w:r w:rsidR="00120F65">
        <w:rPr>
          <w:rFonts w:asciiTheme="majorHAnsi" w:hAnsiTheme="majorHAnsi" w:cstheme="majorHAnsi"/>
          <w:lang w:val="en-US"/>
        </w:rPr>
        <w:t xml:space="preserve">các biện pháp </w:t>
      </w:r>
      <w:r w:rsidRPr="00766B6D">
        <w:rPr>
          <w:rFonts w:asciiTheme="majorHAnsi" w:hAnsiTheme="majorHAnsi" w:cstheme="majorHAnsi"/>
        </w:rPr>
        <w:t>kỹ thuật</w:t>
      </w:r>
      <w:r w:rsidR="00B15027">
        <w:rPr>
          <w:rFonts w:asciiTheme="majorHAnsi" w:hAnsiTheme="majorHAnsi" w:cstheme="majorHAnsi"/>
          <w:lang w:val="en-US"/>
        </w:rPr>
        <w:t xml:space="preserve"> </w:t>
      </w:r>
      <w:r w:rsidRPr="00766B6D">
        <w:rPr>
          <w:rFonts w:asciiTheme="majorHAnsi" w:hAnsiTheme="majorHAnsi" w:cstheme="majorHAnsi"/>
          <w:spacing w:val="-68"/>
        </w:rPr>
        <w:t xml:space="preserve"> </w:t>
      </w:r>
      <w:r w:rsidR="00120F65">
        <w:rPr>
          <w:rFonts w:asciiTheme="majorHAnsi" w:hAnsiTheme="majorHAnsi" w:cstheme="majorHAnsi"/>
          <w:spacing w:val="-68"/>
          <w:lang w:val="en-US"/>
        </w:rPr>
        <w:t xml:space="preserve"> </w:t>
      </w:r>
      <w:r w:rsidRPr="00766B6D">
        <w:rPr>
          <w:rFonts w:asciiTheme="majorHAnsi" w:hAnsiTheme="majorHAnsi" w:cstheme="majorHAnsi"/>
        </w:rPr>
        <w:t>và</w:t>
      </w:r>
      <w:r w:rsidRPr="00766B6D">
        <w:rPr>
          <w:rFonts w:asciiTheme="majorHAnsi" w:hAnsiTheme="majorHAnsi" w:cstheme="majorHAnsi"/>
          <w:spacing w:val="-1"/>
        </w:rPr>
        <w:t xml:space="preserve"> </w:t>
      </w:r>
      <w:r w:rsidRPr="00766B6D">
        <w:rPr>
          <w:rFonts w:asciiTheme="majorHAnsi" w:hAnsiTheme="majorHAnsi" w:cstheme="majorHAnsi"/>
        </w:rPr>
        <w:t>tổ chức:</w:t>
      </w:r>
    </w:p>
    <w:p w:rsidR="00732E88" w:rsidRPr="00766B6D" w:rsidRDefault="00732E88">
      <w:pPr>
        <w:pStyle w:val="BodyText"/>
        <w:ind w:left="0"/>
        <w:rPr>
          <w:rFonts w:asciiTheme="majorHAnsi" w:hAnsiTheme="majorHAnsi" w:cstheme="majorHAnsi"/>
          <w:sz w:val="24"/>
        </w:rPr>
      </w:pPr>
    </w:p>
    <w:p w:rsidR="00732E88" w:rsidRPr="00766B6D" w:rsidRDefault="00732E88">
      <w:pPr>
        <w:pStyle w:val="BodyText"/>
        <w:spacing w:before="1"/>
        <w:ind w:left="0"/>
        <w:rPr>
          <w:rFonts w:asciiTheme="majorHAnsi" w:hAnsiTheme="majorHAnsi" w:cstheme="majorHAnsi"/>
        </w:rPr>
      </w:pPr>
    </w:p>
    <w:p w:rsidR="00732E88" w:rsidRPr="00367B43" w:rsidRDefault="00461E54" w:rsidP="002D0B56">
      <w:pPr>
        <w:pStyle w:val="ListParagraph"/>
        <w:numPr>
          <w:ilvl w:val="1"/>
          <w:numId w:val="3"/>
        </w:numPr>
        <w:tabs>
          <w:tab w:val="left" w:pos="1249"/>
          <w:tab w:val="left" w:pos="1250"/>
        </w:tabs>
        <w:spacing w:line="276" w:lineRule="auto"/>
        <w:ind w:hanging="568"/>
        <w:rPr>
          <w:rFonts w:asciiTheme="majorHAnsi" w:hAnsiTheme="majorHAnsi" w:cstheme="majorHAnsi"/>
          <w:sz w:val="20"/>
          <w:szCs w:val="20"/>
        </w:rPr>
      </w:pPr>
      <w:r w:rsidRPr="00367B43">
        <w:rPr>
          <w:rFonts w:asciiTheme="majorHAnsi" w:hAnsiTheme="majorHAnsi" w:cstheme="majorHAnsi"/>
          <w:sz w:val="20"/>
          <w:szCs w:val="20"/>
          <w:lang w:val="en-US"/>
        </w:rPr>
        <w:t>Thông tin c</w:t>
      </w:r>
      <w:r w:rsidR="003F27CC" w:rsidRPr="00367B43">
        <w:rPr>
          <w:rFonts w:asciiTheme="majorHAnsi" w:hAnsiTheme="majorHAnsi" w:cstheme="majorHAnsi"/>
          <w:sz w:val="20"/>
          <w:szCs w:val="20"/>
        </w:rPr>
        <w:t>hính xác</w:t>
      </w:r>
      <w:r w:rsidR="003F27CC" w:rsidRPr="00367B43">
        <w:rPr>
          <w:rFonts w:asciiTheme="majorHAnsi" w:hAnsiTheme="majorHAnsi" w:cstheme="majorHAnsi"/>
          <w:spacing w:val="-4"/>
          <w:sz w:val="20"/>
          <w:szCs w:val="20"/>
        </w:rPr>
        <w:t xml:space="preserve"> </w:t>
      </w:r>
      <w:r w:rsidR="003F27CC" w:rsidRPr="00367B43">
        <w:rPr>
          <w:rFonts w:asciiTheme="majorHAnsi" w:hAnsiTheme="majorHAnsi" w:cstheme="majorHAnsi"/>
          <w:sz w:val="20"/>
          <w:szCs w:val="20"/>
        </w:rPr>
        <w:t>và</w:t>
      </w:r>
      <w:r w:rsidR="003F27CC" w:rsidRPr="00367B43">
        <w:rPr>
          <w:rFonts w:asciiTheme="majorHAnsi" w:hAnsiTheme="majorHAnsi" w:cstheme="majorHAnsi"/>
          <w:spacing w:val="-2"/>
          <w:sz w:val="20"/>
          <w:szCs w:val="20"/>
        </w:rPr>
        <w:t xml:space="preserve"> </w:t>
      </w:r>
      <w:r w:rsidRPr="00367B43">
        <w:rPr>
          <w:rFonts w:asciiTheme="majorHAnsi" w:hAnsiTheme="majorHAnsi" w:cstheme="majorHAnsi"/>
          <w:sz w:val="20"/>
          <w:szCs w:val="20"/>
          <w:lang w:val="en-US"/>
        </w:rPr>
        <w:t>đầy đủ về các mối nguy hiểm của hóa chất</w:t>
      </w:r>
    </w:p>
    <w:p w:rsidR="00732E88" w:rsidRPr="00367B43" w:rsidRDefault="00AD78B7" w:rsidP="002D0B56">
      <w:pPr>
        <w:pStyle w:val="ListParagraph"/>
        <w:numPr>
          <w:ilvl w:val="1"/>
          <w:numId w:val="3"/>
        </w:numPr>
        <w:tabs>
          <w:tab w:val="left" w:pos="1249"/>
          <w:tab w:val="left" w:pos="1250"/>
        </w:tabs>
        <w:spacing w:before="35" w:line="276" w:lineRule="auto"/>
        <w:ind w:hanging="568"/>
        <w:rPr>
          <w:rFonts w:asciiTheme="majorHAnsi" w:hAnsiTheme="majorHAnsi" w:cstheme="majorHAnsi"/>
          <w:sz w:val="20"/>
          <w:szCs w:val="20"/>
        </w:rPr>
      </w:pPr>
      <w:r w:rsidRPr="00367B43">
        <w:rPr>
          <w:rFonts w:asciiTheme="majorHAnsi" w:hAnsiTheme="majorHAnsi" w:cstheme="majorHAnsi"/>
          <w:sz w:val="20"/>
          <w:szCs w:val="20"/>
          <w:lang w:val="en-US"/>
        </w:rPr>
        <w:t>Quản lý dòng đầu vào đầy đủ</w:t>
      </w:r>
    </w:p>
    <w:p w:rsidR="00732E88" w:rsidRPr="00367B43" w:rsidRDefault="00AD78B7" w:rsidP="002D0B56">
      <w:pPr>
        <w:pStyle w:val="ListParagraph"/>
        <w:numPr>
          <w:ilvl w:val="1"/>
          <w:numId w:val="3"/>
        </w:numPr>
        <w:tabs>
          <w:tab w:val="left" w:pos="1249"/>
          <w:tab w:val="left" w:pos="1250"/>
        </w:tabs>
        <w:spacing w:before="38" w:line="276" w:lineRule="auto"/>
        <w:ind w:hanging="568"/>
        <w:rPr>
          <w:rFonts w:asciiTheme="majorHAnsi" w:hAnsiTheme="majorHAnsi" w:cstheme="majorHAnsi"/>
          <w:sz w:val="20"/>
          <w:szCs w:val="20"/>
        </w:rPr>
      </w:pPr>
      <w:r w:rsidRPr="00367B43">
        <w:rPr>
          <w:rFonts w:asciiTheme="majorHAnsi" w:hAnsiTheme="majorHAnsi" w:cstheme="majorHAnsi"/>
          <w:sz w:val="20"/>
          <w:szCs w:val="20"/>
        </w:rPr>
        <w:t>Đánh giá rủi ro khi lưu trữ - được triển khai và cập nhật</w:t>
      </w:r>
    </w:p>
    <w:p w:rsidR="00732E88" w:rsidRPr="00367B43" w:rsidRDefault="001C03F1" w:rsidP="002D0B56">
      <w:pPr>
        <w:pStyle w:val="ListParagraph"/>
        <w:numPr>
          <w:ilvl w:val="1"/>
          <w:numId w:val="3"/>
        </w:numPr>
        <w:tabs>
          <w:tab w:val="left" w:pos="1249"/>
          <w:tab w:val="left" w:pos="1250"/>
        </w:tabs>
        <w:spacing w:before="35" w:line="276" w:lineRule="auto"/>
        <w:ind w:hanging="568"/>
        <w:rPr>
          <w:rFonts w:asciiTheme="majorHAnsi" w:hAnsiTheme="majorHAnsi" w:cstheme="majorHAnsi"/>
          <w:sz w:val="20"/>
          <w:szCs w:val="20"/>
        </w:rPr>
      </w:pPr>
      <w:r w:rsidRPr="00367B43">
        <w:rPr>
          <w:rFonts w:asciiTheme="majorHAnsi" w:hAnsiTheme="majorHAnsi" w:cstheme="majorHAnsi"/>
          <w:sz w:val="20"/>
          <w:szCs w:val="20"/>
          <w:lang w:val="en-US"/>
        </w:rPr>
        <w:t>Xác định rõ trách nhiệm</w:t>
      </w:r>
    </w:p>
    <w:p w:rsidR="00732E88" w:rsidRPr="00367B43" w:rsidRDefault="001C03F1" w:rsidP="002D0B56">
      <w:pPr>
        <w:pStyle w:val="ListParagraph"/>
        <w:numPr>
          <w:ilvl w:val="1"/>
          <w:numId w:val="3"/>
        </w:numPr>
        <w:tabs>
          <w:tab w:val="left" w:pos="1249"/>
          <w:tab w:val="left" w:pos="1250"/>
        </w:tabs>
        <w:spacing w:before="38" w:line="276" w:lineRule="auto"/>
        <w:ind w:hanging="568"/>
        <w:rPr>
          <w:rFonts w:asciiTheme="majorHAnsi" w:hAnsiTheme="majorHAnsi" w:cstheme="majorHAnsi"/>
          <w:sz w:val="20"/>
          <w:szCs w:val="20"/>
        </w:rPr>
      </w:pPr>
      <w:r w:rsidRPr="00367B43">
        <w:rPr>
          <w:rFonts w:asciiTheme="majorHAnsi" w:hAnsiTheme="majorHAnsi" w:cstheme="majorHAnsi"/>
          <w:sz w:val="20"/>
          <w:szCs w:val="20"/>
        </w:rPr>
        <w:t>Vị trí bảo quản và điều kiện bảo quản thích hợp</w:t>
      </w:r>
    </w:p>
    <w:p w:rsidR="00732E88" w:rsidRPr="00367B43" w:rsidRDefault="001C03F1" w:rsidP="002D0B56">
      <w:pPr>
        <w:pStyle w:val="ListParagraph"/>
        <w:numPr>
          <w:ilvl w:val="1"/>
          <w:numId w:val="3"/>
        </w:numPr>
        <w:tabs>
          <w:tab w:val="left" w:pos="1249"/>
          <w:tab w:val="left" w:pos="1250"/>
        </w:tabs>
        <w:spacing w:before="35" w:line="276" w:lineRule="auto"/>
        <w:ind w:hanging="568"/>
        <w:rPr>
          <w:rFonts w:asciiTheme="majorHAnsi" w:hAnsiTheme="majorHAnsi" w:cstheme="majorHAnsi"/>
          <w:sz w:val="20"/>
          <w:szCs w:val="20"/>
        </w:rPr>
      </w:pPr>
      <w:r w:rsidRPr="00367B43">
        <w:rPr>
          <w:rFonts w:asciiTheme="majorHAnsi" w:hAnsiTheme="majorHAnsi" w:cstheme="majorHAnsi"/>
          <w:sz w:val="20"/>
          <w:szCs w:val="20"/>
          <w:lang w:val="en-US"/>
        </w:rPr>
        <w:t>Đ</w:t>
      </w:r>
      <w:r w:rsidRPr="00367B43">
        <w:rPr>
          <w:rFonts w:asciiTheme="majorHAnsi" w:hAnsiTheme="majorHAnsi" w:cstheme="majorHAnsi"/>
          <w:sz w:val="20"/>
          <w:szCs w:val="20"/>
        </w:rPr>
        <w:t>ồng lưu trữ/lưu trữ riêng biệt thích hợp</w:t>
      </w:r>
    </w:p>
    <w:p w:rsidR="00732E88" w:rsidRPr="00367B43" w:rsidRDefault="00EF12E7" w:rsidP="002D0B56">
      <w:pPr>
        <w:pStyle w:val="ListParagraph"/>
        <w:numPr>
          <w:ilvl w:val="1"/>
          <w:numId w:val="3"/>
        </w:numPr>
        <w:tabs>
          <w:tab w:val="left" w:pos="1249"/>
          <w:tab w:val="left" w:pos="1250"/>
        </w:tabs>
        <w:spacing w:before="38" w:line="276" w:lineRule="auto"/>
        <w:ind w:hanging="568"/>
        <w:rPr>
          <w:rFonts w:asciiTheme="majorHAnsi" w:hAnsiTheme="majorHAnsi" w:cstheme="majorHAnsi"/>
          <w:sz w:val="20"/>
          <w:szCs w:val="20"/>
        </w:rPr>
      </w:pPr>
      <w:r w:rsidRPr="00367B43">
        <w:rPr>
          <w:rFonts w:asciiTheme="majorHAnsi" w:hAnsiTheme="majorHAnsi" w:cstheme="majorHAnsi"/>
          <w:sz w:val="20"/>
          <w:szCs w:val="20"/>
          <w:lang w:val="en-US"/>
        </w:rPr>
        <w:t>C</w:t>
      </w:r>
      <w:r w:rsidRPr="00367B43">
        <w:rPr>
          <w:rFonts w:asciiTheme="majorHAnsi" w:hAnsiTheme="majorHAnsi" w:cstheme="majorHAnsi"/>
          <w:sz w:val="20"/>
          <w:szCs w:val="20"/>
        </w:rPr>
        <w:t>huẩn bị sẵn sàng cho trường hợp khẩn cấp phù hợp</w:t>
      </w:r>
    </w:p>
    <w:p w:rsidR="00732E88" w:rsidRPr="00766B6D" w:rsidRDefault="008131DB" w:rsidP="002D0B56">
      <w:pPr>
        <w:pStyle w:val="ListParagraph"/>
        <w:numPr>
          <w:ilvl w:val="1"/>
          <w:numId w:val="3"/>
        </w:numPr>
        <w:tabs>
          <w:tab w:val="left" w:pos="1249"/>
          <w:tab w:val="left" w:pos="1250"/>
        </w:tabs>
        <w:spacing w:before="36" w:line="276" w:lineRule="auto"/>
        <w:ind w:hanging="568"/>
        <w:rPr>
          <w:rFonts w:asciiTheme="majorHAnsi" w:hAnsiTheme="majorHAnsi" w:cstheme="majorHAnsi"/>
          <w:sz w:val="20"/>
        </w:rPr>
      </w:pPr>
      <w:r w:rsidRPr="00367B43">
        <w:rPr>
          <w:rFonts w:asciiTheme="majorHAnsi" w:hAnsiTheme="majorHAnsi" w:cstheme="majorHAnsi"/>
          <w:sz w:val="20"/>
          <w:szCs w:val="20"/>
          <w:lang w:val="en-US"/>
        </w:rPr>
        <w:t>N</w:t>
      </w:r>
      <w:r w:rsidRPr="00367B43">
        <w:rPr>
          <w:rFonts w:asciiTheme="majorHAnsi" w:hAnsiTheme="majorHAnsi" w:cstheme="majorHAnsi"/>
          <w:sz w:val="20"/>
          <w:szCs w:val="20"/>
        </w:rPr>
        <w:t xml:space="preserve">gười lao động </w:t>
      </w:r>
      <w:r w:rsidRPr="00367B43">
        <w:rPr>
          <w:rFonts w:asciiTheme="majorHAnsi" w:hAnsiTheme="majorHAnsi" w:cstheme="majorHAnsi"/>
          <w:sz w:val="20"/>
          <w:szCs w:val="20"/>
          <w:lang w:val="en-US"/>
        </w:rPr>
        <w:t>c</w:t>
      </w:r>
      <w:r w:rsidR="00EF12E7" w:rsidRPr="00367B43">
        <w:rPr>
          <w:rFonts w:asciiTheme="majorHAnsi" w:hAnsiTheme="majorHAnsi" w:cstheme="majorHAnsi"/>
          <w:sz w:val="20"/>
          <w:szCs w:val="20"/>
        </w:rPr>
        <w:t xml:space="preserve">ó đủ kiến thức và </w:t>
      </w:r>
      <w:r w:rsidRPr="00367B43">
        <w:rPr>
          <w:rFonts w:asciiTheme="majorHAnsi" w:hAnsiTheme="majorHAnsi" w:cstheme="majorHAnsi"/>
          <w:sz w:val="20"/>
          <w:szCs w:val="20"/>
          <w:lang w:val="en-US"/>
        </w:rPr>
        <w:t xml:space="preserve">được </w:t>
      </w:r>
      <w:r w:rsidR="00EF12E7" w:rsidRPr="00367B43">
        <w:rPr>
          <w:rFonts w:asciiTheme="majorHAnsi" w:hAnsiTheme="majorHAnsi" w:cstheme="majorHAnsi"/>
          <w:sz w:val="20"/>
          <w:szCs w:val="20"/>
        </w:rPr>
        <w:t>giáo dục thường xuyên</w:t>
      </w:r>
    </w:p>
    <w:p w:rsidR="00732E88" w:rsidRPr="00766B6D" w:rsidRDefault="00732E88">
      <w:pPr>
        <w:rPr>
          <w:rFonts w:asciiTheme="majorHAnsi" w:hAnsiTheme="majorHAnsi" w:cstheme="majorHAnsi"/>
          <w:sz w:val="20"/>
        </w:rPr>
        <w:sectPr w:rsidR="00732E88" w:rsidRPr="00766B6D">
          <w:footerReference w:type="default" r:id="rId8"/>
          <w:type w:val="continuous"/>
          <w:pgSz w:w="11910" w:h="16840"/>
          <w:pgMar w:top="800" w:right="1140" w:bottom="1360" w:left="1300" w:header="720" w:footer="1178" w:gutter="0"/>
          <w:pgNumType w:start="1"/>
          <w:cols w:space="720"/>
        </w:sectPr>
      </w:pPr>
    </w:p>
    <w:p w:rsidR="00732E88" w:rsidRPr="00EC3CF5" w:rsidRDefault="008131DB" w:rsidP="00EC3CF5">
      <w:pPr>
        <w:pStyle w:val="ListParagraph"/>
        <w:numPr>
          <w:ilvl w:val="1"/>
          <w:numId w:val="2"/>
        </w:numPr>
        <w:tabs>
          <w:tab w:val="left" w:pos="1249"/>
          <w:tab w:val="left" w:pos="1250"/>
        </w:tabs>
        <w:spacing w:before="35"/>
        <w:rPr>
          <w:rFonts w:asciiTheme="majorHAnsi" w:hAnsiTheme="majorHAnsi" w:cstheme="majorHAnsi"/>
          <w:b/>
          <w:bCs/>
          <w:color w:val="003173"/>
          <w:sz w:val="20"/>
          <w:szCs w:val="20"/>
        </w:rPr>
      </w:pPr>
      <w:r w:rsidRPr="00EC3CF5">
        <w:rPr>
          <w:rFonts w:asciiTheme="majorHAnsi" w:hAnsiTheme="majorHAnsi" w:cstheme="majorHAnsi"/>
          <w:b/>
          <w:bCs/>
          <w:color w:val="003173"/>
          <w:sz w:val="20"/>
          <w:szCs w:val="20"/>
        </w:rPr>
        <w:lastRenderedPageBreak/>
        <w:t>Thông tin chính xác và đầy đủ về các mối nguy hiểm của hóa chất</w:t>
      </w:r>
    </w:p>
    <w:p w:rsidR="00732E88" w:rsidRPr="00766B6D" w:rsidRDefault="00732E88">
      <w:pPr>
        <w:pStyle w:val="BodyText"/>
        <w:spacing w:before="3"/>
        <w:ind w:left="0"/>
        <w:rPr>
          <w:rFonts w:asciiTheme="majorHAnsi" w:hAnsiTheme="majorHAnsi" w:cstheme="majorHAnsi"/>
          <w:b/>
          <w:sz w:val="24"/>
        </w:rPr>
      </w:pPr>
    </w:p>
    <w:p w:rsidR="00732E88" w:rsidRPr="00766B6D" w:rsidRDefault="003F27CC">
      <w:pPr>
        <w:pStyle w:val="ListParagraph"/>
        <w:numPr>
          <w:ilvl w:val="2"/>
          <w:numId w:val="2"/>
        </w:numPr>
        <w:tabs>
          <w:tab w:val="left" w:pos="1249"/>
          <w:tab w:val="left" w:pos="1250"/>
        </w:tabs>
        <w:ind w:hanging="568"/>
        <w:rPr>
          <w:rFonts w:asciiTheme="majorHAnsi" w:hAnsiTheme="majorHAnsi" w:cstheme="majorHAnsi"/>
          <w:sz w:val="20"/>
        </w:rPr>
      </w:pPr>
      <w:r w:rsidRPr="00766B6D">
        <w:rPr>
          <w:rFonts w:asciiTheme="majorHAnsi" w:hAnsiTheme="majorHAnsi" w:cstheme="majorHAnsi"/>
          <w:sz w:val="20"/>
        </w:rPr>
        <w:t>Hóa chất</w:t>
      </w:r>
      <w:r w:rsidRPr="00766B6D">
        <w:rPr>
          <w:rFonts w:asciiTheme="majorHAnsi" w:hAnsiTheme="majorHAnsi" w:cstheme="majorHAnsi"/>
          <w:spacing w:val="-5"/>
          <w:sz w:val="20"/>
        </w:rPr>
        <w:t xml:space="preserve"> </w:t>
      </w:r>
      <w:r w:rsidRPr="00766B6D">
        <w:rPr>
          <w:rFonts w:asciiTheme="majorHAnsi" w:hAnsiTheme="majorHAnsi" w:cstheme="majorHAnsi"/>
          <w:sz w:val="20"/>
        </w:rPr>
        <w:t>không có</w:t>
      </w:r>
      <w:r w:rsidRPr="00766B6D">
        <w:rPr>
          <w:rFonts w:asciiTheme="majorHAnsi" w:hAnsiTheme="majorHAnsi" w:cstheme="majorHAnsi"/>
          <w:spacing w:val="-2"/>
          <w:sz w:val="20"/>
        </w:rPr>
        <w:t xml:space="preserve"> </w:t>
      </w:r>
      <w:r w:rsidR="00BF5E4D">
        <w:rPr>
          <w:rFonts w:asciiTheme="majorHAnsi" w:hAnsiTheme="majorHAnsi" w:cstheme="majorHAnsi"/>
          <w:sz w:val="20"/>
          <w:lang w:val="en-US"/>
        </w:rPr>
        <w:t xml:space="preserve">bảng dữ liệu an </w:t>
      </w:r>
      <w:r w:rsidR="00146C6C">
        <w:rPr>
          <w:rFonts w:asciiTheme="majorHAnsi" w:hAnsiTheme="majorHAnsi" w:cstheme="majorHAnsi"/>
          <w:sz w:val="20"/>
          <w:lang w:val="en-US"/>
        </w:rPr>
        <w:t xml:space="preserve">toàn </w:t>
      </w:r>
      <w:r w:rsidRPr="00766B6D">
        <w:rPr>
          <w:rFonts w:asciiTheme="majorHAnsi" w:hAnsiTheme="majorHAnsi" w:cstheme="majorHAnsi"/>
          <w:sz w:val="20"/>
        </w:rPr>
        <w:t>(SDS)</w:t>
      </w:r>
      <w:r w:rsidRPr="00766B6D">
        <w:rPr>
          <w:rFonts w:asciiTheme="majorHAnsi" w:hAnsiTheme="majorHAnsi" w:cstheme="majorHAnsi"/>
          <w:spacing w:val="-2"/>
          <w:sz w:val="20"/>
        </w:rPr>
        <w:t xml:space="preserve"> </w:t>
      </w:r>
      <w:r w:rsidRPr="00766B6D">
        <w:rPr>
          <w:rFonts w:asciiTheme="majorHAnsi" w:hAnsiTheme="majorHAnsi" w:cstheme="majorHAnsi"/>
          <w:sz w:val="20"/>
        </w:rPr>
        <w:t>sẽ không</w:t>
      </w:r>
      <w:r w:rsidRPr="00766B6D">
        <w:rPr>
          <w:rFonts w:asciiTheme="majorHAnsi" w:hAnsiTheme="majorHAnsi" w:cstheme="majorHAnsi"/>
          <w:spacing w:val="-5"/>
          <w:sz w:val="20"/>
        </w:rPr>
        <w:t xml:space="preserve"> </w:t>
      </w:r>
      <w:r w:rsidR="00146C6C">
        <w:rPr>
          <w:rFonts w:asciiTheme="majorHAnsi" w:hAnsiTheme="majorHAnsi" w:cstheme="majorHAnsi"/>
          <w:sz w:val="20"/>
          <w:lang w:val="en-US"/>
        </w:rPr>
        <w:t>được sử dụng và lưu trữ</w:t>
      </w:r>
    </w:p>
    <w:p w:rsidR="00732E88" w:rsidRPr="00E06644" w:rsidRDefault="00E06644" w:rsidP="00E06644">
      <w:pPr>
        <w:pStyle w:val="ListParagraph"/>
        <w:numPr>
          <w:ilvl w:val="2"/>
          <w:numId w:val="2"/>
        </w:numPr>
        <w:tabs>
          <w:tab w:val="left" w:pos="1249"/>
          <w:tab w:val="left" w:pos="1250"/>
        </w:tabs>
        <w:spacing w:before="38" w:line="276" w:lineRule="auto"/>
        <w:ind w:right="775"/>
        <w:rPr>
          <w:rFonts w:asciiTheme="majorHAnsi" w:hAnsiTheme="majorHAnsi" w:cstheme="majorHAnsi"/>
          <w:sz w:val="20"/>
        </w:rPr>
      </w:pPr>
      <w:r w:rsidRPr="00E06644">
        <w:rPr>
          <w:rFonts w:asciiTheme="majorHAnsi" w:hAnsiTheme="majorHAnsi" w:cstheme="majorHAnsi"/>
          <w:sz w:val="20"/>
        </w:rPr>
        <w:t>Bảng dữ liệu an toàn (SDS) phải được yêu cầu từ nhà cung cấp trước khi</w:t>
      </w:r>
      <w:r>
        <w:rPr>
          <w:rFonts w:asciiTheme="majorHAnsi" w:hAnsiTheme="majorHAnsi" w:cstheme="majorHAnsi"/>
          <w:sz w:val="20"/>
          <w:lang w:val="en-US"/>
        </w:rPr>
        <w:t xml:space="preserve"> </w:t>
      </w:r>
      <w:r w:rsidRPr="00E06644">
        <w:rPr>
          <w:rFonts w:asciiTheme="majorHAnsi" w:hAnsiTheme="majorHAnsi" w:cstheme="majorHAnsi"/>
          <w:sz w:val="20"/>
        </w:rPr>
        <w:t>mua/đặt hàng hóa chất</w:t>
      </w:r>
    </w:p>
    <w:p w:rsidR="00E96BA3" w:rsidRPr="00E96BA3" w:rsidRDefault="00E96BA3" w:rsidP="00E96BA3">
      <w:pPr>
        <w:pStyle w:val="ListParagraph"/>
        <w:numPr>
          <w:ilvl w:val="2"/>
          <w:numId w:val="2"/>
        </w:numPr>
        <w:tabs>
          <w:tab w:val="left" w:pos="1249"/>
          <w:tab w:val="left" w:pos="1250"/>
        </w:tabs>
        <w:spacing w:line="276" w:lineRule="auto"/>
        <w:ind w:right="320"/>
        <w:rPr>
          <w:rFonts w:asciiTheme="majorHAnsi" w:hAnsiTheme="majorHAnsi" w:cstheme="majorHAnsi"/>
          <w:sz w:val="20"/>
        </w:rPr>
      </w:pPr>
      <w:r w:rsidRPr="00E96BA3">
        <w:rPr>
          <w:rFonts w:asciiTheme="majorHAnsi" w:hAnsiTheme="majorHAnsi" w:cstheme="majorHAnsi"/>
          <w:sz w:val="20"/>
        </w:rPr>
        <w:t>Phải có SOP để mua hóa chất</w:t>
      </w:r>
    </w:p>
    <w:p w:rsidR="00E96BA3" w:rsidRPr="00E96BA3" w:rsidRDefault="00E96BA3" w:rsidP="00E96BA3">
      <w:pPr>
        <w:pStyle w:val="ListParagraph"/>
        <w:numPr>
          <w:ilvl w:val="2"/>
          <w:numId w:val="2"/>
        </w:numPr>
        <w:tabs>
          <w:tab w:val="left" w:pos="1249"/>
          <w:tab w:val="left" w:pos="1250"/>
        </w:tabs>
        <w:spacing w:line="276" w:lineRule="auto"/>
        <w:ind w:right="320"/>
        <w:rPr>
          <w:rFonts w:asciiTheme="majorHAnsi" w:hAnsiTheme="majorHAnsi" w:cstheme="majorHAnsi"/>
          <w:sz w:val="20"/>
        </w:rPr>
      </w:pPr>
      <w:r w:rsidRPr="00E96BA3">
        <w:rPr>
          <w:rFonts w:asciiTheme="majorHAnsi" w:hAnsiTheme="majorHAnsi" w:cstheme="majorHAnsi"/>
          <w:sz w:val="20"/>
        </w:rPr>
        <w:t xml:space="preserve">Các </w:t>
      </w:r>
      <w:r w:rsidR="00BF5E4D" w:rsidRPr="00E96BA3">
        <w:rPr>
          <w:rFonts w:asciiTheme="majorHAnsi" w:hAnsiTheme="majorHAnsi" w:cstheme="majorHAnsi"/>
          <w:sz w:val="20"/>
        </w:rPr>
        <w:t xml:space="preserve">bảng dữ liệu an toàn </w:t>
      </w:r>
      <w:r w:rsidRPr="00E96BA3">
        <w:rPr>
          <w:rFonts w:asciiTheme="majorHAnsi" w:hAnsiTheme="majorHAnsi" w:cstheme="majorHAnsi"/>
          <w:sz w:val="20"/>
        </w:rPr>
        <w:t xml:space="preserve">(SDS) cho mỗi hóa chất được sử dụng phải được lưu giữ tại hiện trường và được đặt ở nơi công nhân có thể dễ dàng tiếp cận </w:t>
      </w:r>
    </w:p>
    <w:p w:rsidR="00E96BA3" w:rsidRPr="00E96BA3" w:rsidRDefault="00E96BA3" w:rsidP="00E96BA3">
      <w:pPr>
        <w:pStyle w:val="ListParagraph"/>
        <w:numPr>
          <w:ilvl w:val="2"/>
          <w:numId w:val="2"/>
        </w:numPr>
        <w:tabs>
          <w:tab w:val="left" w:pos="1249"/>
          <w:tab w:val="left" w:pos="1250"/>
        </w:tabs>
        <w:spacing w:line="276" w:lineRule="auto"/>
        <w:ind w:right="320"/>
        <w:rPr>
          <w:rFonts w:asciiTheme="majorHAnsi" w:hAnsiTheme="majorHAnsi" w:cstheme="majorHAnsi"/>
          <w:sz w:val="20"/>
        </w:rPr>
      </w:pPr>
      <w:r w:rsidRPr="00E96BA3">
        <w:rPr>
          <w:rFonts w:asciiTheme="majorHAnsi" w:hAnsiTheme="majorHAnsi" w:cstheme="majorHAnsi"/>
          <w:sz w:val="20"/>
        </w:rPr>
        <w:t>Hóa chất phải được dán nhãn theo Hệ thống hài hòa toàn cầu về phân loại và ghi nhãn hóa chất (GHS), tương ứng với việc thực hiện trên toàn quốc. Điều này phải được yêu cầu từ nhà cung cấp trong quá trình mua hàng</w:t>
      </w:r>
    </w:p>
    <w:p w:rsidR="00732E88" w:rsidRPr="00766B6D" w:rsidRDefault="00E96BA3" w:rsidP="00E96BA3">
      <w:pPr>
        <w:pStyle w:val="ListParagraph"/>
        <w:numPr>
          <w:ilvl w:val="2"/>
          <w:numId w:val="2"/>
        </w:numPr>
        <w:tabs>
          <w:tab w:val="left" w:pos="1249"/>
          <w:tab w:val="left" w:pos="1250"/>
        </w:tabs>
        <w:spacing w:line="276" w:lineRule="auto"/>
        <w:ind w:right="320"/>
        <w:rPr>
          <w:rFonts w:asciiTheme="majorHAnsi" w:hAnsiTheme="majorHAnsi" w:cstheme="majorHAnsi"/>
          <w:sz w:val="20"/>
        </w:rPr>
      </w:pPr>
      <w:r w:rsidRPr="00E96BA3">
        <w:rPr>
          <w:rFonts w:asciiTheme="majorHAnsi" w:hAnsiTheme="majorHAnsi" w:cstheme="majorHAnsi"/>
          <w:sz w:val="20"/>
        </w:rPr>
        <w:t>Một danh sách kiểm kê hóa chất phải có sẵn tại hiện trường và được cập nhật</w:t>
      </w:r>
      <w:r w:rsidR="002D0B56">
        <w:rPr>
          <w:rFonts w:asciiTheme="majorHAnsi" w:hAnsiTheme="majorHAnsi" w:cstheme="majorHAnsi"/>
          <w:sz w:val="20"/>
          <w:lang w:val="en-US"/>
        </w:rPr>
        <w:t xml:space="preserve"> thường xuyên</w:t>
      </w:r>
      <w:r w:rsidRPr="00E96BA3">
        <w:rPr>
          <w:rFonts w:asciiTheme="majorHAnsi" w:hAnsiTheme="majorHAnsi" w:cstheme="majorHAnsi"/>
          <w:sz w:val="20"/>
        </w:rPr>
        <w:t xml:space="preserve">. Danh sách kiểm kê hóa chất phải bao gồm phân loại hóa chất, nơi lưu trữ và số lượng hóa chất được lưu trữ cũng như lời khuyên để lưu trữ </w:t>
      </w:r>
      <w:r w:rsidR="00DE3E2C">
        <w:rPr>
          <w:rFonts w:asciiTheme="majorHAnsi" w:hAnsiTheme="majorHAnsi" w:cstheme="majorHAnsi"/>
          <w:sz w:val="20"/>
          <w:lang w:val="en-US"/>
        </w:rPr>
        <w:t xml:space="preserve">hóa chất </w:t>
      </w:r>
      <w:r w:rsidRPr="00E96BA3">
        <w:rPr>
          <w:rFonts w:asciiTheme="majorHAnsi" w:hAnsiTheme="majorHAnsi" w:cstheme="majorHAnsi"/>
          <w:sz w:val="20"/>
        </w:rPr>
        <w:t>riêng biệt (so sánh thêm thông tin có sẵn cho các đối tác hệ thống</w:t>
      </w:r>
      <w:r w:rsidR="00DE3E2C">
        <w:rPr>
          <w:rFonts w:asciiTheme="majorHAnsi" w:hAnsiTheme="majorHAnsi" w:cstheme="majorHAnsi"/>
          <w:sz w:val="20"/>
          <w:lang w:val="en-US"/>
        </w:rPr>
        <w:t xml:space="preserve"> </w:t>
      </w:r>
      <w:r w:rsidRPr="00E96BA3">
        <w:rPr>
          <w:rFonts w:asciiTheme="majorHAnsi" w:hAnsiTheme="majorHAnsi" w:cstheme="majorHAnsi"/>
          <w:sz w:val="20"/>
        </w:rPr>
        <w:t>bluesign®)</w:t>
      </w:r>
    </w:p>
    <w:p w:rsidR="00732E88" w:rsidRPr="00766B6D" w:rsidRDefault="00732E88">
      <w:pPr>
        <w:pStyle w:val="BodyText"/>
        <w:ind w:left="0"/>
        <w:rPr>
          <w:rFonts w:asciiTheme="majorHAnsi" w:hAnsiTheme="majorHAnsi" w:cstheme="majorHAnsi"/>
          <w:sz w:val="24"/>
        </w:rPr>
      </w:pPr>
    </w:p>
    <w:p w:rsidR="00732E88" w:rsidRPr="00766B6D" w:rsidRDefault="00732E88">
      <w:pPr>
        <w:pStyle w:val="BodyText"/>
        <w:spacing w:before="6"/>
        <w:ind w:left="0"/>
        <w:rPr>
          <w:rFonts w:asciiTheme="majorHAnsi" w:hAnsiTheme="majorHAnsi" w:cstheme="majorHAnsi"/>
          <w:sz w:val="28"/>
        </w:rPr>
      </w:pPr>
    </w:p>
    <w:p w:rsidR="00DE3E2C" w:rsidRPr="00EC3CF5" w:rsidRDefault="00DE3E2C" w:rsidP="00DE3E2C">
      <w:pPr>
        <w:pStyle w:val="ListParagraph"/>
        <w:numPr>
          <w:ilvl w:val="1"/>
          <w:numId w:val="2"/>
        </w:numPr>
        <w:tabs>
          <w:tab w:val="left" w:pos="1249"/>
          <w:tab w:val="left" w:pos="1250"/>
        </w:tabs>
        <w:spacing w:before="35"/>
        <w:rPr>
          <w:rFonts w:asciiTheme="majorHAnsi" w:hAnsiTheme="majorHAnsi" w:cstheme="majorHAnsi"/>
          <w:b/>
          <w:bCs/>
          <w:color w:val="003173"/>
          <w:sz w:val="20"/>
          <w:szCs w:val="20"/>
        </w:rPr>
      </w:pPr>
      <w:r w:rsidRPr="00EC3CF5">
        <w:rPr>
          <w:rFonts w:asciiTheme="majorHAnsi" w:hAnsiTheme="majorHAnsi" w:cstheme="majorHAnsi"/>
          <w:b/>
          <w:bCs/>
          <w:color w:val="003173"/>
          <w:sz w:val="20"/>
          <w:szCs w:val="20"/>
        </w:rPr>
        <w:t>Quản lý dòng đầu vào đầy đủ</w:t>
      </w:r>
    </w:p>
    <w:p w:rsidR="00732E88" w:rsidRPr="00766B6D" w:rsidRDefault="00732E88">
      <w:pPr>
        <w:pStyle w:val="BodyText"/>
        <w:spacing w:before="3"/>
        <w:ind w:left="0"/>
        <w:rPr>
          <w:rFonts w:asciiTheme="majorHAnsi" w:hAnsiTheme="majorHAnsi" w:cstheme="majorHAnsi"/>
          <w:b/>
          <w:sz w:val="24"/>
        </w:rPr>
      </w:pPr>
    </w:p>
    <w:p w:rsidR="00BF7805" w:rsidRPr="00BF7805" w:rsidRDefault="00BF7805" w:rsidP="00BF7805">
      <w:pPr>
        <w:pStyle w:val="ListParagraph"/>
        <w:numPr>
          <w:ilvl w:val="2"/>
          <w:numId w:val="2"/>
        </w:numPr>
        <w:tabs>
          <w:tab w:val="left" w:pos="1249"/>
          <w:tab w:val="left" w:pos="1250"/>
        </w:tabs>
        <w:spacing w:before="1" w:line="276" w:lineRule="auto"/>
        <w:ind w:right="901"/>
        <w:rPr>
          <w:rFonts w:asciiTheme="majorHAnsi" w:hAnsiTheme="majorHAnsi" w:cstheme="majorHAnsi"/>
          <w:sz w:val="20"/>
        </w:rPr>
      </w:pPr>
      <w:r w:rsidRPr="00BF7805">
        <w:rPr>
          <w:rFonts w:asciiTheme="majorHAnsi" w:hAnsiTheme="majorHAnsi" w:cstheme="majorHAnsi"/>
          <w:sz w:val="20"/>
        </w:rPr>
        <w:t>Quy trình phê duyệt cho tất cả các hóa chất đầu vào phải được phát triển, duy trì và cải tiến liên tục</w:t>
      </w:r>
    </w:p>
    <w:p w:rsidR="00BF7805" w:rsidRPr="00BF7805" w:rsidRDefault="00BF7805" w:rsidP="00BF7805">
      <w:pPr>
        <w:pStyle w:val="ListParagraph"/>
        <w:numPr>
          <w:ilvl w:val="2"/>
          <w:numId w:val="2"/>
        </w:numPr>
        <w:tabs>
          <w:tab w:val="left" w:pos="1249"/>
          <w:tab w:val="left" w:pos="1250"/>
        </w:tabs>
        <w:spacing w:before="1" w:line="276" w:lineRule="auto"/>
        <w:ind w:right="901"/>
        <w:rPr>
          <w:rFonts w:asciiTheme="majorHAnsi" w:hAnsiTheme="majorHAnsi" w:cstheme="majorHAnsi"/>
          <w:sz w:val="20"/>
        </w:rPr>
      </w:pPr>
      <w:r w:rsidRPr="00BF7805">
        <w:rPr>
          <w:rFonts w:asciiTheme="majorHAnsi" w:hAnsiTheme="majorHAnsi" w:cstheme="majorHAnsi"/>
          <w:sz w:val="20"/>
        </w:rPr>
        <w:t>Thủ tục phê duyệt sẽ xem xét việc kiểm tra thường xuyên xem các hóa chất nguy hiểm có thể được thay thế bằng các hóa chất ít nguy hiểm hơn không</w:t>
      </w:r>
    </w:p>
    <w:p w:rsidR="00732E88" w:rsidRPr="00766B6D" w:rsidRDefault="00BF7805" w:rsidP="00BF7805">
      <w:pPr>
        <w:pStyle w:val="ListParagraph"/>
        <w:numPr>
          <w:ilvl w:val="2"/>
          <w:numId w:val="2"/>
        </w:numPr>
        <w:tabs>
          <w:tab w:val="left" w:pos="1249"/>
          <w:tab w:val="left" w:pos="1250"/>
        </w:tabs>
        <w:spacing w:before="1" w:line="276" w:lineRule="auto"/>
        <w:ind w:right="901"/>
        <w:rPr>
          <w:rFonts w:asciiTheme="majorHAnsi" w:hAnsiTheme="majorHAnsi" w:cstheme="majorHAnsi"/>
          <w:sz w:val="20"/>
        </w:rPr>
      </w:pPr>
      <w:r w:rsidRPr="00BF7805">
        <w:rPr>
          <w:rFonts w:asciiTheme="majorHAnsi" w:hAnsiTheme="majorHAnsi" w:cstheme="majorHAnsi"/>
          <w:sz w:val="20"/>
        </w:rPr>
        <w:t>Hàng hóa đến phải được kiểm tra để đảm bảo rằng chúng phù hợp với đơn đặt hàng (giao hàng đúng, khối lượng đúng, chứng từ đúng và đầy đủ? Quy cách đáp ứng? Bao bì/thùng chứa có ổn không?, V.v.</w:t>
      </w:r>
      <w:r w:rsidR="003F27CC" w:rsidRPr="00766B6D">
        <w:rPr>
          <w:rFonts w:asciiTheme="majorHAnsi" w:hAnsiTheme="majorHAnsi" w:cstheme="majorHAnsi"/>
          <w:sz w:val="20"/>
        </w:rPr>
        <w:t>)</w:t>
      </w:r>
    </w:p>
    <w:p w:rsidR="00732E88" w:rsidRPr="00766B6D" w:rsidRDefault="00732E88">
      <w:pPr>
        <w:pStyle w:val="BodyText"/>
        <w:ind w:left="0"/>
        <w:rPr>
          <w:rFonts w:asciiTheme="majorHAnsi" w:hAnsiTheme="majorHAnsi" w:cstheme="majorHAnsi"/>
          <w:sz w:val="24"/>
        </w:rPr>
      </w:pPr>
    </w:p>
    <w:p w:rsidR="00732E88" w:rsidRPr="00766B6D" w:rsidRDefault="00732E88">
      <w:pPr>
        <w:pStyle w:val="BodyText"/>
        <w:spacing w:before="7"/>
        <w:ind w:left="0"/>
        <w:rPr>
          <w:rFonts w:asciiTheme="majorHAnsi" w:hAnsiTheme="majorHAnsi" w:cstheme="majorHAnsi"/>
          <w:sz w:val="28"/>
        </w:rPr>
      </w:pPr>
    </w:p>
    <w:p w:rsidR="00732E88" w:rsidRPr="00766B6D" w:rsidRDefault="00AF1E95">
      <w:pPr>
        <w:pStyle w:val="Heading2"/>
        <w:numPr>
          <w:ilvl w:val="1"/>
          <w:numId w:val="2"/>
        </w:numPr>
        <w:tabs>
          <w:tab w:val="left" w:pos="1249"/>
          <w:tab w:val="left" w:pos="1250"/>
        </w:tabs>
        <w:spacing w:before="1"/>
        <w:ind w:hanging="1134"/>
        <w:rPr>
          <w:rFonts w:asciiTheme="majorHAnsi" w:hAnsiTheme="majorHAnsi" w:cstheme="majorHAnsi"/>
        </w:rPr>
      </w:pPr>
      <w:r w:rsidRPr="00AF1E95">
        <w:rPr>
          <w:rFonts w:asciiTheme="majorHAnsi" w:hAnsiTheme="majorHAnsi" w:cstheme="majorHAnsi"/>
          <w:color w:val="003173"/>
        </w:rPr>
        <w:t>Đánh giá rủi ro khi lưu trữ - được triển khai và cập nhật</w:t>
      </w:r>
    </w:p>
    <w:p w:rsidR="00732E88" w:rsidRPr="00766B6D" w:rsidRDefault="00732E88">
      <w:pPr>
        <w:pStyle w:val="BodyText"/>
        <w:spacing w:before="2"/>
        <w:ind w:left="0"/>
        <w:rPr>
          <w:rFonts w:asciiTheme="majorHAnsi" w:hAnsiTheme="majorHAnsi" w:cstheme="majorHAnsi"/>
          <w:b/>
          <w:sz w:val="24"/>
        </w:rPr>
      </w:pPr>
    </w:p>
    <w:p w:rsidR="00F84400" w:rsidRPr="009D486B" w:rsidRDefault="00F84400">
      <w:pPr>
        <w:pStyle w:val="BodyText"/>
        <w:spacing w:before="1" w:line="276" w:lineRule="auto"/>
        <w:ind w:left="116" w:right="51"/>
        <w:rPr>
          <w:rFonts w:asciiTheme="majorHAnsi" w:hAnsiTheme="majorHAnsi" w:cstheme="majorHAnsi"/>
        </w:rPr>
      </w:pPr>
      <w:r w:rsidRPr="009D486B">
        <w:rPr>
          <w:rFonts w:asciiTheme="majorHAnsi" w:hAnsiTheme="majorHAnsi" w:cstheme="majorHAnsi"/>
        </w:rPr>
        <w:t>Một đánh giá rủi ro thích hợp phải tính đến tất cả các rủi ro liên quan (không chỉ những rủi ro trung gian hoặc</w:t>
      </w:r>
      <w:r w:rsidR="00304A75" w:rsidRPr="009D486B">
        <w:rPr>
          <w:rFonts w:asciiTheme="majorHAnsi" w:hAnsiTheme="majorHAnsi" w:cstheme="majorHAnsi"/>
          <w:lang w:val="en-US"/>
        </w:rPr>
        <w:t xml:space="preserve"> rủi ro</w:t>
      </w:r>
      <w:r w:rsidRPr="009D486B">
        <w:rPr>
          <w:rFonts w:asciiTheme="majorHAnsi" w:hAnsiTheme="majorHAnsi" w:cstheme="majorHAnsi"/>
        </w:rPr>
        <w:t xml:space="preserve"> rõ ràng). Hơn nữa, hiệu quả của các biện pháp an toàn đã được áp dụng phải được kiểm tra và các kết quả đánh giá cũng như</w:t>
      </w:r>
      <w:r w:rsidR="00304A75" w:rsidRPr="009D486B">
        <w:rPr>
          <w:rFonts w:asciiTheme="majorHAnsi" w:hAnsiTheme="majorHAnsi" w:cstheme="majorHAnsi"/>
          <w:lang w:val="en-US"/>
        </w:rPr>
        <w:t xml:space="preserve"> việc</w:t>
      </w:r>
      <w:r w:rsidRPr="009D486B">
        <w:rPr>
          <w:rFonts w:asciiTheme="majorHAnsi" w:hAnsiTheme="majorHAnsi" w:cstheme="majorHAnsi"/>
        </w:rPr>
        <w:t xml:space="preserve"> đánh giá thường xuyên phải được ghi chép đầy đủ (so sánh “Bảng hướng dẫn Đánh giá rủi ro”). Bên cạnh rủi ro tại nơi làm việc và rủi ro môi trường </w:t>
      </w:r>
      <w:r w:rsidR="00304A75" w:rsidRPr="009D486B">
        <w:rPr>
          <w:rFonts w:asciiTheme="majorHAnsi" w:hAnsiTheme="majorHAnsi" w:cstheme="majorHAnsi"/>
          <w:lang w:val="en-US"/>
        </w:rPr>
        <w:t xml:space="preserve">làm việc </w:t>
      </w:r>
      <w:r w:rsidRPr="009D486B">
        <w:rPr>
          <w:rFonts w:asciiTheme="majorHAnsi" w:hAnsiTheme="majorHAnsi" w:cstheme="majorHAnsi"/>
        </w:rPr>
        <w:t>liên quan trực tiếp đến địa điểm sản xuất, việc đánh giá rủi ro tập trung vào việc lưu trữ cũng phải bao gồm:</w:t>
      </w:r>
    </w:p>
    <w:p w:rsidR="00732E88" w:rsidRPr="009D486B" w:rsidRDefault="00732E88">
      <w:pPr>
        <w:pStyle w:val="BodyText"/>
        <w:spacing w:before="4"/>
        <w:ind w:left="0"/>
        <w:rPr>
          <w:rFonts w:asciiTheme="majorHAnsi" w:hAnsiTheme="majorHAnsi" w:cstheme="majorHAnsi"/>
        </w:rPr>
      </w:pPr>
    </w:p>
    <w:p w:rsidR="002D3005" w:rsidRPr="009D486B" w:rsidRDefault="002D3005" w:rsidP="002D3005">
      <w:pPr>
        <w:pStyle w:val="ListParagraph"/>
        <w:numPr>
          <w:ilvl w:val="2"/>
          <w:numId w:val="2"/>
        </w:numPr>
        <w:tabs>
          <w:tab w:val="left" w:pos="1249"/>
          <w:tab w:val="left" w:pos="1250"/>
        </w:tabs>
        <w:spacing w:before="35"/>
        <w:rPr>
          <w:rFonts w:asciiTheme="majorHAnsi" w:hAnsiTheme="majorHAnsi" w:cstheme="majorHAnsi"/>
          <w:sz w:val="20"/>
          <w:szCs w:val="20"/>
        </w:rPr>
      </w:pPr>
      <w:r w:rsidRPr="009D486B">
        <w:rPr>
          <w:rFonts w:asciiTheme="majorHAnsi" w:hAnsiTheme="majorHAnsi" w:cstheme="majorHAnsi"/>
          <w:sz w:val="20"/>
          <w:szCs w:val="20"/>
        </w:rPr>
        <w:t>hiểm họa thiên nhiên (động đất, lũ lụt, v.v.)</w:t>
      </w:r>
    </w:p>
    <w:p w:rsidR="002D3005" w:rsidRPr="009D486B" w:rsidRDefault="00FC2B5F" w:rsidP="00A5279B">
      <w:pPr>
        <w:pStyle w:val="ListParagraph"/>
        <w:numPr>
          <w:ilvl w:val="2"/>
          <w:numId w:val="2"/>
        </w:numPr>
        <w:tabs>
          <w:tab w:val="left" w:pos="1249"/>
          <w:tab w:val="left" w:pos="1250"/>
        </w:tabs>
        <w:spacing w:before="35"/>
        <w:rPr>
          <w:rFonts w:asciiTheme="majorHAnsi" w:hAnsiTheme="majorHAnsi" w:cstheme="majorHAnsi"/>
          <w:sz w:val="20"/>
          <w:szCs w:val="20"/>
        </w:rPr>
      </w:pPr>
      <w:r w:rsidRPr="009D486B">
        <w:rPr>
          <w:rFonts w:asciiTheme="majorHAnsi" w:hAnsiTheme="majorHAnsi" w:cstheme="majorHAnsi"/>
          <w:sz w:val="20"/>
          <w:szCs w:val="20"/>
        </w:rPr>
        <w:t xml:space="preserve">các vấn đề bên ngoài địa điểm, nếu có nguy cơ nghiêm trọng đối với môi trường xung quanh </w:t>
      </w:r>
      <w:r w:rsidR="002D3005" w:rsidRPr="009D486B">
        <w:rPr>
          <w:rFonts w:asciiTheme="majorHAnsi" w:hAnsiTheme="majorHAnsi" w:cstheme="majorHAnsi"/>
          <w:sz w:val="20"/>
          <w:szCs w:val="20"/>
        </w:rPr>
        <w:t>(con người v</w:t>
      </w:r>
      <w:r w:rsidR="00440E58" w:rsidRPr="009D486B">
        <w:rPr>
          <w:rFonts w:asciiTheme="majorHAnsi" w:hAnsiTheme="majorHAnsi" w:cstheme="majorHAnsi"/>
          <w:sz w:val="20"/>
          <w:szCs w:val="20"/>
          <w:lang w:val="en-US"/>
        </w:rPr>
        <w:t xml:space="preserve">à </w:t>
      </w:r>
      <w:r w:rsidR="002D3005" w:rsidRPr="009D486B">
        <w:rPr>
          <w:rFonts w:asciiTheme="majorHAnsi" w:hAnsiTheme="majorHAnsi" w:cstheme="majorHAnsi"/>
          <w:sz w:val="20"/>
          <w:szCs w:val="20"/>
        </w:rPr>
        <w:t>môi trường)</w:t>
      </w:r>
      <w:r w:rsidR="00B40CC2" w:rsidRPr="009D486B">
        <w:rPr>
          <w:rFonts w:asciiTheme="majorHAnsi" w:hAnsiTheme="majorHAnsi" w:cstheme="majorHAnsi"/>
          <w:sz w:val="20"/>
          <w:szCs w:val="20"/>
          <w:lang w:val="en-US"/>
        </w:rPr>
        <w:t xml:space="preserve"> gây ra</w:t>
      </w:r>
      <w:r w:rsidR="002D3005" w:rsidRPr="009D486B">
        <w:rPr>
          <w:rFonts w:asciiTheme="majorHAnsi" w:hAnsiTheme="majorHAnsi" w:cstheme="majorHAnsi"/>
          <w:sz w:val="20"/>
          <w:szCs w:val="20"/>
        </w:rPr>
        <w:t xml:space="preserve"> </w:t>
      </w:r>
      <w:r w:rsidR="00A47831" w:rsidRPr="009D486B">
        <w:rPr>
          <w:rFonts w:asciiTheme="majorHAnsi" w:hAnsiTheme="majorHAnsi" w:cstheme="majorHAnsi"/>
          <w:sz w:val="20"/>
          <w:szCs w:val="20"/>
        </w:rPr>
        <w:t>do các hóa chất được lưu trữ (thường được quy định bởi Quy định về Nguy cơ Tai nạn lớn)</w:t>
      </w:r>
    </w:p>
    <w:p w:rsidR="002D3005" w:rsidRPr="009D486B" w:rsidRDefault="002D3005" w:rsidP="002D3005">
      <w:pPr>
        <w:pStyle w:val="ListParagraph"/>
        <w:numPr>
          <w:ilvl w:val="2"/>
          <w:numId w:val="2"/>
        </w:numPr>
        <w:tabs>
          <w:tab w:val="left" w:pos="1249"/>
          <w:tab w:val="left" w:pos="1250"/>
        </w:tabs>
        <w:spacing w:before="35"/>
        <w:rPr>
          <w:rFonts w:asciiTheme="majorHAnsi" w:hAnsiTheme="majorHAnsi" w:cstheme="majorHAnsi"/>
          <w:sz w:val="20"/>
          <w:szCs w:val="20"/>
        </w:rPr>
      </w:pPr>
      <w:r w:rsidRPr="009D486B">
        <w:rPr>
          <w:rFonts w:asciiTheme="majorHAnsi" w:hAnsiTheme="majorHAnsi" w:cstheme="majorHAnsi"/>
          <w:sz w:val="20"/>
          <w:szCs w:val="20"/>
        </w:rPr>
        <w:t>hạn chế/rủi ro do các khu dân cư xung quanh</w:t>
      </w:r>
    </w:p>
    <w:p w:rsidR="00732E88" w:rsidRPr="009D486B" w:rsidRDefault="002D3005" w:rsidP="002D3005">
      <w:pPr>
        <w:pStyle w:val="ListParagraph"/>
        <w:numPr>
          <w:ilvl w:val="2"/>
          <w:numId w:val="2"/>
        </w:numPr>
        <w:tabs>
          <w:tab w:val="left" w:pos="1249"/>
          <w:tab w:val="left" w:pos="1250"/>
        </w:tabs>
        <w:spacing w:before="35"/>
        <w:rPr>
          <w:rFonts w:asciiTheme="majorHAnsi" w:hAnsiTheme="majorHAnsi" w:cstheme="majorHAnsi"/>
          <w:sz w:val="20"/>
          <w:szCs w:val="20"/>
        </w:rPr>
      </w:pPr>
      <w:r w:rsidRPr="009D486B">
        <w:rPr>
          <w:rFonts w:asciiTheme="majorHAnsi" w:hAnsiTheme="majorHAnsi" w:cstheme="majorHAnsi"/>
          <w:sz w:val="20"/>
          <w:szCs w:val="20"/>
        </w:rPr>
        <w:t>hạn chế/rủi ro do các khu vực bảo vệ tự nhiên xung quanh</w:t>
      </w:r>
    </w:p>
    <w:p w:rsidR="00732E88" w:rsidRPr="00766B6D" w:rsidRDefault="00732E88">
      <w:pPr>
        <w:rPr>
          <w:rFonts w:asciiTheme="majorHAnsi" w:hAnsiTheme="majorHAnsi" w:cstheme="majorHAnsi"/>
          <w:sz w:val="20"/>
        </w:rPr>
        <w:sectPr w:rsidR="00732E88" w:rsidRPr="00766B6D">
          <w:pgSz w:w="11910" w:h="16840"/>
          <w:pgMar w:top="1320" w:right="1140" w:bottom="1360" w:left="1300" w:header="0" w:footer="1178" w:gutter="0"/>
          <w:cols w:space="720"/>
        </w:sectPr>
      </w:pPr>
    </w:p>
    <w:p w:rsidR="00732E88" w:rsidRPr="00766B6D" w:rsidRDefault="00FC2B5F">
      <w:pPr>
        <w:pStyle w:val="Heading2"/>
        <w:numPr>
          <w:ilvl w:val="1"/>
          <w:numId w:val="2"/>
        </w:numPr>
        <w:tabs>
          <w:tab w:val="left" w:pos="1249"/>
          <w:tab w:val="left" w:pos="1250"/>
        </w:tabs>
        <w:spacing w:before="80"/>
        <w:ind w:hanging="1134"/>
        <w:rPr>
          <w:rFonts w:asciiTheme="majorHAnsi" w:hAnsiTheme="majorHAnsi" w:cstheme="majorHAnsi"/>
        </w:rPr>
      </w:pPr>
      <w:r w:rsidRPr="00FC2B5F">
        <w:rPr>
          <w:rFonts w:asciiTheme="majorHAnsi" w:hAnsiTheme="majorHAnsi" w:cstheme="majorHAnsi"/>
          <w:color w:val="003173"/>
        </w:rPr>
        <w:lastRenderedPageBreak/>
        <w:t>Xác định rõ trách nhiệm</w:t>
      </w:r>
    </w:p>
    <w:p w:rsidR="00732E88" w:rsidRPr="00766B6D" w:rsidRDefault="00732E88">
      <w:pPr>
        <w:pStyle w:val="BodyText"/>
        <w:spacing w:before="3"/>
        <w:ind w:left="0"/>
        <w:rPr>
          <w:rFonts w:asciiTheme="majorHAnsi" w:hAnsiTheme="majorHAnsi" w:cstheme="majorHAnsi"/>
          <w:b/>
          <w:sz w:val="24"/>
        </w:rPr>
      </w:pPr>
    </w:p>
    <w:p w:rsidR="00FC2B5F" w:rsidRPr="00FC2B5F" w:rsidRDefault="00554202" w:rsidP="00FC2B5F">
      <w:pPr>
        <w:pStyle w:val="ListParagraph"/>
        <w:numPr>
          <w:ilvl w:val="2"/>
          <w:numId w:val="2"/>
        </w:numPr>
        <w:tabs>
          <w:tab w:val="left" w:pos="1249"/>
          <w:tab w:val="left" w:pos="1250"/>
        </w:tabs>
        <w:spacing w:line="238" w:lineRule="exact"/>
        <w:rPr>
          <w:rFonts w:asciiTheme="majorHAnsi" w:hAnsiTheme="majorHAnsi" w:cstheme="majorHAnsi"/>
          <w:sz w:val="20"/>
        </w:rPr>
      </w:pPr>
      <w:r>
        <w:rPr>
          <w:rFonts w:asciiTheme="majorHAnsi" w:hAnsiTheme="majorHAnsi" w:cstheme="majorHAnsi"/>
          <w:sz w:val="20"/>
          <w:lang w:val="en-US"/>
        </w:rPr>
        <w:t>Phải xác định được</w:t>
      </w:r>
      <w:r w:rsidR="00FC2B5F" w:rsidRPr="00FC2B5F">
        <w:rPr>
          <w:rFonts w:asciiTheme="majorHAnsi" w:hAnsiTheme="majorHAnsi" w:cstheme="majorHAnsi"/>
          <w:sz w:val="20"/>
        </w:rPr>
        <w:t xml:space="preserve"> trách nhiệm bên trong hoặc bên ngoài đối với việc thiết lập, thực hiện và cải tiến liên tục khái niệm lưu trữ</w:t>
      </w:r>
    </w:p>
    <w:p w:rsidR="00FC2B5F" w:rsidRPr="00FC2B5F" w:rsidRDefault="00FC2B5F" w:rsidP="00FC2B5F">
      <w:pPr>
        <w:pStyle w:val="ListParagraph"/>
        <w:numPr>
          <w:ilvl w:val="2"/>
          <w:numId w:val="2"/>
        </w:numPr>
        <w:tabs>
          <w:tab w:val="left" w:pos="1249"/>
          <w:tab w:val="left" w:pos="1250"/>
        </w:tabs>
        <w:spacing w:line="238" w:lineRule="exact"/>
        <w:rPr>
          <w:rFonts w:asciiTheme="majorHAnsi" w:hAnsiTheme="majorHAnsi" w:cstheme="majorHAnsi"/>
          <w:sz w:val="20"/>
        </w:rPr>
      </w:pPr>
      <w:r w:rsidRPr="00FC2B5F">
        <w:rPr>
          <w:rFonts w:asciiTheme="majorHAnsi" w:hAnsiTheme="majorHAnsi" w:cstheme="majorHAnsi"/>
          <w:sz w:val="20"/>
        </w:rPr>
        <w:t>Phải xác định rõ trách nhiệm mua bán, vận chuyển, bảo quản và tiêu hủy hóa chất</w:t>
      </w:r>
    </w:p>
    <w:p w:rsidR="00732E88" w:rsidRPr="00766B6D" w:rsidRDefault="00FC2B5F" w:rsidP="00FC2B5F">
      <w:pPr>
        <w:pStyle w:val="ListParagraph"/>
        <w:numPr>
          <w:ilvl w:val="2"/>
          <w:numId w:val="2"/>
        </w:numPr>
        <w:tabs>
          <w:tab w:val="left" w:pos="1249"/>
          <w:tab w:val="left" w:pos="1250"/>
        </w:tabs>
        <w:spacing w:line="238" w:lineRule="exact"/>
        <w:rPr>
          <w:rFonts w:asciiTheme="majorHAnsi" w:hAnsiTheme="majorHAnsi" w:cstheme="majorHAnsi"/>
          <w:sz w:val="20"/>
        </w:rPr>
      </w:pPr>
      <w:r w:rsidRPr="00FC2B5F">
        <w:rPr>
          <w:rFonts w:asciiTheme="majorHAnsi" w:hAnsiTheme="majorHAnsi" w:cstheme="majorHAnsi"/>
          <w:sz w:val="20"/>
        </w:rPr>
        <w:t>Chỉ những người có thẩm quyền mới được tiếp cận khu vực bảo quản hóa chất</w:t>
      </w:r>
    </w:p>
    <w:p w:rsidR="00732E88" w:rsidRPr="00766B6D" w:rsidRDefault="00732E88">
      <w:pPr>
        <w:pStyle w:val="BodyText"/>
        <w:ind w:left="0"/>
        <w:rPr>
          <w:rFonts w:asciiTheme="majorHAnsi" w:hAnsiTheme="majorHAnsi" w:cstheme="majorHAnsi"/>
          <w:sz w:val="24"/>
        </w:rPr>
      </w:pPr>
    </w:p>
    <w:p w:rsidR="00732E88" w:rsidRPr="00766B6D" w:rsidRDefault="00732E88">
      <w:pPr>
        <w:pStyle w:val="BodyText"/>
        <w:spacing w:before="6"/>
        <w:ind w:left="0"/>
        <w:rPr>
          <w:rFonts w:asciiTheme="majorHAnsi" w:hAnsiTheme="majorHAnsi" w:cstheme="majorHAnsi"/>
          <w:sz w:val="31"/>
        </w:rPr>
      </w:pPr>
    </w:p>
    <w:p w:rsidR="00732E88" w:rsidRPr="00FC2B5F" w:rsidRDefault="00FC2B5F">
      <w:pPr>
        <w:pStyle w:val="Heading2"/>
        <w:numPr>
          <w:ilvl w:val="1"/>
          <w:numId w:val="2"/>
        </w:numPr>
        <w:tabs>
          <w:tab w:val="left" w:pos="1249"/>
          <w:tab w:val="left" w:pos="1250"/>
        </w:tabs>
        <w:ind w:hanging="1134"/>
        <w:rPr>
          <w:rFonts w:asciiTheme="majorHAnsi" w:hAnsiTheme="majorHAnsi" w:cstheme="majorHAnsi"/>
          <w:color w:val="003173"/>
        </w:rPr>
      </w:pPr>
      <w:r w:rsidRPr="00FC2B5F">
        <w:rPr>
          <w:rFonts w:asciiTheme="majorHAnsi" w:hAnsiTheme="majorHAnsi" w:cstheme="majorHAnsi"/>
          <w:color w:val="003173"/>
        </w:rPr>
        <w:t>Vị trí bảo quản và điều kiện bảo quản thích hợp</w:t>
      </w:r>
    </w:p>
    <w:p w:rsidR="00732E88" w:rsidRPr="00FC2B5F" w:rsidRDefault="00732E88" w:rsidP="00FC2B5F">
      <w:pPr>
        <w:pStyle w:val="Heading2"/>
        <w:tabs>
          <w:tab w:val="left" w:pos="1249"/>
          <w:tab w:val="left" w:pos="1250"/>
        </w:tabs>
        <w:ind w:left="115" w:firstLine="0"/>
        <w:rPr>
          <w:rFonts w:asciiTheme="majorHAnsi" w:hAnsiTheme="majorHAnsi" w:cstheme="majorHAnsi"/>
          <w:color w:val="003173"/>
        </w:rPr>
      </w:pPr>
    </w:p>
    <w:p w:rsidR="00824DC0" w:rsidRPr="009D486B" w:rsidRDefault="003F5D7E" w:rsidP="00824DC0">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Xác định c</w:t>
      </w:r>
      <w:r w:rsidR="00824DC0" w:rsidRPr="009D486B">
        <w:rPr>
          <w:rFonts w:asciiTheme="majorHAnsi" w:hAnsiTheme="majorHAnsi" w:cstheme="majorHAnsi"/>
          <w:sz w:val="20"/>
          <w:szCs w:val="20"/>
        </w:rPr>
        <w:t>ác khu vực tiếp nhận và lưu trữ tạm thời (các yêu cầu EHS tương tự như đối với các khu vực lưu trữ đã xác định)</w:t>
      </w:r>
    </w:p>
    <w:p w:rsidR="00824DC0" w:rsidRPr="009D486B" w:rsidRDefault="00824DC0" w:rsidP="00824DC0">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Việc bốc dỡ xe bồn và xe vận chuyển hóa chất rời phải được quản lý một cách thích hợp (ví dụ: các khu vực được lát đá và xác định có đủ khả năng ngăn chặn, hướng dẫn an toàn tại chỗ, PPE, biện pháp phòng ngừa cho các trường hợp khẩn cấp, trách nhiệm rõ ràng cho công nhân bên trong và bên ngoài)</w:t>
      </w:r>
    </w:p>
    <w:p w:rsidR="00923326" w:rsidRPr="009D486B" w:rsidRDefault="00824DC0" w:rsidP="00923326">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Khu vực sản xuất không được sử dụng để chứa hóa chất. Chỉ lượng hóa chất hàng ngày được lưu giữ trong khu vực sản xuất</w:t>
      </w:r>
    </w:p>
    <w:p w:rsidR="007307B8" w:rsidRPr="009D486B" w:rsidRDefault="00387C30" w:rsidP="007307B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Thành lập c</w:t>
      </w:r>
      <w:r w:rsidR="00923326" w:rsidRPr="009D486B">
        <w:rPr>
          <w:rFonts w:asciiTheme="majorHAnsi" w:hAnsiTheme="majorHAnsi" w:cstheme="majorHAnsi"/>
          <w:sz w:val="20"/>
          <w:szCs w:val="20"/>
        </w:rPr>
        <w:t xml:space="preserve">ác khu vực/phòng lưu trữ và đánh dấu thích hợp </w:t>
      </w:r>
    </w:p>
    <w:p w:rsidR="007307B8" w:rsidRPr="009D486B" w:rsidRDefault="00387C30" w:rsidP="007307B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 xml:space="preserve">Tách biệt </w:t>
      </w:r>
      <w:r w:rsidR="001B72D9" w:rsidRPr="009D486B">
        <w:rPr>
          <w:rFonts w:asciiTheme="majorHAnsi" w:hAnsiTheme="majorHAnsi" w:cstheme="majorHAnsi"/>
          <w:sz w:val="20"/>
          <w:szCs w:val="20"/>
          <w:lang w:val="en-US"/>
        </w:rPr>
        <w:t xml:space="preserve">rõ ràng </w:t>
      </w:r>
      <w:r w:rsidRPr="009D486B">
        <w:rPr>
          <w:rFonts w:asciiTheme="majorHAnsi" w:hAnsiTheme="majorHAnsi" w:cstheme="majorHAnsi"/>
          <w:sz w:val="20"/>
          <w:szCs w:val="20"/>
          <w:lang w:val="en-US"/>
        </w:rPr>
        <w:t>k</w:t>
      </w:r>
      <w:r w:rsidR="00923326" w:rsidRPr="009D486B">
        <w:rPr>
          <w:rFonts w:asciiTheme="majorHAnsi" w:hAnsiTheme="majorHAnsi" w:cstheme="majorHAnsi"/>
          <w:sz w:val="20"/>
          <w:szCs w:val="20"/>
        </w:rPr>
        <w:t>hu vực bảo quản và khu vực sản xuấ</w:t>
      </w:r>
      <w:r w:rsidR="001B72D9" w:rsidRPr="009D486B">
        <w:rPr>
          <w:rFonts w:asciiTheme="majorHAnsi" w:hAnsiTheme="majorHAnsi" w:cstheme="majorHAnsi"/>
          <w:sz w:val="20"/>
          <w:szCs w:val="20"/>
          <w:lang w:val="en-US"/>
        </w:rPr>
        <w:t>t</w:t>
      </w:r>
    </w:p>
    <w:p w:rsidR="00FE7B82" w:rsidRPr="009D486B" w:rsidRDefault="001B72D9" w:rsidP="00FE7B8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Tách biệt rõ ràng k</w:t>
      </w:r>
      <w:r w:rsidR="00923326" w:rsidRPr="009D486B">
        <w:rPr>
          <w:rFonts w:asciiTheme="majorHAnsi" w:hAnsiTheme="majorHAnsi" w:cstheme="majorHAnsi"/>
          <w:sz w:val="20"/>
          <w:szCs w:val="20"/>
        </w:rPr>
        <w:t xml:space="preserve">ho chứa hóa chất và lưu trữ các vật dụng khác (chất thải rắn, bao bì, v.v.) </w:t>
      </w:r>
    </w:p>
    <w:p w:rsidR="00732E88" w:rsidRPr="009D486B" w:rsidRDefault="00923326" w:rsidP="00FE7B8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Các bồn/chai chứa khí dễ cháy phải được đặt cách xa nguồn nhiệt và vật liệu dễ cháy một cách an toàn và phải được bảo đảm an toàn tránh bị đổ.</w:t>
      </w:r>
    </w:p>
    <w:p w:rsidR="00FE7B82" w:rsidRPr="009D486B" w:rsidRDefault="00FE7B82" w:rsidP="00FE7B8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Khu vực bảo quản phải được đánh dấu rõ ràng là khu vực cấm hút thuốc</w:t>
      </w:r>
    </w:p>
    <w:p w:rsidR="00FE7B82" w:rsidRPr="009D486B" w:rsidRDefault="00793F56" w:rsidP="00FE7B8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Chuẩn bị và duy trì b</w:t>
      </w:r>
      <w:r w:rsidR="00FE7B82" w:rsidRPr="009D486B">
        <w:rPr>
          <w:rFonts w:asciiTheme="majorHAnsi" w:hAnsiTheme="majorHAnsi" w:cstheme="majorHAnsi"/>
          <w:sz w:val="20"/>
          <w:szCs w:val="20"/>
        </w:rPr>
        <w:t xml:space="preserve">ản đồ/sơ đồ bố trí của các khu vực/tòa nhà lưu trữ </w:t>
      </w:r>
    </w:p>
    <w:p w:rsidR="00FE7B82" w:rsidRPr="009D486B" w:rsidRDefault="00FE7B82" w:rsidP="00FE7B8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Trường hợp bảo quản ngoài trời phải bảo đảm thời tiết chống nắng, mưa, gió, nóng, ẩm.</w:t>
      </w:r>
    </w:p>
    <w:p w:rsidR="00FE7B82" w:rsidRPr="009D486B" w:rsidRDefault="00A35382" w:rsidP="00FE7B8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Đảm bảo đ</w:t>
      </w:r>
      <w:r w:rsidR="00FE7B82" w:rsidRPr="009D486B">
        <w:rPr>
          <w:rFonts w:asciiTheme="majorHAnsi" w:hAnsiTheme="majorHAnsi" w:cstheme="majorHAnsi"/>
          <w:sz w:val="20"/>
          <w:szCs w:val="20"/>
        </w:rPr>
        <w:t>iều kiện không khí thích hợp trong các khu vực bảo quản</w:t>
      </w:r>
    </w:p>
    <w:p w:rsidR="00FE7B82" w:rsidRPr="009D486B" w:rsidRDefault="00FE7B82" w:rsidP="00FE7B8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Phải lắp đặt đầy đủ các thiết bị ngăn tràn và rò rỉ.</w:t>
      </w:r>
    </w:p>
    <w:p w:rsidR="00FE7B82" w:rsidRPr="009D486B" w:rsidRDefault="00FE7B82" w:rsidP="00FE7B8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 xml:space="preserve">Các thùng chứa phải được thiết kế để chứa </w:t>
      </w:r>
      <w:r w:rsidR="00AD4393" w:rsidRPr="009D486B">
        <w:rPr>
          <w:rFonts w:asciiTheme="majorHAnsi" w:hAnsiTheme="majorHAnsi" w:cstheme="majorHAnsi"/>
          <w:sz w:val="20"/>
          <w:szCs w:val="20"/>
          <w:lang w:val="en-US"/>
        </w:rPr>
        <w:t xml:space="preserve">được </w:t>
      </w:r>
      <w:r w:rsidRPr="009D486B">
        <w:rPr>
          <w:rFonts w:asciiTheme="majorHAnsi" w:hAnsiTheme="majorHAnsi" w:cstheme="majorHAnsi"/>
          <w:sz w:val="20"/>
          <w:szCs w:val="20"/>
        </w:rPr>
        <w:t xml:space="preserve">10% thể tích của tất cả các thùng chứa được lưu trữ trong khu vực liên quan hoặc 110% thể tích của thùng/bồn chứa lớn nhất. Phải có các biện pháp lưu giữ đối với các hóa chất nguy hiểm (thùng chứa có vách kép, thùng kín, thùng thu gom, ao chứa, bể chứa, sử dụng hố) và - nếu thích hợp - phải lắp đặt các thiết bị kiểm soát rò rỉ để ngăn ngừa ô nhiễm đất </w:t>
      </w:r>
      <w:r w:rsidR="000A41E2" w:rsidRPr="009D486B">
        <w:rPr>
          <w:rFonts w:asciiTheme="majorHAnsi" w:hAnsiTheme="majorHAnsi" w:cstheme="majorHAnsi"/>
          <w:sz w:val="20"/>
          <w:szCs w:val="20"/>
          <w:lang w:val="en-US"/>
        </w:rPr>
        <w:t>do</w:t>
      </w:r>
      <w:r w:rsidRPr="009D486B">
        <w:rPr>
          <w:rFonts w:asciiTheme="majorHAnsi" w:hAnsiTheme="majorHAnsi" w:cstheme="majorHAnsi"/>
          <w:sz w:val="20"/>
          <w:szCs w:val="20"/>
        </w:rPr>
        <w:t xml:space="preserve"> hóa chất lỏng</w:t>
      </w:r>
      <w:r w:rsidR="000A41E2" w:rsidRPr="009D486B">
        <w:rPr>
          <w:rFonts w:asciiTheme="majorHAnsi" w:hAnsiTheme="majorHAnsi" w:cstheme="majorHAnsi"/>
          <w:sz w:val="20"/>
          <w:szCs w:val="20"/>
          <w:lang w:val="en-US"/>
        </w:rPr>
        <w:t>.</w:t>
      </w:r>
    </w:p>
    <w:p w:rsidR="000A41E2" w:rsidRPr="009D486B" w:rsidRDefault="000A41E2" w:rsidP="000A41E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 xml:space="preserve">Để đảm bảo các giới hạn phơi nhiễm nghề nghiệp (OEL) được duy trì, các khu vực bảo quản phải được thông gió tốt; Phải cài đặt Hệ thống thông gió thoát khí cục bộ, </w:t>
      </w:r>
      <w:r w:rsidR="00E6364D" w:rsidRPr="009D486B">
        <w:rPr>
          <w:rFonts w:asciiTheme="majorHAnsi" w:hAnsiTheme="majorHAnsi" w:cstheme="majorHAnsi"/>
          <w:sz w:val="20"/>
          <w:szCs w:val="20"/>
          <w:lang w:val="en-US"/>
        </w:rPr>
        <w:t xml:space="preserve">khi </w:t>
      </w:r>
      <w:r w:rsidRPr="009D486B">
        <w:rPr>
          <w:rFonts w:asciiTheme="majorHAnsi" w:hAnsiTheme="majorHAnsi" w:cstheme="majorHAnsi"/>
          <w:sz w:val="20"/>
          <w:szCs w:val="20"/>
        </w:rPr>
        <w:t>bột</w:t>
      </w:r>
      <w:r w:rsidR="001B3943" w:rsidRPr="009D486B">
        <w:rPr>
          <w:rFonts w:asciiTheme="majorHAnsi" w:hAnsiTheme="majorHAnsi" w:cstheme="majorHAnsi"/>
          <w:sz w:val="20"/>
          <w:szCs w:val="20"/>
          <w:lang w:val="en-US"/>
        </w:rPr>
        <w:t>,</w:t>
      </w:r>
      <w:r w:rsidRPr="009D486B">
        <w:rPr>
          <w:rFonts w:asciiTheme="majorHAnsi" w:hAnsiTheme="majorHAnsi" w:cstheme="majorHAnsi"/>
          <w:sz w:val="20"/>
          <w:szCs w:val="20"/>
        </w:rPr>
        <w:t xml:space="preserve"> dung môi hoặc các hóa chất bay hơi thấp khác được </w:t>
      </w:r>
      <w:r w:rsidR="00E6364D" w:rsidRPr="009D486B">
        <w:rPr>
          <w:rFonts w:asciiTheme="majorHAnsi" w:hAnsiTheme="majorHAnsi" w:cstheme="majorHAnsi"/>
          <w:sz w:val="20"/>
          <w:szCs w:val="20"/>
          <w:lang w:val="en-US"/>
        </w:rPr>
        <w:t>sử dụng</w:t>
      </w:r>
    </w:p>
    <w:p w:rsidR="000A41E2" w:rsidRPr="009D486B" w:rsidRDefault="000A41E2" w:rsidP="000A41E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Các khu vực lưu trữ phải được trang bị sàn chống hóa chất thích hợp (tốt nhất là theo chứng chỉ của nhà sản xuất). Sàn không có vết nứt và phải được kiểm tra thường xuyên</w:t>
      </w:r>
    </w:p>
    <w:p w:rsidR="000A41E2" w:rsidRPr="009D486B" w:rsidRDefault="000A41E2" w:rsidP="000A41E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Không được có hệ thống thoát nước trong khu vực bảo quản</w:t>
      </w:r>
    </w:p>
    <w:p w:rsidR="00B70078" w:rsidRPr="009D486B" w:rsidRDefault="00B70078" w:rsidP="00B7007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Phải đảm bảo đủ ánh sáng trong các khu vực lưu trữ</w:t>
      </w:r>
    </w:p>
    <w:p w:rsidR="00B70078" w:rsidRPr="009D486B" w:rsidRDefault="00C12FB1" w:rsidP="00B7007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Tránh</w:t>
      </w:r>
      <w:r w:rsidR="00B70078" w:rsidRPr="009D486B">
        <w:rPr>
          <w:rFonts w:asciiTheme="majorHAnsi" w:hAnsiTheme="majorHAnsi" w:cstheme="majorHAnsi"/>
          <w:sz w:val="20"/>
          <w:szCs w:val="20"/>
        </w:rPr>
        <w:t xml:space="preserve"> nguy cơ trượt và vấp </w:t>
      </w:r>
    </w:p>
    <w:p w:rsidR="00B70078" w:rsidRPr="009D486B" w:rsidRDefault="00B70078" w:rsidP="00B7007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 xml:space="preserve">Phải cung cấp và bảo trì các thiết bị kỹ thuật phù hợp để bảo quản và vận chuyển (ví dụ: thiết bị hỗ trợ nâng, </w:t>
      </w:r>
      <w:r w:rsidR="00C12FB1" w:rsidRPr="009D486B">
        <w:rPr>
          <w:rFonts w:asciiTheme="majorHAnsi" w:hAnsiTheme="majorHAnsi" w:cstheme="majorHAnsi"/>
          <w:sz w:val="20"/>
          <w:szCs w:val="20"/>
          <w:lang w:val="en-US"/>
        </w:rPr>
        <w:t xml:space="preserve">như </w:t>
      </w:r>
      <w:r w:rsidRPr="009D486B">
        <w:rPr>
          <w:rFonts w:asciiTheme="majorHAnsi" w:hAnsiTheme="majorHAnsi" w:cstheme="majorHAnsi"/>
          <w:sz w:val="20"/>
          <w:szCs w:val="20"/>
        </w:rPr>
        <w:t>xe nâng)</w:t>
      </w:r>
    </w:p>
    <w:p w:rsidR="00B70078" w:rsidRPr="009D486B" w:rsidRDefault="00B70078" w:rsidP="00B7007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Các hóa chất độc hại phải được bảo quản trong khu vực có khóa</w:t>
      </w:r>
    </w:p>
    <w:p w:rsidR="00B70078" w:rsidRPr="009D486B" w:rsidRDefault="00371499" w:rsidP="00B7007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X</w:t>
      </w:r>
      <w:r w:rsidRPr="009D486B">
        <w:rPr>
          <w:rFonts w:asciiTheme="majorHAnsi" w:hAnsiTheme="majorHAnsi" w:cstheme="majorHAnsi"/>
          <w:sz w:val="20"/>
          <w:szCs w:val="20"/>
        </w:rPr>
        <w:t xml:space="preserve">ác định </w:t>
      </w:r>
      <w:bookmarkStart w:id="0" w:name="_GoBack"/>
      <w:bookmarkEnd w:id="0"/>
      <w:r w:rsidR="00B96877" w:rsidRPr="009D486B">
        <w:rPr>
          <w:rFonts w:asciiTheme="majorHAnsi" w:hAnsiTheme="majorHAnsi" w:cstheme="majorHAnsi"/>
          <w:sz w:val="20"/>
          <w:szCs w:val="20"/>
          <w:lang w:val="en-US"/>
        </w:rPr>
        <w:t>t</w:t>
      </w:r>
      <w:r w:rsidR="00B70078" w:rsidRPr="009D486B">
        <w:rPr>
          <w:rFonts w:asciiTheme="majorHAnsi" w:hAnsiTheme="majorHAnsi" w:cstheme="majorHAnsi"/>
          <w:sz w:val="20"/>
          <w:szCs w:val="20"/>
        </w:rPr>
        <w:t xml:space="preserve">ải trọng sàn tối đa, tải trọng của giá đỡ (để tránh giá đỡ bị quá tải) cũng như các quy tắc xếp chồng (để tránh thùng rơi xuống gây nứt và/hoặc gây thương tích cho người lao động) </w:t>
      </w:r>
      <w:r w:rsidR="006D4157" w:rsidRPr="009D486B">
        <w:rPr>
          <w:rFonts w:asciiTheme="majorHAnsi" w:hAnsiTheme="majorHAnsi" w:cstheme="majorHAnsi"/>
          <w:sz w:val="20"/>
          <w:szCs w:val="20"/>
          <w:lang w:val="en-US"/>
        </w:rPr>
        <w:t>Lắp đặt h</w:t>
      </w:r>
      <w:r w:rsidR="00B70078" w:rsidRPr="009D486B">
        <w:rPr>
          <w:rFonts w:asciiTheme="majorHAnsi" w:hAnsiTheme="majorHAnsi" w:cstheme="majorHAnsi"/>
          <w:sz w:val="20"/>
          <w:szCs w:val="20"/>
        </w:rPr>
        <w:t>ệ thống cảnh báo thích hợp cho các trường hợp khẩn cấp (hệ thống phát hiện khói/lửa) và hệ thống phun nước - nếu thích hợp</w:t>
      </w:r>
    </w:p>
    <w:p w:rsidR="00B70078" w:rsidRPr="009D486B" w:rsidRDefault="00B70078" w:rsidP="00B7007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 xml:space="preserve">Phải cung cấp và bảo trì </w:t>
      </w:r>
      <w:r w:rsidR="00B96877" w:rsidRPr="009D486B">
        <w:rPr>
          <w:rFonts w:asciiTheme="majorHAnsi" w:hAnsiTheme="majorHAnsi" w:cstheme="majorHAnsi"/>
          <w:sz w:val="20"/>
          <w:szCs w:val="20"/>
          <w:lang w:val="en-US"/>
        </w:rPr>
        <w:t xml:space="preserve">các </w:t>
      </w:r>
      <w:r w:rsidRPr="009D486B">
        <w:rPr>
          <w:rFonts w:asciiTheme="majorHAnsi" w:hAnsiTheme="majorHAnsi" w:cstheme="majorHAnsi"/>
          <w:sz w:val="20"/>
          <w:szCs w:val="20"/>
        </w:rPr>
        <w:t>thiết bị để định lượng và phân phối hóa chất (tốt nhất là: hệ thống tự động)</w:t>
      </w:r>
    </w:p>
    <w:p w:rsidR="00B70078" w:rsidRPr="009D486B" w:rsidRDefault="00B70078" w:rsidP="00B70078">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Phải cung cấp các thiết bị thích hợp để ngăn chặn bụi và tràn trong quá trình gạn lọc; phải có máy hút bụi thích hợp để xử lý bột tràn theo cách an toàn</w:t>
      </w:r>
    </w:p>
    <w:p w:rsidR="00CB30A2" w:rsidRPr="009D486B" w:rsidRDefault="00351427" w:rsidP="00CB30A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lang w:val="en-US"/>
        </w:rPr>
        <w:t>Thực hiện và ghi lại văn bản b</w:t>
      </w:r>
      <w:r w:rsidR="00CB30A2" w:rsidRPr="009D486B">
        <w:rPr>
          <w:rFonts w:asciiTheme="majorHAnsi" w:hAnsiTheme="majorHAnsi" w:cstheme="majorHAnsi"/>
          <w:sz w:val="20"/>
          <w:szCs w:val="20"/>
        </w:rPr>
        <w:t xml:space="preserve">ảo dưỡng phòng ngừa thường xuyên đối với toàn bộ thiết bị được </w:t>
      </w:r>
      <w:r w:rsidR="00CB30A2" w:rsidRPr="009D486B">
        <w:rPr>
          <w:rFonts w:asciiTheme="majorHAnsi" w:hAnsiTheme="majorHAnsi" w:cstheme="majorHAnsi"/>
          <w:sz w:val="20"/>
          <w:szCs w:val="20"/>
        </w:rPr>
        <w:lastRenderedPageBreak/>
        <w:t>sử dụng để bảo quản và vận chuyển hóa chất</w:t>
      </w:r>
    </w:p>
    <w:p w:rsidR="00CB30A2" w:rsidRPr="009D486B" w:rsidRDefault="00CB30A2" w:rsidP="00CB30A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 xml:space="preserve">Nếu hóa chất dễ cháy được cất giữ </w:t>
      </w:r>
      <w:r w:rsidR="001E19DC" w:rsidRPr="009D486B">
        <w:rPr>
          <w:rFonts w:asciiTheme="majorHAnsi" w:hAnsiTheme="majorHAnsi" w:cstheme="majorHAnsi"/>
          <w:sz w:val="20"/>
          <w:szCs w:val="20"/>
          <w:lang w:val="en-US"/>
        </w:rPr>
        <w:t>phải áp dụng các</w:t>
      </w:r>
      <w:r w:rsidRPr="009D486B">
        <w:rPr>
          <w:rFonts w:asciiTheme="majorHAnsi" w:hAnsiTheme="majorHAnsi" w:cstheme="majorHAnsi"/>
          <w:sz w:val="20"/>
          <w:szCs w:val="20"/>
        </w:rPr>
        <w:t xml:space="preserve"> biện pháp phòng nổ bao gồm</w:t>
      </w:r>
      <w:r w:rsidR="001E19DC" w:rsidRPr="009D486B">
        <w:rPr>
          <w:rFonts w:asciiTheme="majorHAnsi" w:hAnsiTheme="majorHAnsi" w:cstheme="majorHAnsi"/>
          <w:sz w:val="20"/>
          <w:szCs w:val="20"/>
          <w:lang w:val="en-US"/>
        </w:rPr>
        <w:t xml:space="preserve"> </w:t>
      </w:r>
      <w:r w:rsidRPr="009D486B">
        <w:rPr>
          <w:rFonts w:asciiTheme="majorHAnsi" w:hAnsiTheme="majorHAnsi" w:cstheme="majorHAnsi"/>
          <w:sz w:val="20"/>
          <w:szCs w:val="20"/>
        </w:rPr>
        <w:t xml:space="preserve">các biện pháp chống phóng tĩnh điện </w:t>
      </w:r>
    </w:p>
    <w:p w:rsidR="00CB30A2" w:rsidRPr="00300DF4" w:rsidRDefault="00CB30A2" w:rsidP="00CB30A2">
      <w:pPr>
        <w:pStyle w:val="ListParagraph"/>
        <w:numPr>
          <w:ilvl w:val="2"/>
          <w:numId w:val="2"/>
        </w:numPr>
        <w:tabs>
          <w:tab w:val="left" w:pos="1249"/>
          <w:tab w:val="left" w:pos="1250"/>
        </w:tabs>
        <w:spacing w:line="276" w:lineRule="auto"/>
        <w:ind w:right="386"/>
        <w:rPr>
          <w:rFonts w:asciiTheme="majorHAnsi" w:hAnsiTheme="majorHAnsi" w:cstheme="majorHAnsi"/>
          <w:sz w:val="20"/>
          <w:szCs w:val="20"/>
        </w:rPr>
      </w:pPr>
      <w:r w:rsidRPr="009D486B">
        <w:rPr>
          <w:rFonts w:asciiTheme="majorHAnsi" w:hAnsiTheme="majorHAnsi" w:cstheme="majorHAnsi"/>
          <w:sz w:val="20"/>
          <w:szCs w:val="20"/>
        </w:rPr>
        <w:t xml:space="preserve">Các khu vực lưu trữ phải được kiểm tra thường xuyên để </w:t>
      </w:r>
      <w:r w:rsidR="00CD73B1" w:rsidRPr="009D486B">
        <w:rPr>
          <w:rFonts w:asciiTheme="majorHAnsi" w:hAnsiTheme="majorHAnsi" w:cstheme="majorHAnsi"/>
          <w:sz w:val="20"/>
          <w:szCs w:val="20"/>
          <w:lang w:val="en-US"/>
        </w:rPr>
        <w:t>xác nhận</w:t>
      </w:r>
      <w:r w:rsidRPr="009D486B">
        <w:rPr>
          <w:rFonts w:asciiTheme="majorHAnsi" w:hAnsiTheme="majorHAnsi" w:cstheme="majorHAnsi"/>
          <w:sz w:val="20"/>
          <w:szCs w:val="20"/>
        </w:rPr>
        <w:t xml:space="preserve"> các thùng chứa được dán nhãn chính xác, thùng chứa không bị rò rỉ, tuân thủ các quy tắc quản lý tốt, các thùng chứa được đóng kín.</w:t>
      </w:r>
    </w:p>
    <w:p w:rsidR="00732E88" w:rsidRPr="00300DF4" w:rsidRDefault="00732E88">
      <w:pPr>
        <w:pStyle w:val="BodyText"/>
        <w:spacing w:before="10"/>
        <w:ind w:left="0"/>
        <w:rPr>
          <w:rFonts w:asciiTheme="majorHAnsi" w:hAnsiTheme="majorHAnsi" w:cstheme="majorHAnsi"/>
        </w:rPr>
      </w:pPr>
    </w:p>
    <w:p w:rsidR="00732E88" w:rsidRPr="00766B6D" w:rsidRDefault="006B6451">
      <w:pPr>
        <w:pStyle w:val="Heading2"/>
        <w:numPr>
          <w:ilvl w:val="2"/>
          <w:numId w:val="1"/>
        </w:numPr>
        <w:tabs>
          <w:tab w:val="left" w:pos="1249"/>
          <w:tab w:val="left" w:pos="1250"/>
        </w:tabs>
        <w:ind w:hanging="1134"/>
        <w:rPr>
          <w:rFonts w:asciiTheme="majorHAnsi" w:hAnsiTheme="majorHAnsi" w:cstheme="majorHAnsi"/>
        </w:rPr>
      </w:pPr>
      <w:r>
        <w:rPr>
          <w:rFonts w:asciiTheme="majorHAnsi" w:hAnsiTheme="majorHAnsi" w:cstheme="majorHAnsi"/>
          <w:lang w:val="en-US"/>
        </w:rPr>
        <w:t>Thùng/bể chứa</w:t>
      </w:r>
      <w:r w:rsidR="00422AAE">
        <w:rPr>
          <w:rFonts w:asciiTheme="majorHAnsi" w:hAnsiTheme="majorHAnsi" w:cstheme="majorHAnsi"/>
          <w:lang w:val="en-US"/>
        </w:rPr>
        <w:t xml:space="preserve"> thích hợp</w:t>
      </w:r>
    </w:p>
    <w:p w:rsidR="00732E88" w:rsidRPr="00766B6D" w:rsidRDefault="00732E88">
      <w:pPr>
        <w:pStyle w:val="BodyText"/>
        <w:spacing w:before="3"/>
        <w:ind w:left="0"/>
        <w:rPr>
          <w:rFonts w:asciiTheme="majorHAnsi" w:hAnsiTheme="majorHAnsi" w:cstheme="majorHAnsi"/>
          <w:b/>
          <w:sz w:val="24"/>
        </w:rPr>
      </w:pPr>
    </w:p>
    <w:p w:rsidR="00883236" w:rsidRPr="00883236" w:rsidRDefault="00883236" w:rsidP="00883236">
      <w:pPr>
        <w:pStyle w:val="ListParagraph"/>
        <w:numPr>
          <w:ilvl w:val="3"/>
          <w:numId w:val="1"/>
        </w:numPr>
        <w:tabs>
          <w:tab w:val="left" w:pos="1249"/>
          <w:tab w:val="left" w:pos="1250"/>
        </w:tabs>
        <w:spacing w:before="38"/>
        <w:rPr>
          <w:rFonts w:asciiTheme="majorHAnsi" w:hAnsiTheme="majorHAnsi" w:cstheme="majorHAnsi"/>
          <w:sz w:val="20"/>
        </w:rPr>
      </w:pPr>
      <w:r w:rsidRPr="00883236">
        <w:rPr>
          <w:rFonts w:asciiTheme="majorHAnsi" w:hAnsiTheme="majorHAnsi" w:cstheme="majorHAnsi"/>
          <w:sz w:val="20"/>
        </w:rPr>
        <w:t xml:space="preserve">Các thùng chứa </w:t>
      </w:r>
      <w:r w:rsidR="00083949">
        <w:rPr>
          <w:rFonts w:asciiTheme="majorHAnsi" w:hAnsiTheme="majorHAnsi" w:cstheme="majorHAnsi"/>
          <w:sz w:val="20"/>
          <w:lang w:val="en-US"/>
        </w:rPr>
        <w:t xml:space="preserve">được sử dụng để </w:t>
      </w:r>
      <w:r w:rsidRPr="00883236">
        <w:rPr>
          <w:rFonts w:asciiTheme="majorHAnsi" w:hAnsiTheme="majorHAnsi" w:cstheme="majorHAnsi"/>
          <w:sz w:val="20"/>
        </w:rPr>
        <w:t xml:space="preserve">lưu trữ </w:t>
      </w:r>
      <w:r w:rsidR="00083949">
        <w:rPr>
          <w:rFonts w:asciiTheme="majorHAnsi" w:hAnsiTheme="majorHAnsi" w:cstheme="majorHAnsi"/>
          <w:sz w:val="20"/>
          <w:lang w:val="en-US"/>
        </w:rPr>
        <w:t xml:space="preserve">phải để </w:t>
      </w:r>
      <w:r w:rsidRPr="00883236">
        <w:rPr>
          <w:rFonts w:asciiTheme="majorHAnsi" w:hAnsiTheme="majorHAnsi" w:cstheme="majorHAnsi"/>
          <w:sz w:val="20"/>
        </w:rPr>
        <w:t>càng xa càng tốt</w:t>
      </w:r>
    </w:p>
    <w:p w:rsidR="00883236" w:rsidRPr="00883236" w:rsidRDefault="00883236" w:rsidP="00883236">
      <w:pPr>
        <w:pStyle w:val="ListParagraph"/>
        <w:numPr>
          <w:ilvl w:val="3"/>
          <w:numId w:val="1"/>
        </w:numPr>
        <w:tabs>
          <w:tab w:val="left" w:pos="1249"/>
          <w:tab w:val="left" w:pos="1250"/>
        </w:tabs>
        <w:spacing w:before="38"/>
        <w:rPr>
          <w:rFonts w:asciiTheme="majorHAnsi" w:hAnsiTheme="majorHAnsi" w:cstheme="majorHAnsi"/>
          <w:sz w:val="20"/>
        </w:rPr>
      </w:pPr>
      <w:r w:rsidRPr="00883236">
        <w:rPr>
          <w:rFonts w:asciiTheme="majorHAnsi" w:hAnsiTheme="majorHAnsi" w:cstheme="majorHAnsi"/>
          <w:sz w:val="20"/>
        </w:rPr>
        <w:t>Các</w:t>
      </w:r>
      <w:r w:rsidR="008161BE">
        <w:rPr>
          <w:rFonts w:asciiTheme="majorHAnsi" w:hAnsiTheme="majorHAnsi" w:cstheme="majorHAnsi"/>
          <w:sz w:val="20"/>
          <w:lang w:val="en-US"/>
        </w:rPr>
        <w:t xml:space="preserve"> thùng chứa bị vỡ</w:t>
      </w:r>
      <w:r w:rsidRPr="00883236">
        <w:rPr>
          <w:rFonts w:asciiTheme="majorHAnsi" w:hAnsiTheme="majorHAnsi" w:cstheme="majorHAnsi"/>
          <w:sz w:val="20"/>
        </w:rPr>
        <w:t xml:space="preserve"> phải được tránh càng xa càng tốt</w:t>
      </w:r>
    </w:p>
    <w:p w:rsidR="00883236" w:rsidRPr="00883236" w:rsidRDefault="008161BE" w:rsidP="00883236">
      <w:pPr>
        <w:pStyle w:val="ListParagraph"/>
        <w:numPr>
          <w:ilvl w:val="3"/>
          <w:numId w:val="1"/>
        </w:numPr>
        <w:tabs>
          <w:tab w:val="left" w:pos="1249"/>
          <w:tab w:val="left" w:pos="1250"/>
        </w:tabs>
        <w:spacing w:before="38"/>
        <w:rPr>
          <w:rFonts w:asciiTheme="majorHAnsi" w:hAnsiTheme="majorHAnsi" w:cstheme="majorHAnsi"/>
          <w:sz w:val="20"/>
        </w:rPr>
      </w:pPr>
      <w:r>
        <w:rPr>
          <w:rFonts w:asciiTheme="majorHAnsi" w:hAnsiTheme="majorHAnsi" w:cstheme="majorHAnsi"/>
          <w:sz w:val="20"/>
          <w:lang w:val="en-US"/>
        </w:rPr>
        <w:t>Đ</w:t>
      </w:r>
      <w:r w:rsidRPr="00883236">
        <w:rPr>
          <w:rFonts w:asciiTheme="majorHAnsi" w:hAnsiTheme="majorHAnsi" w:cstheme="majorHAnsi"/>
          <w:sz w:val="20"/>
        </w:rPr>
        <w:t xml:space="preserve">óng </w:t>
      </w:r>
      <w:r>
        <w:rPr>
          <w:rFonts w:asciiTheme="majorHAnsi" w:hAnsiTheme="majorHAnsi" w:cstheme="majorHAnsi"/>
          <w:sz w:val="20"/>
          <w:lang w:val="en-US"/>
        </w:rPr>
        <w:t>c</w:t>
      </w:r>
      <w:r w:rsidR="00883236" w:rsidRPr="00883236">
        <w:rPr>
          <w:rFonts w:asciiTheme="majorHAnsi" w:hAnsiTheme="majorHAnsi" w:cstheme="majorHAnsi"/>
          <w:sz w:val="20"/>
        </w:rPr>
        <w:t>ác thùng chứa lại nếu có thể</w:t>
      </w:r>
    </w:p>
    <w:p w:rsidR="00732E88" w:rsidRPr="00766B6D" w:rsidRDefault="00883236" w:rsidP="00883236">
      <w:pPr>
        <w:pStyle w:val="ListParagraph"/>
        <w:numPr>
          <w:ilvl w:val="3"/>
          <w:numId w:val="1"/>
        </w:numPr>
        <w:tabs>
          <w:tab w:val="left" w:pos="1249"/>
          <w:tab w:val="left" w:pos="1250"/>
        </w:tabs>
        <w:spacing w:before="38"/>
        <w:rPr>
          <w:rFonts w:asciiTheme="majorHAnsi" w:hAnsiTheme="majorHAnsi" w:cstheme="majorHAnsi"/>
          <w:sz w:val="20"/>
        </w:rPr>
      </w:pPr>
      <w:r w:rsidRPr="00883236">
        <w:rPr>
          <w:rFonts w:asciiTheme="majorHAnsi" w:hAnsiTheme="majorHAnsi" w:cstheme="majorHAnsi"/>
          <w:sz w:val="20"/>
        </w:rPr>
        <w:t xml:space="preserve">Hóa chất lỏng được lưu trữ với số lượng lớn hơn 200 </w:t>
      </w:r>
      <w:r w:rsidR="00F739C0">
        <w:rPr>
          <w:rFonts w:asciiTheme="majorHAnsi" w:hAnsiTheme="majorHAnsi" w:cstheme="majorHAnsi"/>
          <w:sz w:val="20"/>
          <w:lang w:val="en-US"/>
        </w:rPr>
        <w:t>L</w:t>
      </w:r>
      <w:r w:rsidRPr="00883236">
        <w:rPr>
          <w:rFonts w:asciiTheme="majorHAnsi" w:hAnsiTheme="majorHAnsi" w:cstheme="majorHAnsi"/>
          <w:sz w:val="20"/>
        </w:rPr>
        <w:t xml:space="preserve"> phải có ngăn thứ cấp. Ngăn chứa thứ cấp là một thùng chứa hoặc cấu trúc bên ngoài thùng chứa chính được sử dụng để giữ cho hóa chất không bị rò rỉ </w:t>
      </w:r>
      <w:r w:rsidR="00F31919">
        <w:rPr>
          <w:rFonts w:asciiTheme="majorHAnsi" w:hAnsiTheme="majorHAnsi" w:cstheme="majorHAnsi"/>
          <w:sz w:val="20"/>
          <w:lang w:val="en-US"/>
        </w:rPr>
        <w:t>ra sàn</w:t>
      </w:r>
      <w:r w:rsidRPr="00883236">
        <w:rPr>
          <w:rFonts w:asciiTheme="majorHAnsi" w:hAnsiTheme="majorHAnsi" w:cstheme="majorHAnsi"/>
          <w:sz w:val="20"/>
        </w:rPr>
        <w:t xml:space="preserve"> hoặc </w:t>
      </w:r>
      <w:r w:rsidR="00A52F00">
        <w:rPr>
          <w:rFonts w:asciiTheme="majorHAnsi" w:hAnsiTheme="majorHAnsi" w:cstheme="majorHAnsi"/>
          <w:sz w:val="20"/>
          <w:lang w:val="en-US"/>
        </w:rPr>
        <w:t xml:space="preserve">bề mặt </w:t>
      </w:r>
      <w:r w:rsidRPr="00883236">
        <w:rPr>
          <w:rFonts w:asciiTheme="majorHAnsi" w:hAnsiTheme="majorHAnsi" w:cstheme="majorHAnsi"/>
          <w:sz w:val="20"/>
        </w:rPr>
        <w:t>thiết bị</w:t>
      </w:r>
    </w:p>
    <w:p w:rsidR="00A52F00" w:rsidRPr="00A52F00" w:rsidRDefault="00A52F00" w:rsidP="00A52F00">
      <w:pPr>
        <w:pStyle w:val="ListParagraph"/>
        <w:numPr>
          <w:ilvl w:val="3"/>
          <w:numId w:val="1"/>
        </w:numPr>
        <w:tabs>
          <w:tab w:val="left" w:pos="1249"/>
          <w:tab w:val="left" w:pos="1250"/>
        </w:tabs>
        <w:spacing w:before="28" w:line="276" w:lineRule="auto"/>
        <w:ind w:right="611"/>
        <w:rPr>
          <w:rFonts w:asciiTheme="majorHAnsi" w:hAnsiTheme="majorHAnsi" w:cstheme="majorHAnsi"/>
          <w:sz w:val="20"/>
        </w:rPr>
      </w:pPr>
      <w:r w:rsidRPr="00A52F00">
        <w:rPr>
          <w:rFonts w:asciiTheme="majorHAnsi" w:hAnsiTheme="majorHAnsi" w:cstheme="majorHAnsi"/>
          <w:sz w:val="20"/>
        </w:rPr>
        <w:t>Tất cả các thùng chứa và bể chứa phải được dán nhãn theo GHS</w:t>
      </w:r>
    </w:p>
    <w:p w:rsidR="00A52F00" w:rsidRPr="00A52F00" w:rsidRDefault="00A52F00" w:rsidP="00A52F00">
      <w:pPr>
        <w:pStyle w:val="ListParagraph"/>
        <w:numPr>
          <w:ilvl w:val="3"/>
          <w:numId w:val="1"/>
        </w:numPr>
        <w:tabs>
          <w:tab w:val="left" w:pos="1249"/>
          <w:tab w:val="left" w:pos="1250"/>
        </w:tabs>
        <w:spacing w:before="28" w:line="276" w:lineRule="auto"/>
        <w:ind w:right="611"/>
        <w:rPr>
          <w:rFonts w:asciiTheme="majorHAnsi" w:hAnsiTheme="majorHAnsi" w:cstheme="majorHAnsi"/>
          <w:sz w:val="20"/>
        </w:rPr>
      </w:pPr>
      <w:r w:rsidRPr="00A52F00">
        <w:rPr>
          <w:rFonts w:asciiTheme="majorHAnsi" w:hAnsiTheme="majorHAnsi" w:cstheme="majorHAnsi"/>
          <w:sz w:val="20"/>
        </w:rPr>
        <w:t xml:space="preserve">Mọi nhãn quá hạn </w:t>
      </w:r>
      <w:r w:rsidR="002624FD">
        <w:rPr>
          <w:rFonts w:asciiTheme="majorHAnsi" w:hAnsiTheme="majorHAnsi" w:cstheme="majorHAnsi"/>
          <w:sz w:val="20"/>
          <w:lang w:val="en-US"/>
        </w:rPr>
        <w:t xml:space="preserve">phải loại </w:t>
      </w:r>
      <w:r w:rsidRPr="00A52F00">
        <w:rPr>
          <w:rFonts w:asciiTheme="majorHAnsi" w:hAnsiTheme="majorHAnsi" w:cstheme="majorHAnsi"/>
          <w:sz w:val="20"/>
        </w:rPr>
        <w:t>bỏ khỏi thùng chứa (kể cả</w:t>
      </w:r>
      <w:r w:rsidR="00BB07DA">
        <w:rPr>
          <w:rFonts w:asciiTheme="majorHAnsi" w:hAnsiTheme="majorHAnsi" w:cstheme="majorHAnsi"/>
          <w:sz w:val="20"/>
          <w:lang w:val="en-US"/>
        </w:rPr>
        <w:t xml:space="preserve"> </w:t>
      </w:r>
      <w:r w:rsidRPr="00A52F00">
        <w:rPr>
          <w:rFonts w:asciiTheme="majorHAnsi" w:hAnsiTheme="majorHAnsi" w:cstheme="majorHAnsi"/>
          <w:sz w:val="20"/>
        </w:rPr>
        <w:t>thùng</w:t>
      </w:r>
      <w:r w:rsidR="002624FD">
        <w:rPr>
          <w:rFonts w:asciiTheme="majorHAnsi" w:hAnsiTheme="majorHAnsi" w:cstheme="majorHAnsi"/>
          <w:sz w:val="20"/>
          <w:lang w:val="en-US"/>
        </w:rPr>
        <w:t xml:space="preserve"> chứa đã khô</w:t>
      </w:r>
      <w:r w:rsidRPr="00A52F00">
        <w:rPr>
          <w:rFonts w:asciiTheme="majorHAnsi" w:hAnsiTheme="majorHAnsi" w:cstheme="majorHAnsi"/>
          <w:sz w:val="20"/>
        </w:rPr>
        <w:t>)</w:t>
      </w:r>
    </w:p>
    <w:p w:rsidR="00A52F00" w:rsidRPr="00A52F00" w:rsidRDefault="00A52F00" w:rsidP="00A52F00">
      <w:pPr>
        <w:pStyle w:val="ListParagraph"/>
        <w:numPr>
          <w:ilvl w:val="3"/>
          <w:numId w:val="1"/>
        </w:numPr>
        <w:tabs>
          <w:tab w:val="left" w:pos="1249"/>
          <w:tab w:val="left" w:pos="1250"/>
        </w:tabs>
        <w:spacing w:before="28" w:line="276" w:lineRule="auto"/>
        <w:ind w:right="611"/>
        <w:rPr>
          <w:rFonts w:asciiTheme="majorHAnsi" w:hAnsiTheme="majorHAnsi" w:cstheme="majorHAnsi"/>
          <w:sz w:val="20"/>
        </w:rPr>
      </w:pPr>
      <w:r w:rsidRPr="00A52F00">
        <w:rPr>
          <w:rFonts w:asciiTheme="majorHAnsi" w:hAnsiTheme="majorHAnsi" w:cstheme="majorHAnsi"/>
          <w:sz w:val="20"/>
        </w:rPr>
        <w:t>Không được sử dụng hộp đựng thức ăn (chai nước uống, v.v.) để đựng hóa chất</w:t>
      </w:r>
    </w:p>
    <w:p w:rsidR="00A52F00" w:rsidRPr="00A52F00" w:rsidRDefault="00A52F00" w:rsidP="00A52F00">
      <w:pPr>
        <w:pStyle w:val="ListParagraph"/>
        <w:numPr>
          <w:ilvl w:val="3"/>
          <w:numId w:val="1"/>
        </w:numPr>
        <w:tabs>
          <w:tab w:val="left" w:pos="1249"/>
          <w:tab w:val="left" w:pos="1250"/>
        </w:tabs>
        <w:spacing w:before="28" w:line="276" w:lineRule="auto"/>
        <w:ind w:right="611"/>
        <w:rPr>
          <w:rFonts w:asciiTheme="majorHAnsi" w:hAnsiTheme="majorHAnsi" w:cstheme="majorHAnsi"/>
          <w:sz w:val="20"/>
        </w:rPr>
      </w:pPr>
      <w:r w:rsidRPr="00A52F00">
        <w:rPr>
          <w:rFonts w:asciiTheme="majorHAnsi" w:hAnsiTheme="majorHAnsi" w:cstheme="majorHAnsi"/>
          <w:sz w:val="20"/>
        </w:rPr>
        <w:t xml:space="preserve">Các thùng chứa phải được làm bằng vật liệu phù hợp với </w:t>
      </w:r>
      <w:r w:rsidR="00146307">
        <w:rPr>
          <w:rFonts w:asciiTheme="majorHAnsi" w:hAnsiTheme="majorHAnsi" w:cstheme="majorHAnsi"/>
          <w:sz w:val="20"/>
          <w:lang w:val="en-US"/>
        </w:rPr>
        <w:t>hóa chất</w:t>
      </w:r>
      <w:r w:rsidRPr="00A52F00">
        <w:rPr>
          <w:rFonts w:asciiTheme="majorHAnsi" w:hAnsiTheme="majorHAnsi" w:cstheme="majorHAnsi"/>
          <w:sz w:val="20"/>
        </w:rPr>
        <w:t xml:space="preserve"> (thùng chứa phải có chứng nhận của nhà sản xuất)</w:t>
      </w:r>
    </w:p>
    <w:p w:rsidR="002A4D44" w:rsidRDefault="00EE02A9" w:rsidP="00A52F00">
      <w:pPr>
        <w:pStyle w:val="ListParagraph"/>
        <w:numPr>
          <w:ilvl w:val="3"/>
          <w:numId w:val="1"/>
        </w:numPr>
        <w:tabs>
          <w:tab w:val="left" w:pos="1249"/>
          <w:tab w:val="left" w:pos="1250"/>
        </w:tabs>
        <w:spacing w:before="28" w:line="276" w:lineRule="auto"/>
        <w:ind w:right="611"/>
        <w:rPr>
          <w:rFonts w:asciiTheme="majorHAnsi" w:hAnsiTheme="majorHAnsi" w:cstheme="majorHAnsi"/>
          <w:sz w:val="20"/>
        </w:rPr>
      </w:pPr>
      <w:r w:rsidRPr="002A4D44">
        <w:rPr>
          <w:rFonts w:asciiTheme="majorHAnsi" w:hAnsiTheme="majorHAnsi" w:cstheme="majorHAnsi"/>
          <w:sz w:val="20"/>
          <w:lang w:val="en-US"/>
        </w:rPr>
        <w:t xml:space="preserve">Cài đặt các biện pháp phòng ngừa </w:t>
      </w:r>
      <w:r w:rsidR="00880755">
        <w:rPr>
          <w:rFonts w:asciiTheme="majorHAnsi" w:hAnsiTheme="majorHAnsi" w:cstheme="majorHAnsi"/>
          <w:sz w:val="20"/>
          <w:lang w:val="en-US"/>
        </w:rPr>
        <w:t>để tránh</w:t>
      </w:r>
      <w:r w:rsidRPr="002A4D44">
        <w:rPr>
          <w:rFonts w:asciiTheme="majorHAnsi" w:hAnsiTheme="majorHAnsi" w:cstheme="majorHAnsi"/>
          <w:sz w:val="20"/>
          <w:lang w:val="en-US"/>
        </w:rPr>
        <w:t xml:space="preserve"> </w:t>
      </w:r>
      <w:r w:rsidR="00880755">
        <w:rPr>
          <w:rFonts w:asciiTheme="majorHAnsi" w:hAnsiTheme="majorHAnsi" w:cstheme="majorHAnsi"/>
          <w:sz w:val="20"/>
          <w:lang w:val="en-US"/>
        </w:rPr>
        <w:t>nạp</w:t>
      </w:r>
      <w:r w:rsidR="002A4D44" w:rsidRPr="002A4D44">
        <w:rPr>
          <w:rFonts w:asciiTheme="majorHAnsi" w:hAnsiTheme="majorHAnsi" w:cstheme="majorHAnsi"/>
          <w:sz w:val="20"/>
          <w:lang w:val="en-US"/>
        </w:rPr>
        <w:t xml:space="preserve"> </w:t>
      </w:r>
      <w:r w:rsidR="00880755">
        <w:rPr>
          <w:rFonts w:asciiTheme="majorHAnsi" w:hAnsiTheme="majorHAnsi" w:cstheme="majorHAnsi"/>
          <w:sz w:val="20"/>
          <w:lang w:val="en-US"/>
        </w:rPr>
        <w:t xml:space="preserve">quá </w:t>
      </w:r>
      <w:r w:rsidR="002A4D44" w:rsidRPr="002A4D44">
        <w:rPr>
          <w:rFonts w:asciiTheme="majorHAnsi" w:hAnsiTheme="majorHAnsi" w:cstheme="majorHAnsi"/>
          <w:sz w:val="20"/>
          <w:lang w:val="en-US"/>
        </w:rPr>
        <w:t>đầy đ</w:t>
      </w:r>
      <w:r w:rsidR="00A52F00" w:rsidRPr="002A4D44">
        <w:rPr>
          <w:rFonts w:asciiTheme="majorHAnsi" w:hAnsiTheme="majorHAnsi" w:cstheme="majorHAnsi"/>
          <w:sz w:val="20"/>
        </w:rPr>
        <w:t xml:space="preserve">ối với bể chứa </w:t>
      </w:r>
    </w:p>
    <w:p w:rsidR="00732E88" w:rsidRPr="002A4D44" w:rsidRDefault="00A52F00" w:rsidP="00A52F00">
      <w:pPr>
        <w:pStyle w:val="ListParagraph"/>
        <w:numPr>
          <w:ilvl w:val="3"/>
          <w:numId w:val="1"/>
        </w:numPr>
        <w:tabs>
          <w:tab w:val="left" w:pos="1249"/>
          <w:tab w:val="left" w:pos="1250"/>
        </w:tabs>
        <w:spacing w:before="28" w:line="276" w:lineRule="auto"/>
        <w:ind w:right="611"/>
        <w:rPr>
          <w:rFonts w:asciiTheme="majorHAnsi" w:hAnsiTheme="majorHAnsi" w:cstheme="majorHAnsi"/>
          <w:sz w:val="20"/>
        </w:rPr>
      </w:pPr>
      <w:r w:rsidRPr="002A4D44">
        <w:rPr>
          <w:rFonts w:asciiTheme="majorHAnsi" w:hAnsiTheme="majorHAnsi" w:cstheme="majorHAnsi"/>
          <w:sz w:val="20"/>
        </w:rPr>
        <w:t xml:space="preserve">Đối với bể ngầm, các biện pháp phòng ngừa về sự cố tràn, </w:t>
      </w:r>
      <w:r w:rsidR="00880755">
        <w:rPr>
          <w:rFonts w:asciiTheme="majorHAnsi" w:hAnsiTheme="majorHAnsi" w:cstheme="majorHAnsi"/>
          <w:sz w:val="20"/>
          <w:lang w:val="en-US"/>
        </w:rPr>
        <w:t>đầy</w:t>
      </w:r>
      <w:r w:rsidRPr="002A4D44">
        <w:rPr>
          <w:rFonts w:asciiTheme="majorHAnsi" w:hAnsiTheme="majorHAnsi" w:cstheme="majorHAnsi"/>
          <w:sz w:val="20"/>
        </w:rPr>
        <w:t xml:space="preserve"> và ăn mòn phải được lắp đặt; bể </w:t>
      </w:r>
      <w:r w:rsidR="00B3638C">
        <w:rPr>
          <w:rFonts w:asciiTheme="majorHAnsi" w:hAnsiTheme="majorHAnsi" w:cstheme="majorHAnsi"/>
          <w:sz w:val="20"/>
          <w:lang w:val="en-US"/>
        </w:rPr>
        <w:t xml:space="preserve">bắt buộc phải </w:t>
      </w:r>
      <w:r w:rsidRPr="002A4D44">
        <w:rPr>
          <w:rFonts w:asciiTheme="majorHAnsi" w:hAnsiTheme="majorHAnsi" w:cstheme="majorHAnsi"/>
          <w:sz w:val="20"/>
        </w:rPr>
        <w:t>có vách kép đối với các hóa chất nguy hiểm bao gồm nhiên liệu;</w:t>
      </w:r>
      <w:r w:rsidR="00FE400A">
        <w:rPr>
          <w:rFonts w:asciiTheme="majorHAnsi" w:hAnsiTheme="majorHAnsi" w:cstheme="majorHAnsi"/>
          <w:sz w:val="20"/>
          <w:lang w:val="en-US"/>
        </w:rPr>
        <w:t xml:space="preserve"> phải có </w:t>
      </w:r>
      <w:r w:rsidRPr="002A4D44">
        <w:rPr>
          <w:rFonts w:asciiTheme="majorHAnsi" w:hAnsiTheme="majorHAnsi" w:cstheme="majorHAnsi"/>
          <w:sz w:val="20"/>
        </w:rPr>
        <w:t xml:space="preserve"> hướng dẫn an toàn cho việc </w:t>
      </w:r>
      <w:r w:rsidR="00A55A87">
        <w:rPr>
          <w:rFonts w:asciiTheme="majorHAnsi" w:hAnsiTheme="majorHAnsi" w:cstheme="majorHAnsi"/>
          <w:sz w:val="20"/>
          <w:lang w:val="en-US"/>
        </w:rPr>
        <w:t>nạp hóa chất</w:t>
      </w:r>
      <w:r w:rsidRPr="002A4D44">
        <w:rPr>
          <w:rFonts w:asciiTheme="majorHAnsi" w:hAnsiTheme="majorHAnsi" w:cstheme="majorHAnsi"/>
          <w:sz w:val="20"/>
        </w:rPr>
        <w:t xml:space="preserve"> và người </w:t>
      </w:r>
      <w:r w:rsidR="00FE400A">
        <w:rPr>
          <w:rFonts w:asciiTheme="majorHAnsi" w:hAnsiTheme="majorHAnsi" w:cstheme="majorHAnsi"/>
          <w:sz w:val="20"/>
          <w:lang w:val="en-US"/>
        </w:rPr>
        <w:t>làm phải biết tuân thủ theo hướng dẫn</w:t>
      </w:r>
    </w:p>
    <w:p w:rsidR="00732E88" w:rsidRPr="00766B6D" w:rsidRDefault="00732E88">
      <w:pPr>
        <w:spacing w:line="276" w:lineRule="auto"/>
        <w:rPr>
          <w:rFonts w:asciiTheme="majorHAnsi" w:hAnsiTheme="majorHAnsi" w:cstheme="majorHAnsi"/>
          <w:sz w:val="20"/>
        </w:rPr>
        <w:sectPr w:rsidR="00732E88" w:rsidRPr="00766B6D">
          <w:pgSz w:w="11910" w:h="16840"/>
          <w:pgMar w:top="1320" w:right="1140" w:bottom="1360" w:left="1300" w:header="0" w:footer="1178" w:gutter="0"/>
          <w:cols w:space="720"/>
        </w:sectPr>
      </w:pPr>
    </w:p>
    <w:p w:rsidR="00732E88" w:rsidRPr="00766B6D" w:rsidRDefault="002308B1">
      <w:pPr>
        <w:pStyle w:val="Heading2"/>
        <w:numPr>
          <w:ilvl w:val="2"/>
          <w:numId w:val="1"/>
        </w:numPr>
        <w:tabs>
          <w:tab w:val="left" w:pos="1249"/>
          <w:tab w:val="left" w:pos="1250"/>
        </w:tabs>
        <w:spacing w:before="80"/>
        <w:ind w:hanging="1134"/>
        <w:rPr>
          <w:rFonts w:asciiTheme="majorHAnsi" w:hAnsiTheme="majorHAnsi" w:cstheme="majorHAnsi"/>
        </w:rPr>
      </w:pPr>
      <w:r w:rsidRPr="002308B1">
        <w:rPr>
          <w:rFonts w:asciiTheme="majorHAnsi" w:hAnsiTheme="majorHAnsi" w:cstheme="majorHAnsi"/>
        </w:rPr>
        <w:lastRenderedPageBreak/>
        <w:t>Đồng lưu trữ/lưu trữ tách biệt thích hợp</w:t>
      </w:r>
    </w:p>
    <w:p w:rsidR="00732E88" w:rsidRPr="00766B6D" w:rsidRDefault="00732E88">
      <w:pPr>
        <w:pStyle w:val="BodyText"/>
        <w:spacing w:before="3"/>
        <w:ind w:left="0"/>
        <w:rPr>
          <w:rFonts w:asciiTheme="majorHAnsi" w:hAnsiTheme="majorHAnsi" w:cstheme="majorHAnsi"/>
          <w:b/>
          <w:sz w:val="24"/>
        </w:rPr>
      </w:pPr>
    </w:p>
    <w:p w:rsidR="00846061" w:rsidRPr="00846061" w:rsidRDefault="00846061" w:rsidP="00027FAC">
      <w:pPr>
        <w:pStyle w:val="BodyText"/>
        <w:spacing w:before="2" w:line="276" w:lineRule="auto"/>
        <w:ind w:left="116"/>
        <w:jc w:val="both"/>
        <w:rPr>
          <w:rFonts w:asciiTheme="majorHAnsi" w:hAnsiTheme="majorHAnsi" w:cstheme="majorHAnsi"/>
        </w:rPr>
      </w:pPr>
      <w:r w:rsidRPr="00846061">
        <w:rPr>
          <w:rFonts w:asciiTheme="majorHAnsi" w:hAnsiTheme="majorHAnsi" w:cstheme="majorHAnsi"/>
        </w:rPr>
        <w:t xml:space="preserve">Nguyên tắc lưu trữ riêng biệt là các mối nguy hiểm khác nhau nên được tách biệt với nhau. Hàng hóa nguy hiểm </w:t>
      </w:r>
      <w:r w:rsidR="00027FAC">
        <w:rPr>
          <w:rFonts w:asciiTheme="majorHAnsi" w:hAnsiTheme="majorHAnsi" w:cstheme="majorHAnsi"/>
          <w:lang w:val="en-US"/>
        </w:rPr>
        <w:t xml:space="preserve">có </w:t>
      </w:r>
      <w:r w:rsidRPr="00846061">
        <w:rPr>
          <w:rFonts w:asciiTheme="majorHAnsi" w:hAnsiTheme="majorHAnsi" w:cstheme="majorHAnsi"/>
        </w:rPr>
        <w:t xml:space="preserve">cùng loại nguy hiểm thường có thể được cất giữ cùng nhau, nhưng vẫn có những trường hợp ngoại lệ. Ví dụ. axit và bazơ mạnh đều có tính ăn mòn, nhưng phản ứng với nhau. Khái niệm lưu trữ cho một khu công nghiệp cụ thể cũng sẽ phụ thuộc vào khối lượng vật liệu nguy hiểm hiện có. Trong một số trường hợp, ví dụ: một lượng nhỏ axit và bazơ, </w:t>
      </w:r>
      <w:r w:rsidR="00A2535E">
        <w:rPr>
          <w:rFonts w:asciiTheme="majorHAnsi" w:hAnsiTheme="majorHAnsi" w:cstheme="majorHAnsi"/>
          <w:lang w:val="en-US"/>
        </w:rPr>
        <w:t>nếu</w:t>
      </w:r>
      <w:r w:rsidRPr="00846061">
        <w:rPr>
          <w:rFonts w:asciiTheme="majorHAnsi" w:hAnsiTheme="majorHAnsi" w:cstheme="majorHAnsi"/>
        </w:rPr>
        <w:t xml:space="preserve"> không gian giữa các thùng chứa</w:t>
      </w:r>
      <w:r w:rsidR="00A2535E">
        <w:rPr>
          <w:rFonts w:asciiTheme="majorHAnsi" w:hAnsiTheme="majorHAnsi" w:cstheme="majorHAnsi"/>
          <w:lang w:val="en-US"/>
        </w:rPr>
        <w:t xml:space="preserve"> đủ lớn thì</w:t>
      </w:r>
      <w:r w:rsidRPr="00846061">
        <w:rPr>
          <w:rFonts w:asciiTheme="majorHAnsi" w:hAnsiTheme="majorHAnsi" w:cstheme="majorHAnsi"/>
        </w:rPr>
        <w:t xml:space="preserve"> có thể đủ an toàn. Tuy nhiên, một lượng lớn vật liệu dễ cháy nên được ngăn cách </w:t>
      </w:r>
      <w:r w:rsidR="00217A37">
        <w:rPr>
          <w:rFonts w:asciiTheme="majorHAnsi" w:hAnsiTheme="majorHAnsi" w:cstheme="majorHAnsi"/>
          <w:lang w:val="en-US"/>
        </w:rPr>
        <w:t>bằng</w:t>
      </w:r>
      <w:r w:rsidRPr="00846061">
        <w:rPr>
          <w:rFonts w:asciiTheme="majorHAnsi" w:hAnsiTheme="majorHAnsi" w:cstheme="majorHAnsi"/>
        </w:rPr>
        <w:t xml:space="preserve"> các bức tường ngăn cháy.</w:t>
      </w:r>
    </w:p>
    <w:p w:rsidR="00732E88" w:rsidRPr="00766B6D" w:rsidRDefault="00846061" w:rsidP="00027FAC">
      <w:pPr>
        <w:pStyle w:val="BodyText"/>
        <w:spacing w:before="2" w:line="276" w:lineRule="auto"/>
        <w:ind w:left="116"/>
        <w:jc w:val="both"/>
        <w:rPr>
          <w:rFonts w:asciiTheme="majorHAnsi" w:hAnsiTheme="majorHAnsi" w:cstheme="majorHAnsi"/>
        </w:rPr>
      </w:pPr>
      <w:r w:rsidRPr="00846061">
        <w:rPr>
          <w:rFonts w:asciiTheme="majorHAnsi" w:hAnsiTheme="majorHAnsi" w:cstheme="majorHAnsi"/>
        </w:rPr>
        <w:t>Các nguyên tắc sau phải được tuân thủ:</w:t>
      </w:r>
    </w:p>
    <w:p w:rsidR="00732E88" w:rsidRPr="00766B6D" w:rsidRDefault="00732E88" w:rsidP="00027FAC">
      <w:pPr>
        <w:pStyle w:val="BodyText"/>
        <w:spacing w:before="3" w:line="276" w:lineRule="auto"/>
        <w:ind w:left="0"/>
        <w:rPr>
          <w:rFonts w:asciiTheme="majorHAnsi" w:hAnsiTheme="majorHAnsi" w:cstheme="majorHAnsi"/>
          <w:sz w:val="24"/>
        </w:rPr>
      </w:pPr>
    </w:p>
    <w:p w:rsidR="00217A37" w:rsidRPr="00217A37" w:rsidRDefault="00217A37" w:rsidP="00217A37">
      <w:pPr>
        <w:pStyle w:val="ListParagraph"/>
        <w:numPr>
          <w:ilvl w:val="3"/>
          <w:numId w:val="1"/>
        </w:numPr>
        <w:tabs>
          <w:tab w:val="left" w:pos="1249"/>
          <w:tab w:val="left" w:pos="1250"/>
        </w:tabs>
        <w:spacing w:before="38" w:line="276" w:lineRule="auto"/>
        <w:rPr>
          <w:rFonts w:asciiTheme="majorHAnsi" w:hAnsiTheme="majorHAnsi" w:cstheme="majorHAnsi"/>
          <w:sz w:val="20"/>
        </w:rPr>
      </w:pPr>
      <w:r w:rsidRPr="00217A37">
        <w:rPr>
          <w:rFonts w:asciiTheme="majorHAnsi" w:hAnsiTheme="majorHAnsi" w:cstheme="majorHAnsi"/>
          <w:sz w:val="20"/>
        </w:rPr>
        <w:t>Đảm bảo rằng các hóa chất không tương thích không được lưu trữ cùng nhau (ví dụ: axit và bazơ)</w:t>
      </w:r>
    </w:p>
    <w:p w:rsidR="00217A37" w:rsidRPr="00217A37" w:rsidRDefault="00217A37" w:rsidP="00217A37">
      <w:pPr>
        <w:pStyle w:val="ListParagraph"/>
        <w:numPr>
          <w:ilvl w:val="3"/>
          <w:numId w:val="1"/>
        </w:numPr>
        <w:tabs>
          <w:tab w:val="left" w:pos="1249"/>
          <w:tab w:val="left" w:pos="1250"/>
        </w:tabs>
        <w:spacing w:before="38" w:line="276" w:lineRule="auto"/>
        <w:rPr>
          <w:rFonts w:asciiTheme="majorHAnsi" w:hAnsiTheme="majorHAnsi" w:cstheme="majorHAnsi"/>
          <w:sz w:val="20"/>
        </w:rPr>
      </w:pPr>
      <w:r w:rsidRPr="00217A37">
        <w:rPr>
          <w:rFonts w:asciiTheme="majorHAnsi" w:hAnsiTheme="majorHAnsi" w:cstheme="majorHAnsi"/>
          <w:sz w:val="20"/>
        </w:rPr>
        <w:t>Các ngăn riêng biệt cho các hóa chất không tương thích (ví dụ như hydrosulfit)</w:t>
      </w:r>
    </w:p>
    <w:p w:rsidR="00732E88" w:rsidRPr="00766B6D" w:rsidRDefault="00217A37" w:rsidP="00217A37">
      <w:pPr>
        <w:pStyle w:val="ListParagraph"/>
        <w:numPr>
          <w:ilvl w:val="3"/>
          <w:numId w:val="1"/>
        </w:numPr>
        <w:tabs>
          <w:tab w:val="left" w:pos="1249"/>
          <w:tab w:val="left" w:pos="1250"/>
        </w:tabs>
        <w:spacing w:before="38" w:line="276" w:lineRule="auto"/>
        <w:rPr>
          <w:rFonts w:asciiTheme="majorHAnsi" w:hAnsiTheme="majorHAnsi" w:cstheme="majorHAnsi"/>
          <w:sz w:val="20"/>
        </w:rPr>
      </w:pPr>
      <w:r w:rsidRPr="00217A37">
        <w:rPr>
          <w:rFonts w:asciiTheme="majorHAnsi" w:hAnsiTheme="majorHAnsi" w:cstheme="majorHAnsi"/>
          <w:sz w:val="20"/>
        </w:rPr>
        <w:t>So sánh SDS để biết các khuyến nghị về đồng lưu trữ</w:t>
      </w:r>
    </w:p>
    <w:p w:rsidR="00732E88" w:rsidRPr="00766B6D" w:rsidRDefault="00732E88" w:rsidP="00217A37">
      <w:pPr>
        <w:pStyle w:val="BodyText"/>
        <w:spacing w:before="5" w:line="276" w:lineRule="auto"/>
        <w:ind w:left="0"/>
        <w:rPr>
          <w:rFonts w:asciiTheme="majorHAnsi" w:hAnsiTheme="majorHAnsi" w:cstheme="majorHAnsi"/>
          <w:sz w:val="24"/>
        </w:rPr>
      </w:pPr>
    </w:p>
    <w:p w:rsidR="00732E88" w:rsidRPr="00766B6D" w:rsidRDefault="00217A37" w:rsidP="00027FAC">
      <w:pPr>
        <w:pStyle w:val="BodyText"/>
        <w:spacing w:line="276" w:lineRule="auto"/>
        <w:ind w:left="116" w:right="276"/>
        <w:jc w:val="both"/>
        <w:rPr>
          <w:rFonts w:asciiTheme="majorHAnsi" w:hAnsiTheme="majorHAnsi" w:cstheme="majorHAnsi"/>
        </w:rPr>
      </w:pPr>
      <w:r w:rsidRPr="00217A37">
        <w:rPr>
          <w:rFonts w:asciiTheme="majorHAnsi" w:hAnsiTheme="majorHAnsi" w:cstheme="majorHAnsi"/>
        </w:rPr>
        <w:t>So sánh thêm thông tin về lưu trữ riêng biệt có sẵn cho các đối tác hệ thống bluesign®.</w:t>
      </w:r>
    </w:p>
    <w:p w:rsidR="00732E88" w:rsidRPr="00766B6D" w:rsidRDefault="00732E88">
      <w:pPr>
        <w:pStyle w:val="BodyText"/>
        <w:ind w:left="0"/>
        <w:rPr>
          <w:rFonts w:asciiTheme="majorHAnsi" w:hAnsiTheme="majorHAnsi" w:cstheme="majorHAnsi"/>
          <w:sz w:val="24"/>
        </w:rPr>
      </w:pPr>
    </w:p>
    <w:p w:rsidR="00732E88" w:rsidRPr="00766B6D" w:rsidRDefault="00732E88">
      <w:pPr>
        <w:pStyle w:val="BodyText"/>
        <w:spacing w:before="6"/>
        <w:ind w:left="0"/>
        <w:rPr>
          <w:rFonts w:asciiTheme="majorHAnsi" w:hAnsiTheme="majorHAnsi" w:cstheme="majorHAnsi"/>
          <w:sz w:val="28"/>
        </w:rPr>
      </w:pPr>
    </w:p>
    <w:p w:rsidR="00732E88" w:rsidRPr="00766B6D" w:rsidRDefault="00DD0293">
      <w:pPr>
        <w:pStyle w:val="Heading2"/>
        <w:numPr>
          <w:ilvl w:val="1"/>
          <w:numId w:val="2"/>
        </w:numPr>
        <w:tabs>
          <w:tab w:val="left" w:pos="1249"/>
          <w:tab w:val="left" w:pos="1250"/>
        </w:tabs>
        <w:spacing w:before="1"/>
        <w:ind w:hanging="1134"/>
        <w:rPr>
          <w:rFonts w:asciiTheme="majorHAnsi" w:hAnsiTheme="majorHAnsi" w:cstheme="majorHAnsi"/>
        </w:rPr>
      </w:pPr>
      <w:r>
        <w:rPr>
          <w:rFonts w:asciiTheme="majorHAnsi" w:hAnsiTheme="majorHAnsi" w:cstheme="majorHAnsi"/>
          <w:color w:val="003173"/>
          <w:lang w:val="en-US"/>
        </w:rPr>
        <w:t>An toàn nơi làm việc thích hợp</w:t>
      </w:r>
    </w:p>
    <w:p w:rsidR="00732E88" w:rsidRPr="00766B6D" w:rsidRDefault="00732E88">
      <w:pPr>
        <w:pStyle w:val="BodyText"/>
        <w:spacing w:before="5"/>
        <w:ind w:left="0"/>
        <w:rPr>
          <w:rFonts w:asciiTheme="majorHAnsi" w:hAnsiTheme="majorHAnsi" w:cstheme="majorHAnsi"/>
          <w:b/>
          <w:sz w:val="24"/>
        </w:rPr>
      </w:pPr>
    </w:p>
    <w:p w:rsidR="001A08FD" w:rsidRPr="001A08FD" w:rsidRDefault="001D045D" w:rsidP="001A08FD">
      <w:pPr>
        <w:pStyle w:val="ListParagraph"/>
        <w:numPr>
          <w:ilvl w:val="2"/>
          <w:numId w:val="2"/>
        </w:numPr>
        <w:tabs>
          <w:tab w:val="left" w:pos="1249"/>
          <w:tab w:val="left" w:pos="1250"/>
        </w:tabs>
        <w:spacing w:line="276" w:lineRule="auto"/>
        <w:ind w:right="761"/>
        <w:rPr>
          <w:rFonts w:asciiTheme="majorHAnsi" w:hAnsiTheme="majorHAnsi" w:cstheme="majorHAnsi"/>
          <w:sz w:val="20"/>
        </w:rPr>
      </w:pPr>
      <w:r>
        <w:rPr>
          <w:rFonts w:asciiTheme="majorHAnsi" w:hAnsiTheme="majorHAnsi" w:cstheme="majorHAnsi"/>
          <w:sz w:val="20"/>
          <w:lang w:val="en-US"/>
        </w:rPr>
        <w:t>Xác định h</w:t>
      </w:r>
      <w:r w:rsidR="001A08FD" w:rsidRPr="001A08FD">
        <w:rPr>
          <w:rFonts w:asciiTheme="majorHAnsi" w:hAnsiTheme="majorHAnsi" w:cstheme="majorHAnsi"/>
          <w:sz w:val="20"/>
        </w:rPr>
        <w:t>ướng dẫn công việc (SOP) cho tất cả các hoạt động lưu trữ</w:t>
      </w:r>
    </w:p>
    <w:p w:rsidR="001A08FD" w:rsidRPr="001A08FD" w:rsidRDefault="001A08FD" w:rsidP="001A08FD">
      <w:pPr>
        <w:pStyle w:val="ListParagraph"/>
        <w:numPr>
          <w:ilvl w:val="2"/>
          <w:numId w:val="2"/>
        </w:numPr>
        <w:tabs>
          <w:tab w:val="left" w:pos="1249"/>
          <w:tab w:val="left" w:pos="1250"/>
        </w:tabs>
        <w:spacing w:line="276" w:lineRule="auto"/>
        <w:ind w:right="761"/>
        <w:rPr>
          <w:rFonts w:asciiTheme="majorHAnsi" w:hAnsiTheme="majorHAnsi" w:cstheme="majorHAnsi"/>
          <w:sz w:val="20"/>
        </w:rPr>
      </w:pPr>
      <w:r w:rsidRPr="001A08FD">
        <w:rPr>
          <w:rFonts w:asciiTheme="majorHAnsi" w:hAnsiTheme="majorHAnsi" w:cstheme="majorHAnsi"/>
          <w:sz w:val="20"/>
        </w:rPr>
        <w:t>Phải có đủ không gian để vận hành an toàn (ví dụ chiều rộng của lối đi)</w:t>
      </w:r>
    </w:p>
    <w:p w:rsidR="001A08FD" w:rsidRPr="001A08FD" w:rsidRDefault="001A08FD" w:rsidP="001A08FD">
      <w:pPr>
        <w:pStyle w:val="ListParagraph"/>
        <w:numPr>
          <w:ilvl w:val="2"/>
          <w:numId w:val="2"/>
        </w:numPr>
        <w:tabs>
          <w:tab w:val="left" w:pos="1249"/>
          <w:tab w:val="left" w:pos="1250"/>
        </w:tabs>
        <w:spacing w:line="276" w:lineRule="auto"/>
        <w:ind w:right="761"/>
        <w:rPr>
          <w:rFonts w:asciiTheme="majorHAnsi" w:hAnsiTheme="majorHAnsi" w:cstheme="majorHAnsi"/>
          <w:sz w:val="20"/>
        </w:rPr>
      </w:pPr>
      <w:r w:rsidRPr="001A08FD">
        <w:rPr>
          <w:rFonts w:asciiTheme="majorHAnsi" w:hAnsiTheme="majorHAnsi" w:cstheme="majorHAnsi"/>
          <w:sz w:val="20"/>
        </w:rPr>
        <w:t>Các hướng dẫn an toàn có thể nhìn thấy rõ phải được đính kèm khi cần thiết</w:t>
      </w:r>
    </w:p>
    <w:p w:rsidR="001A08FD" w:rsidRPr="001A08FD" w:rsidRDefault="001A08FD" w:rsidP="001A08FD">
      <w:pPr>
        <w:pStyle w:val="ListParagraph"/>
        <w:numPr>
          <w:ilvl w:val="2"/>
          <w:numId w:val="2"/>
        </w:numPr>
        <w:tabs>
          <w:tab w:val="left" w:pos="1249"/>
          <w:tab w:val="left" w:pos="1250"/>
        </w:tabs>
        <w:spacing w:line="276" w:lineRule="auto"/>
        <w:ind w:right="761"/>
        <w:rPr>
          <w:rFonts w:asciiTheme="majorHAnsi" w:hAnsiTheme="majorHAnsi" w:cstheme="majorHAnsi"/>
          <w:sz w:val="20"/>
        </w:rPr>
      </w:pPr>
      <w:r w:rsidRPr="001A08FD">
        <w:rPr>
          <w:rFonts w:asciiTheme="majorHAnsi" w:hAnsiTheme="majorHAnsi" w:cstheme="majorHAnsi"/>
          <w:sz w:val="20"/>
        </w:rPr>
        <w:t>Phải lắp đặt vòi hoa sen mắt và vòi tắm khẩn cấp (trong vòng 15 giây đi bộ đến những nơi xử lý hóa chất nguy hiểm) và phải được bảo trì thường xuyên</w:t>
      </w:r>
    </w:p>
    <w:p w:rsidR="001A08FD" w:rsidRPr="001A08FD" w:rsidRDefault="001A08FD" w:rsidP="001A08FD">
      <w:pPr>
        <w:pStyle w:val="ListParagraph"/>
        <w:numPr>
          <w:ilvl w:val="2"/>
          <w:numId w:val="2"/>
        </w:numPr>
        <w:tabs>
          <w:tab w:val="left" w:pos="1249"/>
          <w:tab w:val="left" w:pos="1250"/>
        </w:tabs>
        <w:spacing w:line="276" w:lineRule="auto"/>
        <w:ind w:right="761"/>
        <w:rPr>
          <w:rFonts w:asciiTheme="majorHAnsi" w:hAnsiTheme="majorHAnsi" w:cstheme="majorHAnsi"/>
          <w:sz w:val="20"/>
        </w:rPr>
      </w:pPr>
      <w:r w:rsidRPr="001A08FD">
        <w:rPr>
          <w:rFonts w:asciiTheme="majorHAnsi" w:hAnsiTheme="majorHAnsi" w:cstheme="majorHAnsi"/>
          <w:sz w:val="20"/>
        </w:rPr>
        <w:t>Các bộ dụng cụ sơ cứu thích hợp phải được lắp đặt ở các vị trí thích hợp trong toàn bộ nhà máy với số lượng đủ lớn và phải được bảo trì thường xuyên</w:t>
      </w:r>
    </w:p>
    <w:p w:rsidR="001A08FD" w:rsidRPr="001A08FD" w:rsidRDefault="001A08FD" w:rsidP="001A08FD">
      <w:pPr>
        <w:pStyle w:val="ListParagraph"/>
        <w:numPr>
          <w:ilvl w:val="2"/>
          <w:numId w:val="2"/>
        </w:numPr>
        <w:tabs>
          <w:tab w:val="left" w:pos="1249"/>
          <w:tab w:val="left" w:pos="1250"/>
        </w:tabs>
        <w:spacing w:line="276" w:lineRule="auto"/>
        <w:ind w:right="761"/>
        <w:rPr>
          <w:rFonts w:asciiTheme="majorHAnsi" w:hAnsiTheme="majorHAnsi" w:cstheme="majorHAnsi"/>
          <w:sz w:val="20"/>
        </w:rPr>
      </w:pPr>
      <w:r w:rsidRPr="001A08FD">
        <w:rPr>
          <w:rFonts w:asciiTheme="majorHAnsi" w:hAnsiTheme="majorHAnsi" w:cstheme="majorHAnsi"/>
          <w:sz w:val="20"/>
        </w:rPr>
        <w:t>Phải cung cấp PPE thích hợp (mặt nạ phòng độc, kính bảo hộ, găng tay, bộ lọc bụi, v.v.) cho người lao động (bao gồm cả đào tạo); phải tránh tiếp xúc da với hóa chất (đặc biệt là với hóa chất nhạy cảm); Phải tránh hít phải các hóa chất dễ bay hơi và bụi</w:t>
      </w:r>
    </w:p>
    <w:p w:rsidR="001A08FD" w:rsidRPr="001A08FD" w:rsidRDefault="001A08FD" w:rsidP="001A08FD">
      <w:pPr>
        <w:pStyle w:val="ListParagraph"/>
        <w:numPr>
          <w:ilvl w:val="2"/>
          <w:numId w:val="2"/>
        </w:numPr>
        <w:tabs>
          <w:tab w:val="left" w:pos="1249"/>
          <w:tab w:val="left" w:pos="1250"/>
        </w:tabs>
        <w:spacing w:line="276" w:lineRule="auto"/>
        <w:ind w:right="761"/>
        <w:rPr>
          <w:rFonts w:asciiTheme="majorHAnsi" w:hAnsiTheme="majorHAnsi" w:cstheme="majorHAnsi"/>
          <w:sz w:val="20"/>
        </w:rPr>
      </w:pPr>
      <w:r w:rsidRPr="001A08FD">
        <w:rPr>
          <w:rFonts w:asciiTheme="majorHAnsi" w:hAnsiTheme="majorHAnsi" w:cstheme="majorHAnsi"/>
          <w:sz w:val="20"/>
        </w:rPr>
        <w:t>Các thiết bị an toàn cháy nổ phù hợp phải được lắp đặt và bảo trì thường xuyên.</w:t>
      </w:r>
    </w:p>
    <w:p w:rsidR="00732E88" w:rsidRPr="00766B6D" w:rsidRDefault="001A08FD" w:rsidP="001A08FD">
      <w:pPr>
        <w:pStyle w:val="ListParagraph"/>
        <w:numPr>
          <w:ilvl w:val="2"/>
          <w:numId w:val="2"/>
        </w:numPr>
        <w:tabs>
          <w:tab w:val="left" w:pos="1249"/>
          <w:tab w:val="left" w:pos="1250"/>
        </w:tabs>
        <w:spacing w:line="276" w:lineRule="auto"/>
        <w:ind w:right="761"/>
        <w:rPr>
          <w:rFonts w:asciiTheme="majorHAnsi" w:hAnsiTheme="majorHAnsi" w:cstheme="majorHAnsi"/>
          <w:sz w:val="20"/>
        </w:rPr>
      </w:pPr>
      <w:r w:rsidRPr="001A08FD">
        <w:rPr>
          <w:rFonts w:asciiTheme="majorHAnsi" w:hAnsiTheme="majorHAnsi" w:cstheme="majorHAnsi"/>
          <w:sz w:val="20"/>
        </w:rPr>
        <w:t>Các thiết bị chữa cháy phải được kiểm tra tính tương thích với các hóa chất được lưu trữ</w:t>
      </w:r>
    </w:p>
    <w:p w:rsidR="00732E88" w:rsidRPr="00766B6D" w:rsidRDefault="00732E88">
      <w:pPr>
        <w:pStyle w:val="BodyText"/>
        <w:ind w:left="0"/>
        <w:rPr>
          <w:rFonts w:asciiTheme="majorHAnsi" w:hAnsiTheme="majorHAnsi" w:cstheme="majorHAnsi"/>
          <w:sz w:val="24"/>
        </w:rPr>
      </w:pPr>
    </w:p>
    <w:p w:rsidR="00732E88" w:rsidRPr="00766B6D" w:rsidRDefault="00732E88">
      <w:pPr>
        <w:pStyle w:val="BodyText"/>
        <w:spacing w:before="5"/>
        <w:ind w:left="0"/>
        <w:rPr>
          <w:rFonts w:asciiTheme="majorHAnsi" w:hAnsiTheme="majorHAnsi" w:cstheme="majorHAnsi"/>
          <w:sz w:val="28"/>
        </w:rPr>
      </w:pPr>
    </w:p>
    <w:p w:rsidR="00732E88" w:rsidRPr="00766B6D" w:rsidRDefault="00670704">
      <w:pPr>
        <w:pStyle w:val="Heading2"/>
        <w:numPr>
          <w:ilvl w:val="1"/>
          <w:numId w:val="2"/>
        </w:numPr>
        <w:tabs>
          <w:tab w:val="left" w:pos="1249"/>
          <w:tab w:val="left" w:pos="1250"/>
        </w:tabs>
        <w:ind w:hanging="1134"/>
        <w:rPr>
          <w:rFonts w:asciiTheme="majorHAnsi" w:hAnsiTheme="majorHAnsi" w:cstheme="majorHAnsi"/>
        </w:rPr>
      </w:pPr>
      <w:r w:rsidRPr="00670704">
        <w:rPr>
          <w:rFonts w:asciiTheme="majorHAnsi" w:hAnsiTheme="majorHAnsi" w:cstheme="majorHAnsi"/>
          <w:color w:val="003173"/>
        </w:rPr>
        <w:t>Chuẩn bị khẩn cấp phù hợp</w:t>
      </w:r>
    </w:p>
    <w:p w:rsidR="00732E88" w:rsidRPr="00766B6D" w:rsidRDefault="00732E88">
      <w:pPr>
        <w:pStyle w:val="BodyText"/>
        <w:spacing w:before="3"/>
        <w:ind w:left="0"/>
        <w:rPr>
          <w:rFonts w:asciiTheme="majorHAnsi" w:hAnsiTheme="majorHAnsi" w:cstheme="majorHAnsi"/>
          <w:b/>
          <w:sz w:val="24"/>
        </w:rPr>
      </w:pPr>
    </w:p>
    <w:p w:rsidR="00EA5B09" w:rsidRPr="00EA5B09" w:rsidRDefault="00EA5B09" w:rsidP="00EA5B09">
      <w:pPr>
        <w:pStyle w:val="ListParagraph"/>
        <w:numPr>
          <w:ilvl w:val="2"/>
          <w:numId w:val="2"/>
        </w:numPr>
        <w:tabs>
          <w:tab w:val="left" w:pos="1249"/>
          <w:tab w:val="left" w:pos="1250"/>
        </w:tabs>
        <w:spacing w:before="1" w:line="276" w:lineRule="auto"/>
        <w:rPr>
          <w:rFonts w:asciiTheme="majorHAnsi" w:hAnsiTheme="majorHAnsi" w:cstheme="majorHAnsi"/>
          <w:sz w:val="20"/>
        </w:rPr>
      </w:pPr>
      <w:r w:rsidRPr="00EA5B09">
        <w:rPr>
          <w:rFonts w:asciiTheme="majorHAnsi" w:hAnsiTheme="majorHAnsi" w:cstheme="majorHAnsi"/>
          <w:sz w:val="20"/>
        </w:rPr>
        <w:t>Phải có sẵn bộ dụng cụ chống tràn, vật liệu hấp thụ và vật liệu trung hòa</w:t>
      </w:r>
    </w:p>
    <w:p w:rsidR="00EA5B09" w:rsidRPr="00EA5B09" w:rsidRDefault="00EA5B09" w:rsidP="00EA5B09">
      <w:pPr>
        <w:pStyle w:val="ListParagraph"/>
        <w:numPr>
          <w:ilvl w:val="2"/>
          <w:numId w:val="2"/>
        </w:numPr>
        <w:tabs>
          <w:tab w:val="left" w:pos="1249"/>
          <w:tab w:val="left" w:pos="1250"/>
        </w:tabs>
        <w:spacing w:before="1" w:line="276" w:lineRule="auto"/>
        <w:rPr>
          <w:rFonts w:asciiTheme="majorHAnsi" w:hAnsiTheme="majorHAnsi" w:cstheme="majorHAnsi"/>
          <w:sz w:val="20"/>
        </w:rPr>
      </w:pPr>
      <w:r w:rsidRPr="00EA5B09">
        <w:rPr>
          <w:rFonts w:asciiTheme="majorHAnsi" w:hAnsiTheme="majorHAnsi" w:cstheme="majorHAnsi"/>
          <w:sz w:val="20"/>
        </w:rPr>
        <w:t xml:space="preserve">Các cuộc </w:t>
      </w:r>
      <w:r>
        <w:rPr>
          <w:rFonts w:asciiTheme="majorHAnsi" w:hAnsiTheme="majorHAnsi" w:cstheme="majorHAnsi"/>
          <w:sz w:val="20"/>
          <w:lang w:val="en-US"/>
        </w:rPr>
        <w:t>diễn tập</w:t>
      </w:r>
      <w:r w:rsidRPr="00EA5B09">
        <w:rPr>
          <w:rFonts w:asciiTheme="majorHAnsi" w:hAnsiTheme="majorHAnsi" w:cstheme="majorHAnsi"/>
          <w:sz w:val="20"/>
        </w:rPr>
        <w:t xml:space="preserve"> khẩn cấp phải được tiến hành và ghi chép trong các khoảng thời gian đều đặn</w:t>
      </w:r>
    </w:p>
    <w:p w:rsidR="00EA5B09" w:rsidRPr="00EA5B09" w:rsidRDefault="002E15AD" w:rsidP="00EA5B09">
      <w:pPr>
        <w:pStyle w:val="ListParagraph"/>
        <w:numPr>
          <w:ilvl w:val="2"/>
          <w:numId w:val="2"/>
        </w:numPr>
        <w:tabs>
          <w:tab w:val="left" w:pos="1249"/>
          <w:tab w:val="left" w:pos="1250"/>
        </w:tabs>
        <w:spacing w:before="1" w:line="276" w:lineRule="auto"/>
        <w:rPr>
          <w:rFonts w:asciiTheme="majorHAnsi" w:hAnsiTheme="majorHAnsi" w:cstheme="majorHAnsi"/>
          <w:sz w:val="20"/>
        </w:rPr>
      </w:pPr>
      <w:r>
        <w:rPr>
          <w:rFonts w:asciiTheme="majorHAnsi" w:hAnsiTheme="majorHAnsi" w:cstheme="majorHAnsi"/>
          <w:sz w:val="20"/>
          <w:lang w:val="en-US"/>
        </w:rPr>
        <w:t>Xác định và đánh dấu rõ ràng c</w:t>
      </w:r>
      <w:r w:rsidR="00EA5B09" w:rsidRPr="00EA5B09">
        <w:rPr>
          <w:rFonts w:asciiTheme="majorHAnsi" w:hAnsiTheme="majorHAnsi" w:cstheme="majorHAnsi"/>
          <w:sz w:val="20"/>
        </w:rPr>
        <w:t xml:space="preserve">ác tuyến đường sơ tán khẩn cấp và các điểm tập kết </w:t>
      </w:r>
    </w:p>
    <w:p w:rsidR="00EA5B09" w:rsidRPr="00EA5B09" w:rsidRDefault="00EA5B09" w:rsidP="00EA5B09">
      <w:pPr>
        <w:pStyle w:val="ListParagraph"/>
        <w:numPr>
          <w:ilvl w:val="2"/>
          <w:numId w:val="2"/>
        </w:numPr>
        <w:tabs>
          <w:tab w:val="left" w:pos="1249"/>
          <w:tab w:val="left" w:pos="1250"/>
        </w:tabs>
        <w:spacing w:before="1" w:line="276" w:lineRule="auto"/>
        <w:rPr>
          <w:rFonts w:asciiTheme="majorHAnsi" w:hAnsiTheme="majorHAnsi" w:cstheme="majorHAnsi"/>
          <w:sz w:val="20"/>
        </w:rPr>
      </w:pPr>
      <w:r w:rsidRPr="00EA5B09">
        <w:rPr>
          <w:rFonts w:asciiTheme="majorHAnsi" w:hAnsiTheme="majorHAnsi" w:cstheme="majorHAnsi"/>
          <w:sz w:val="20"/>
        </w:rPr>
        <w:t>Phương án chữa cháy phải bao gồm khu vực bảo quản, loại và số lượng hóa chất thường được lưu trữ</w:t>
      </w:r>
    </w:p>
    <w:p w:rsidR="00732E88" w:rsidRPr="00766B6D" w:rsidRDefault="00EA5B09" w:rsidP="00EA5B09">
      <w:pPr>
        <w:pStyle w:val="ListParagraph"/>
        <w:numPr>
          <w:ilvl w:val="2"/>
          <w:numId w:val="2"/>
        </w:numPr>
        <w:tabs>
          <w:tab w:val="left" w:pos="1249"/>
          <w:tab w:val="left" w:pos="1250"/>
        </w:tabs>
        <w:spacing w:before="1" w:line="276" w:lineRule="auto"/>
        <w:rPr>
          <w:rFonts w:asciiTheme="majorHAnsi" w:hAnsiTheme="majorHAnsi" w:cstheme="majorHAnsi"/>
          <w:sz w:val="20"/>
        </w:rPr>
      </w:pPr>
      <w:r w:rsidRPr="00EA5B09">
        <w:rPr>
          <w:rFonts w:asciiTheme="majorHAnsi" w:hAnsiTheme="majorHAnsi" w:cstheme="majorHAnsi"/>
          <w:sz w:val="20"/>
        </w:rPr>
        <w:t xml:space="preserve">Nếu có thể, </w:t>
      </w:r>
      <w:r w:rsidR="002E15AD">
        <w:rPr>
          <w:rFonts w:asciiTheme="majorHAnsi" w:hAnsiTheme="majorHAnsi" w:cstheme="majorHAnsi"/>
          <w:sz w:val="20"/>
          <w:lang w:val="en-US"/>
        </w:rPr>
        <w:t xml:space="preserve">phải có sẵn </w:t>
      </w:r>
      <w:r w:rsidRPr="00EA5B09">
        <w:rPr>
          <w:rFonts w:asciiTheme="majorHAnsi" w:hAnsiTheme="majorHAnsi" w:cstheme="majorHAnsi"/>
          <w:sz w:val="20"/>
        </w:rPr>
        <w:t>một kế hoạch kiểm soát thiên tai</w:t>
      </w:r>
    </w:p>
    <w:p w:rsidR="00732E88" w:rsidRPr="00766B6D" w:rsidRDefault="00732E88">
      <w:pPr>
        <w:rPr>
          <w:rFonts w:asciiTheme="majorHAnsi" w:hAnsiTheme="majorHAnsi" w:cstheme="majorHAnsi"/>
          <w:sz w:val="20"/>
        </w:rPr>
        <w:sectPr w:rsidR="00732E88" w:rsidRPr="00766B6D">
          <w:pgSz w:w="11910" w:h="16840"/>
          <w:pgMar w:top="1320" w:right="1140" w:bottom="1360" w:left="1300" w:header="0" w:footer="1178" w:gutter="0"/>
          <w:cols w:space="720"/>
        </w:sectPr>
      </w:pPr>
    </w:p>
    <w:p w:rsidR="00732E88" w:rsidRPr="00766B6D" w:rsidRDefault="00F34C5C">
      <w:pPr>
        <w:pStyle w:val="Heading2"/>
        <w:numPr>
          <w:ilvl w:val="1"/>
          <w:numId w:val="2"/>
        </w:numPr>
        <w:tabs>
          <w:tab w:val="left" w:pos="1249"/>
          <w:tab w:val="left" w:pos="1250"/>
        </w:tabs>
        <w:spacing w:before="80"/>
        <w:ind w:hanging="1134"/>
        <w:rPr>
          <w:rFonts w:asciiTheme="majorHAnsi" w:hAnsiTheme="majorHAnsi" w:cstheme="majorHAnsi"/>
        </w:rPr>
      </w:pPr>
      <w:r>
        <w:rPr>
          <w:rFonts w:asciiTheme="majorHAnsi" w:hAnsiTheme="majorHAnsi" w:cstheme="majorHAnsi"/>
          <w:color w:val="003173"/>
          <w:lang w:val="en-US"/>
        </w:rPr>
        <w:lastRenderedPageBreak/>
        <w:t>N</w:t>
      </w:r>
      <w:r w:rsidR="00A61B94" w:rsidRPr="006C03F9">
        <w:rPr>
          <w:rFonts w:asciiTheme="majorHAnsi" w:hAnsiTheme="majorHAnsi" w:cstheme="majorHAnsi"/>
          <w:color w:val="003173"/>
        </w:rPr>
        <w:t>gười lao động</w:t>
      </w:r>
      <w:r w:rsidR="00A61B94" w:rsidRPr="006C03F9">
        <w:rPr>
          <w:rFonts w:asciiTheme="majorHAnsi" w:hAnsiTheme="majorHAnsi" w:cstheme="majorHAnsi"/>
          <w:color w:val="003173"/>
        </w:rPr>
        <w:t xml:space="preserve"> </w:t>
      </w:r>
      <w:r w:rsidR="00A61B94">
        <w:rPr>
          <w:rFonts w:asciiTheme="majorHAnsi" w:hAnsiTheme="majorHAnsi" w:cstheme="majorHAnsi"/>
          <w:color w:val="003173"/>
          <w:lang w:val="en-US"/>
        </w:rPr>
        <w:t>phải c</w:t>
      </w:r>
      <w:r w:rsidR="006C03F9" w:rsidRPr="006C03F9">
        <w:rPr>
          <w:rFonts w:asciiTheme="majorHAnsi" w:hAnsiTheme="majorHAnsi" w:cstheme="majorHAnsi"/>
          <w:color w:val="003173"/>
        </w:rPr>
        <w:t xml:space="preserve">ó đủ kiến thức và </w:t>
      </w:r>
      <w:r>
        <w:rPr>
          <w:rFonts w:asciiTheme="majorHAnsi" w:hAnsiTheme="majorHAnsi" w:cstheme="majorHAnsi"/>
          <w:color w:val="003173"/>
          <w:lang w:val="en-US"/>
        </w:rPr>
        <w:t xml:space="preserve">được </w:t>
      </w:r>
      <w:r w:rsidR="006C03F9" w:rsidRPr="006C03F9">
        <w:rPr>
          <w:rFonts w:asciiTheme="majorHAnsi" w:hAnsiTheme="majorHAnsi" w:cstheme="majorHAnsi"/>
          <w:color w:val="003173"/>
        </w:rPr>
        <w:t xml:space="preserve">giáo dục thường xuyên </w:t>
      </w:r>
    </w:p>
    <w:p w:rsidR="00732E88" w:rsidRPr="00766B6D" w:rsidRDefault="00732E88">
      <w:pPr>
        <w:pStyle w:val="BodyText"/>
        <w:spacing w:before="3"/>
        <w:ind w:left="0"/>
        <w:rPr>
          <w:rFonts w:asciiTheme="majorHAnsi" w:hAnsiTheme="majorHAnsi" w:cstheme="majorHAnsi"/>
          <w:b/>
          <w:sz w:val="24"/>
        </w:rPr>
      </w:pPr>
    </w:p>
    <w:p w:rsidR="00732E88" w:rsidRPr="00766B6D" w:rsidRDefault="00F34C5C">
      <w:pPr>
        <w:pStyle w:val="ListParagraph"/>
        <w:numPr>
          <w:ilvl w:val="2"/>
          <w:numId w:val="2"/>
        </w:numPr>
        <w:tabs>
          <w:tab w:val="left" w:pos="1249"/>
          <w:tab w:val="left" w:pos="1250"/>
        </w:tabs>
        <w:spacing w:line="278" w:lineRule="auto"/>
        <w:ind w:right="835"/>
        <w:rPr>
          <w:rFonts w:asciiTheme="majorHAnsi" w:hAnsiTheme="majorHAnsi" w:cstheme="majorHAnsi"/>
          <w:sz w:val="20"/>
        </w:rPr>
      </w:pPr>
      <w:r w:rsidRPr="00F34C5C">
        <w:rPr>
          <w:rFonts w:asciiTheme="majorHAnsi" w:hAnsiTheme="majorHAnsi" w:cstheme="majorHAnsi"/>
          <w:sz w:val="20"/>
        </w:rPr>
        <w:t>Việc đào tạo cho người lao động với trọng tâm sau phải được phát triển, cải tiến liên tục và được lập thành văn bản (lưu hồ sơ):</w:t>
      </w:r>
    </w:p>
    <w:p w:rsidR="00732E88" w:rsidRPr="00766B6D" w:rsidRDefault="00732E88">
      <w:pPr>
        <w:pStyle w:val="BodyText"/>
        <w:spacing w:before="2"/>
        <w:ind w:left="0"/>
        <w:rPr>
          <w:rFonts w:asciiTheme="majorHAnsi" w:hAnsiTheme="majorHAnsi" w:cstheme="majorHAnsi"/>
          <w:sz w:val="21"/>
        </w:rPr>
      </w:pPr>
    </w:p>
    <w:p w:rsidR="001F4379" w:rsidRPr="001F4379" w:rsidRDefault="00224C00" w:rsidP="001F4379">
      <w:pPr>
        <w:pStyle w:val="ListParagraph"/>
        <w:numPr>
          <w:ilvl w:val="3"/>
          <w:numId w:val="2"/>
        </w:numPr>
        <w:tabs>
          <w:tab w:val="left" w:pos="1252"/>
        </w:tabs>
        <w:spacing w:before="21" w:line="261" w:lineRule="auto"/>
        <w:ind w:right="358"/>
        <w:rPr>
          <w:rFonts w:asciiTheme="majorHAnsi" w:hAnsiTheme="majorHAnsi" w:cstheme="majorHAnsi"/>
          <w:sz w:val="20"/>
          <w:szCs w:val="20"/>
        </w:rPr>
      </w:pPr>
      <w:r>
        <w:rPr>
          <w:rFonts w:asciiTheme="majorHAnsi" w:hAnsiTheme="majorHAnsi" w:cstheme="majorHAnsi"/>
          <w:sz w:val="20"/>
          <w:szCs w:val="20"/>
          <w:lang w:val="en-US"/>
        </w:rPr>
        <w:t>Q</w:t>
      </w:r>
      <w:r w:rsidR="001F4379" w:rsidRPr="001F4379">
        <w:rPr>
          <w:rFonts w:asciiTheme="majorHAnsi" w:hAnsiTheme="majorHAnsi" w:cstheme="majorHAnsi"/>
          <w:sz w:val="20"/>
          <w:szCs w:val="20"/>
        </w:rPr>
        <w:t>uản lý tốt</w:t>
      </w:r>
    </w:p>
    <w:p w:rsidR="001F4379" w:rsidRPr="001F4379" w:rsidRDefault="00224C00" w:rsidP="001F4379">
      <w:pPr>
        <w:pStyle w:val="ListParagraph"/>
        <w:numPr>
          <w:ilvl w:val="3"/>
          <w:numId w:val="2"/>
        </w:numPr>
        <w:tabs>
          <w:tab w:val="left" w:pos="1252"/>
        </w:tabs>
        <w:spacing w:before="21" w:line="261" w:lineRule="auto"/>
        <w:ind w:right="358"/>
        <w:rPr>
          <w:rFonts w:asciiTheme="majorHAnsi" w:hAnsiTheme="majorHAnsi" w:cstheme="majorHAnsi"/>
          <w:sz w:val="20"/>
          <w:szCs w:val="20"/>
        </w:rPr>
      </w:pPr>
      <w:r>
        <w:rPr>
          <w:rFonts w:asciiTheme="majorHAnsi" w:hAnsiTheme="majorHAnsi" w:cstheme="majorHAnsi"/>
          <w:sz w:val="20"/>
          <w:szCs w:val="20"/>
          <w:lang w:val="en-US"/>
        </w:rPr>
        <w:t>X</w:t>
      </w:r>
      <w:r w:rsidR="001F4379" w:rsidRPr="001F4379">
        <w:rPr>
          <w:rFonts w:asciiTheme="majorHAnsi" w:hAnsiTheme="majorHAnsi" w:cstheme="majorHAnsi"/>
          <w:sz w:val="20"/>
          <w:szCs w:val="20"/>
        </w:rPr>
        <w:t>ử lý an toàn hóa chất</w:t>
      </w:r>
    </w:p>
    <w:p w:rsidR="001F4379" w:rsidRPr="001F4379" w:rsidRDefault="00224C00" w:rsidP="001F4379">
      <w:pPr>
        <w:pStyle w:val="ListParagraph"/>
        <w:numPr>
          <w:ilvl w:val="3"/>
          <w:numId w:val="2"/>
        </w:numPr>
        <w:tabs>
          <w:tab w:val="left" w:pos="1252"/>
        </w:tabs>
        <w:spacing w:before="21" w:line="261" w:lineRule="auto"/>
        <w:ind w:right="358"/>
        <w:rPr>
          <w:rFonts w:asciiTheme="majorHAnsi" w:hAnsiTheme="majorHAnsi" w:cstheme="majorHAnsi"/>
          <w:sz w:val="20"/>
          <w:szCs w:val="20"/>
        </w:rPr>
      </w:pPr>
      <w:r>
        <w:rPr>
          <w:rFonts w:asciiTheme="majorHAnsi" w:hAnsiTheme="majorHAnsi" w:cstheme="majorHAnsi"/>
          <w:sz w:val="20"/>
          <w:szCs w:val="20"/>
          <w:lang w:val="en-US"/>
        </w:rPr>
        <w:t>C</w:t>
      </w:r>
      <w:r w:rsidR="001F4379" w:rsidRPr="001F4379">
        <w:rPr>
          <w:rFonts w:asciiTheme="majorHAnsi" w:hAnsiTheme="majorHAnsi" w:cstheme="majorHAnsi"/>
          <w:sz w:val="20"/>
          <w:szCs w:val="20"/>
        </w:rPr>
        <w:t xml:space="preserve">ác mối nguy vật lý/hóa học của các hóa chất mà </w:t>
      </w:r>
      <w:r>
        <w:rPr>
          <w:rFonts w:asciiTheme="majorHAnsi" w:hAnsiTheme="majorHAnsi" w:cstheme="majorHAnsi"/>
          <w:sz w:val="20"/>
          <w:szCs w:val="20"/>
          <w:lang w:val="en-US"/>
        </w:rPr>
        <w:t>người lao động</w:t>
      </w:r>
      <w:r w:rsidR="001F4379" w:rsidRPr="001F4379">
        <w:rPr>
          <w:rFonts w:asciiTheme="majorHAnsi" w:hAnsiTheme="majorHAnsi" w:cstheme="majorHAnsi"/>
          <w:sz w:val="20"/>
          <w:szCs w:val="20"/>
        </w:rPr>
        <w:t xml:space="preserve"> làm việc</w:t>
      </w:r>
    </w:p>
    <w:p w:rsidR="001F4379" w:rsidRPr="001F4379" w:rsidRDefault="001F4379" w:rsidP="001F4379">
      <w:pPr>
        <w:pStyle w:val="ListParagraph"/>
        <w:numPr>
          <w:ilvl w:val="3"/>
          <w:numId w:val="2"/>
        </w:numPr>
        <w:tabs>
          <w:tab w:val="left" w:pos="1252"/>
        </w:tabs>
        <w:spacing w:before="21" w:line="261" w:lineRule="auto"/>
        <w:ind w:right="358"/>
        <w:rPr>
          <w:rFonts w:asciiTheme="majorHAnsi" w:hAnsiTheme="majorHAnsi" w:cstheme="majorHAnsi"/>
          <w:sz w:val="20"/>
          <w:szCs w:val="20"/>
        </w:rPr>
      </w:pPr>
      <w:r w:rsidRPr="001F4379">
        <w:rPr>
          <w:rFonts w:asciiTheme="majorHAnsi" w:hAnsiTheme="majorHAnsi" w:cstheme="majorHAnsi"/>
          <w:sz w:val="20"/>
          <w:szCs w:val="20"/>
        </w:rPr>
        <w:t>Những chỉ dẫn an toàn</w:t>
      </w:r>
    </w:p>
    <w:p w:rsidR="001F4379" w:rsidRPr="001F4379" w:rsidRDefault="001F4379" w:rsidP="001F4379">
      <w:pPr>
        <w:pStyle w:val="ListParagraph"/>
        <w:numPr>
          <w:ilvl w:val="3"/>
          <w:numId w:val="2"/>
        </w:numPr>
        <w:tabs>
          <w:tab w:val="left" w:pos="1252"/>
        </w:tabs>
        <w:spacing w:before="21" w:line="261" w:lineRule="auto"/>
        <w:ind w:right="358"/>
        <w:rPr>
          <w:rFonts w:asciiTheme="majorHAnsi" w:hAnsiTheme="majorHAnsi" w:cstheme="majorHAnsi"/>
          <w:sz w:val="20"/>
          <w:szCs w:val="20"/>
        </w:rPr>
      </w:pPr>
      <w:r w:rsidRPr="001F4379">
        <w:rPr>
          <w:rFonts w:asciiTheme="majorHAnsi" w:hAnsiTheme="majorHAnsi" w:cstheme="majorHAnsi"/>
          <w:sz w:val="20"/>
          <w:szCs w:val="20"/>
        </w:rPr>
        <w:t>PPE</w:t>
      </w:r>
    </w:p>
    <w:p w:rsidR="001F4379" w:rsidRPr="001F4379" w:rsidRDefault="00224C00" w:rsidP="001F4379">
      <w:pPr>
        <w:pStyle w:val="ListParagraph"/>
        <w:numPr>
          <w:ilvl w:val="3"/>
          <w:numId w:val="2"/>
        </w:numPr>
        <w:tabs>
          <w:tab w:val="left" w:pos="1252"/>
        </w:tabs>
        <w:spacing w:before="21" w:line="261" w:lineRule="auto"/>
        <w:ind w:right="358"/>
        <w:rPr>
          <w:rFonts w:asciiTheme="majorHAnsi" w:hAnsiTheme="majorHAnsi" w:cstheme="majorHAnsi"/>
          <w:sz w:val="20"/>
          <w:szCs w:val="20"/>
        </w:rPr>
      </w:pPr>
      <w:r>
        <w:rPr>
          <w:rFonts w:asciiTheme="majorHAnsi" w:hAnsiTheme="majorHAnsi" w:cstheme="majorHAnsi"/>
          <w:sz w:val="20"/>
          <w:szCs w:val="20"/>
          <w:lang w:val="en-US"/>
        </w:rPr>
        <w:t>B</w:t>
      </w:r>
      <w:r w:rsidR="001F4379" w:rsidRPr="001F4379">
        <w:rPr>
          <w:rFonts w:asciiTheme="majorHAnsi" w:hAnsiTheme="majorHAnsi" w:cstheme="majorHAnsi"/>
          <w:sz w:val="20"/>
          <w:szCs w:val="20"/>
        </w:rPr>
        <w:t>ảo quản đúng cách các hóa chất, tập trung đặc biệt vào chất oxy hóa (ví dụ: peroxide) và chất khử (ví dụ như hydrosulfite), axit và bazơ, hóa chất dễ cháy (ví dụ: dung môi) và hóa chất độc hại</w:t>
      </w:r>
    </w:p>
    <w:p w:rsidR="001F4379" w:rsidRPr="001F4379" w:rsidRDefault="00224C00" w:rsidP="001F4379">
      <w:pPr>
        <w:pStyle w:val="ListParagraph"/>
        <w:numPr>
          <w:ilvl w:val="3"/>
          <w:numId w:val="2"/>
        </w:numPr>
        <w:tabs>
          <w:tab w:val="left" w:pos="1252"/>
        </w:tabs>
        <w:spacing w:before="21" w:line="261" w:lineRule="auto"/>
        <w:ind w:right="358"/>
        <w:rPr>
          <w:rFonts w:asciiTheme="majorHAnsi" w:hAnsiTheme="majorHAnsi" w:cstheme="majorHAnsi"/>
          <w:sz w:val="20"/>
          <w:szCs w:val="20"/>
        </w:rPr>
      </w:pPr>
      <w:r>
        <w:rPr>
          <w:rFonts w:asciiTheme="majorHAnsi" w:hAnsiTheme="majorHAnsi" w:cstheme="majorHAnsi"/>
          <w:sz w:val="20"/>
          <w:szCs w:val="20"/>
          <w:lang w:val="en-US"/>
        </w:rPr>
        <w:t>T</w:t>
      </w:r>
      <w:r w:rsidR="001F4379" w:rsidRPr="001F4379">
        <w:rPr>
          <w:rFonts w:asciiTheme="majorHAnsi" w:hAnsiTheme="majorHAnsi" w:cstheme="majorHAnsi"/>
          <w:sz w:val="20"/>
          <w:szCs w:val="20"/>
        </w:rPr>
        <w:t>rách nhiệm</w:t>
      </w:r>
    </w:p>
    <w:p w:rsidR="001F4379" w:rsidRPr="001F4379" w:rsidRDefault="00224C00" w:rsidP="001F4379">
      <w:pPr>
        <w:pStyle w:val="ListParagraph"/>
        <w:numPr>
          <w:ilvl w:val="3"/>
          <w:numId w:val="2"/>
        </w:numPr>
        <w:tabs>
          <w:tab w:val="left" w:pos="1252"/>
        </w:tabs>
        <w:spacing w:before="21" w:line="261" w:lineRule="auto"/>
        <w:ind w:right="358"/>
        <w:rPr>
          <w:rFonts w:asciiTheme="majorHAnsi" w:hAnsiTheme="majorHAnsi" w:cstheme="majorHAnsi"/>
          <w:sz w:val="20"/>
          <w:szCs w:val="20"/>
        </w:rPr>
      </w:pPr>
      <w:r>
        <w:rPr>
          <w:rFonts w:asciiTheme="majorHAnsi" w:hAnsiTheme="majorHAnsi" w:cstheme="majorHAnsi"/>
          <w:sz w:val="20"/>
          <w:szCs w:val="20"/>
          <w:lang w:val="en-US"/>
        </w:rPr>
        <w:t>C</w:t>
      </w:r>
      <w:r w:rsidR="001F4379" w:rsidRPr="001F4379">
        <w:rPr>
          <w:rFonts w:asciiTheme="majorHAnsi" w:hAnsiTheme="majorHAnsi" w:cstheme="majorHAnsi"/>
          <w:sz w:val="20"/>
          <w:szCs w:val="20"/>
        </w:rPr>
        <w:t>ác biện pháp trong trường hợp tràn và khẩn cấp</w:t>
      </w:r>
    </w:p>
    <w:p w:rsidR="00732E88" w:rsidRPr="00766B6D" w:rsidRDefault="001F4379" w:rsidP="001F4379">
      <w:pPr>
        <w:pStyle w:val="ListParagraph"/>
        <w:numPr>
          <w:ilvl w:val="3"/>
          <w:numId w:val="2"/>
        </w:numPr>
        <w:tabs>
          <w:tab w:val="left" w:pos="1252"/>
        </w:tabs>
        <w:spacing w:before="21" w:line="261" w:lineRule="auto"/>
        <w:ind w:right="358"/>
        <w:rPr>
          <w:rFonts w:asciiTheme="majorHAnsi" w:hAnsiTheme="majorHAnsi" w:cstheme="majorHAnsi"/>
          <w:sz w:val="16"/>
        </w:rPr>
      </w:pPr>
      <w:r w:rsidRPr="001F4379">
        <w:rPr>
          <w:rFonts w:asciiTheme="majorHAnsi" w:hAnsiTheme="majorHAnsi" w:cstheme="majorHAnsi"/>
          <w:sz w:val="20"/>
          <w:szCs w:val="20"/>
        </w:rPr>
        <w:t>Giáo dục công nhân định kỳ (ví dụ: mỗi năm một lần), ngay khi các quy trình hoặc hóa chất mới được sử dụng cũng như sau sự cố</w:t>
      </w:r>
    </w:p>
    <w:p w:rsidR="00732E88" w:rsidRPr="00766B6D" w:rsidRDefault="00732E88">
      <w:pPr>
        <w:pStyle w:val="BodyText"/>
        <w:ind w:left="0"/>
        <w:rPr>
          <w:rFonts w:asciiTheme="majorHAnsi" w:hAnsiTheme="majorHAnsi" w:cstheme="majorHAnsi"/>
        </w:rPr>
      </w:pPr>
    </w:p>
    <w:p w:rsidR="00732E88" w:rsidRPr="00766B6D" w:rsidRDefault="00732E88">
      <w:pPr>
        <w:pStyle w:val="BodyText"/>
        <w:spacing w:before="7"/>
        <w:ind w:left="0"/>
        <w:rPr>
          <w:rFonts w:asciiTheme="majorHAnsi" w:hAnsiTheme="majorHAnsi" w:cstheme="majorHAnsi"/>
          <w:sz w:val="18"/>
        </w:rPr>
      </w:pPr>
    </w:p>
    <w:p w:rsidR="00732E88" w:rsidRPr="00766B6D" w:rsidRDefault="003F27CC">
      <w:pPr>
        <w:pStyle w:val="Heading1"/>
        <w:numPr>
          <w:ilvl w:val="0"/>
          <w:numId w:val="3"/>
        </w:numPr>
        <w:tabs>
          <w:tab w:val="left" w:pos="1249"/>
          <w:tab w:val="left" w:pos="1250"/>
        </w:tabs>
        <w:ind w:hanging="1134"/>
        <w:rPr>
          <w:rFonts w:asciiTheme="majorHAnsi" w:hAnsiTheme="majorHAnsi" w:cstheme="majorHAnsi"/>
        </w:rPr>
      </w:pPr>
      <w:r w:rsidRPr="00766B6D">
        <w:rPr>
          <w:rFonts w:asciiTheme="majorHAnsi" w:hAnsiTheme="majorHAnsi" w:cstheme="majorHAnsi"/>
          <w:color w:val="003173"/>
        </w:rPr>
        <w:t>Các ví dụ</w:t>
      </w:r>
    </w:p>
    <w:p w:rsidR="00732E88" w:rsidRPr="00766B6D" w:rsidRDefault="00732E88">
      <w:pPr>
        <w:pStyle w:val="BodyText"/>
        <w:spacing w:before="7"/>
        <w:ind w:left="0"/>
        <w:rPr>
          <w:rFonts w:asciiTheme="majorHAnsi" w:hAnsiTheme="majorHAnsi" w:cstheme="majorHAnsi"/>
          <w:b/>
          <w:sz w:val="25"/>
        </w:rPr>
      </w:pPr>
    </w:p>
    <w:p w:rsidR="00732E88" w:rsidRPr="00766B6D" w:rsidRDefault="0063690A" w:rsidP="000C29CC">
      <w:pPr>
        <w:pStyle w:val="BodyText"/>
        <w:spacing w:line="276" w:lineRule="auto"/>
        <w:ind w:left="116" w:right="280"/>
        <w:jc w:val="both"/>
        <w:rPr>
          <w:rFonts w:asciiTheme="majorHAnsi" w:hAnsiTheme="majorHAnsi" w:cstheme="majorHAnsi"/>
        </w:rPr>
      </w:pPr>
      <w:r w:rsidRPr="0063690A">
        <w:rPr>
          <w:rFonts w:asciiTheme="majorHAnsi" w:hAnsiTheme="majorHAnsi" w:cstheme="majorHAnsi"/>
        </w:rPr>
        <w:t>Các ví dụ sau đây về các hóa chất liên quan trong sản xuất hàng dệt may sẽ chỉ ra các nguyên tắc cơ bản (các quy tắc về bảo quản riêng biệt được đơn giản hóa và không đầy đủ) được coi là liên quan đến bảo quản</w:t>
      </w:r>
      <w:r w:rsidR="003F27CC" w:rsidRPr="00766B6D">
        <w:rPr>
          <w:rFonts w:asciiTheme="majorHAnsi" w:hAnsiTheme="majorHAnsi" w:cstheme="majorHAnsi"/>
        </w:rPr>
        <w:t>:</w:t>
      </w:r>
    </w:p>
    <w:p w:rsidR="00732E88" w:rsidRPr="00766B6D" w:rsidRDefault="00732E88" w:rsidP="000C29CC">
      <w:pPr>
        <w:pStyle w:val="BodyText"/>
        <w:spacing w:line="276" w:lineRule="auto"/>
        <w:ind w:left="0"/>
        <w:rPr>
          <w:rFonts w:asciiTheme="majorHAnsi" w:hAnsiTheme="majorHAnsi" w:cstheme="majorHAnsi"/>
          <w:sz w:val="24"/>
        </w:rPr>
      </w:pPr>
    </w:p>
    <w:p w:rsidR="00732E88" w:rsidRPr="00766B6D" w:rsidRDefault="00732E88">
      <w:pPr>
        <w:pStyle w:val="BodyText"/>
        <w:spacing w:before="7"/>
        <w:ind w:left="0"/>
        <w:rPr>
          <w:rFonts w:asciiTheme="majorHAnsi" w:hAnsiTheme="majorHAnsi" w:cstheme="majorHAnsi"/>
        </w:rPr>
      </w:pPr>
    </w:p>
    <w:p w:rsidR="00732E88" w:rsidRPr="00766B6D" w:rsidRDefault="008335B0">
      <w:pPr>
        <w:pStyle w:val="ListParagraph"/>
        <w:numPr>
          <w:ilvl w:val="1"/>
          <w:numId w:val="3"/>
        </w:numPr>
        <w:tabs>
          <w:tab w:val="left" w:pos="1249"/>
          <w:tab w:val="left" w:pos="1250"/>
        </w:tabs>
        <w:ind w:hanging="568"/>
        <w:rPr>
          <w:rFonts w:asciiTheme="majorHAnsi" w:hAnsiTheme="majorHAnsi" w:cstheme="majorHAnsi"/>
          <w:sz w:val="20"/>
        </w:rPr>
      </w:pPr>
      <w:r w:rsidRPr="008335B0">
        <w:rPr>
          <w:rFonts w:asciiTheme="majorHAnsi" w:hAnsiTheme="majorHAnsi" w:cstheme="majorHAnsi"/>
          <w:sz w:val="20"/>
        </w:rPr>
        <w:t>Lưu trữ chất lỏng dễ cháy</w:t>
      </w:r>
      <w:r w:rsidR="003F27CC" w:rsidRPr="00766B6D">
        <w:rPr>
          <w:rFonts w:asciiTheme="majorHAnsi" w:hAnsiTheme="majorHAnsi" w:cstheme="majorHAnsi"/>
          <w:spacing w:val="-4"/>
          <w:sz w:val="20"/>
        </w:rPr>
        <w:t xml:space="preserve"> </w:t>
      </w:r>
      <w:r w:rsidR="003F27CC" w:rsidRPr="00766B6D">
        <w:rPr>
          <w:rFonts w:asciiTheme="majorHAnsi" w:hAnsiTheme="majorHAnsi" w:cstheme="majorHAnsi"/>
          <w:sz w:val="20"/>
        </w:rPr>
        <w:t>(ví dụ</w:t>
      </w:r>
      <w:r w:rsidR="003F27CC" w:rsidRPr="00766B6D">
        <w:rPr>
          <w:rFonts w:asciiTheme="majorHAnsi" w:hAnsiTheme="majorHAnsi" w:cstheme="majorHAnsi"/>
          <w:spacing w:val="-1"/>
          <w:sz w:val="20"/>
        </w:rPr>
        <w:t xml:space="preserve"> </w:t>
      </w:r>
      <w:r w:rsidR="003F27CC" w:rsidRPr="00766B6D">
        <w:rPr>
          <w:rFonts w:asciiTheme="majorHAnsi" w:hAnsiTheme="majorHAnsi" w:cstheme="majorHAnsi"/>
          <w:sz w:val="20"/>
        </w:rPr>
        <w:t>Toluene,</w:t>
      </w:r>
      <w:r w:rsidR="003F27CC" w:rsidRPr="00766B6D">
        <w:rPr>
          <w:rFonts w:asciiTheme="majorHAnsi" w:hAnsiTheme="majorHAnsi" w:cstheme="majorHAnsi"/>
          <w:spacing w:val="-2"/>
          <w:sz w:val="20"/>
        </w:rPr>
        <w:t xml:space="preserve"> </w:t>
      </w:r>
      <w:r w:rsidR="003F27CC" w:rsidRPr="00766B6D">
        <w:rPr>
          <w:rFonts w:asciiTheme="majorHAnsi" w:hAnsiTheme="majorHAnsi" w:cstheme="majorHAnsi"/>
          <w:sz w:val="20"/>
        </w:rPr>
        <w:t>DMF,</w:t>
      </w:r>
      <w:r w:rsidR="003F27CC" w:rsidRPr="00766B6D">
        <w:rPr>
          <w:rFonts w:asciiTheme="majorHAnsi" w:hAnsiTheme="majorHAnsi" w:cstheme="majorHAnsi"/>
          <w:spacing w:val="-4"/>
          <w:sz w:val="20"/>
        </w:rPr>
        <w:t xml:space="preserve"> </w:t>
      </w:r>
      <w:r w:rsidR="003F27CC" w:rsidRPr="00766B6D">
        <w:rPr>
          <w:rFonts w:asciiTheme="majorHAnsi" w:hAnsiTheme="majorHAnsi" w:cstheme="majorHAnsi"/>
          <w:sz w:val="20"/>
        </w:rPr>
        <w:t>MEK):</w:t>
      </w:r>
    </w:p>
    <w:p w:rsidR="00732E88" w:rsidRPr="00766B6D" w:rsidRDefault="00732E88">
      <w:pPr>
        <w:pStyle w:val="BodyText"/>
        <w:spacing w:before="5"/>
        <w:ind w:left="0"/>
        <w:rPr>
          <w:rFonts w:asciiTheme="majorHAnsi" w:hAnsiTheme="majorHAnsi" w:cstheme="majorHAnsi"/>
          <w:sz w:val="24"/>
        </w:rPr>
      </w:pPr>
    </w:p>
    <w:p w:rsidR="008335B0" w:rsidRPr="0029740C" w:rsidRDefault="008335B0" w:rsidP="0029740C">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Kiểm tra/</w:t>
      </w:r>
      <w:r w:rsidR="00D65BAF" w:rsidRPr="0029740C">
        <w:rPr>
          <w:rFonts w:asciiTheme="majorHAnsi" w:hAnsiTheme="majorHAnsi" w:cstheme="majorHAnsi"/>
          <w:sz w:val="20"/>
          <w:szCs w:val="20"/>
          <w:lang w:val="en-US"/>
        </w:rPr>
        <w:t>đánh giá</w:t>
      </w:r>
      <w:r w:rsidRPr="0029740C">
        <w:rPr>
          <w:rFonts w:asciiTheme="majorHAnsi" w:hAnsiTheme="majorHAnsi" w:cstheme="majorHAnsi"/>
          <w:sz w:val="20"/>
          <w:szCs w:val="20"/>
        </w:rPr>
        <w:t xml:space="preserve"> hướng dẫn lưu trữ trong SDS</w:t>
      </w:r>
    </w:p>
    <w:p w:rsidR="008335B0" w:rsidRPr="0029740C" w:rsidRDefault="008335B0" w:rsidP="0029740C">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Không bảo quản chung với các chất thuộc các lớp bảo quản khác (đặc biệt không để chung với: chất độc hại, peroxit hữu cơ và các chất tự phản ứng, chất oxy hóa, chất tự cháy, chất khí, chất nổ) trừ các chất không cháy (lỏng/rắn)</w:t>
      </w:r>
    </w:p>
    <w:p w:rsidR="008335B0" w:rsidRPr="0029740C" w:rsidRDefault="008335B0" w:rsidP="0029740C">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Tránh xa các nguồn nhiệt/bắt lửa</w:t>
      </w:r>
    </w:p>
    <w:p w:rsidR="008335B0" w:rsidRPr="0029740C" w:rsidRDefault="008335B0" w:rsidP="0029740C">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Để nơi thông thoáng</w:t>
      </w:r>
    </w:p>
    <w:p w:rsidR="00732E88" w:rsidRPr="0029740C" w:rsidRDefault="008335B0" w:rsidP="0029740C">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Áp dụng các biện pháp phòng nổ bao gồm. các biện pháp chống phóng tĩnh điện</w:t>
      </w:r>
    </w:p>
    <w:p w:rsidR="00732E88" w:rsidRPr="00766B6D" w:rsidRDefault="00732E88">
      <w:pPr>
        <w:pStyle w:val="BodyText"/>
        <w:ind w:left="0"/>
        <w:rPr>
          <w:rFonts w:asciiTheme="majorHAnsi" w:hAnsiTheme="majorHAnsi" w:cstheme="majorHAnsi"/>
          <w:sz w:val="22"/>
        </w:rPr>
      </w:pPr>
    </w:p>
    <w:p w:rsidR="00732E88" w:rsidRPr="00766B6D" w:rsidRDefault="00732E88">
      <w:pPr>
        <w:pStyle w:val="BodyText"/>
        <w:spacing w:before="1"/>
        <w:ind w:left="0"/>
        <w:rPr>
          <w:rFonts w:asciiTheme="majorHAnsi" w:hAnsiTheme="majorHAnsi" w:cstheme="majorHAnsi"/>
          <w:sz w:val="24"/>
        </w:rPr>
      </w:pPr>
    </w:p>
    <w:p w:rsidR="00732E88" w:rsidRPr="00766B6D" w:rsidRDefault="0029740C">
      <w:pPr>
        <w:pStyle w:val="ListParagraph"/>
        <w:numPr>
          <w:ilvl w:val="1"/>
          <w:numId w:val="3"/>
        </w:numPr>
        <w:tabs>
          <w:tab w:val="left" w:pos="1249"/>
          <w:tab w:val="left" w:pos="1250"/>
        </w:tabs>
        <w:ind w:hanging="568"/>
        <w:rPr>
          <w:rFonts w:asciiTheme="majorHAnsi" w:hAnsiTheme="majorHAnsi" w:cstheme="majorHAnsi"/>
          <w:sz w:val="20"/>
        </w:rPr>
      </w:pPr>
      <w:r w:rsidRPr="0029740C">
        <w:rPr>
          <w:rFonts w:asciiTheme="majorHAnsi" w:hAnsiTheme="majorHAnsi" w:cstheme="majorHAnsi"/>
          <w:sz w:val="20"/>
        </w:rPr>
        <w:t>Bảo quản natri hydrosulfit:</w:t>
      </w:r>
    </w:p>
    <w:p w:rsidR="00732E88" w:rsidRPr="00766B6D" w:rsidRDefault="00732E88">
      <w:pPr>
        <w:pStyle w:val="BodyText"/>
        <w:spacing w:before="5"/>
        <w:ind w:left="0"/>
        <w:rPr>
          <w:rFonts w:asciiTheme="majorHAnsi" w:hAnsiTheme="majorHAnsi" w:cstheme="majorHAnsi"/>
          <w:sz w:val="24"/>
        </w:rPr>
      </w:pPr>
    </w:p>
    <w:p w:rsidR="0029740C" w:rsidRPr="0029740C" w:rsidRDefault="0029740C" w:rsidP="00FD7A92">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Kiểm tra/</w:t>
      </w:r>
      <w:r w:rsidR="00E379E2" w:rsidRPr="0029740C">
        <w:rPr>
          <w:rFonts w:asciiTheme="majorHAnsi" w:hAnsiTheme="majorHAnsi" w:cstheme="majorHAnsi"/>
          <w:sz w:val="20"/>
          <w:szCs w:val="20"/>
          <w:lang w:val="en-US"/>
        </w:rPr>
        <w:t>đánh giá</w:t>
      </w:r>
      <w:r w:rsidR="00E379E2" w:rsidRPr="0029740C">
        <w:rPr>
          <w:rFonts w:asciiTheme="majorHAnsi" w:hAnsiTheme="majorHAnsi" w:cstheme="majorHAnsi"/>
          <w:sz w:val="20"/>
          <w:szCs w:val="20"/>
        </w:rPr>
        <w:t xml:space="preserve"> </w:t>
      </w:r>
      <w:r w:rsidRPr="0029740C">
        <w:rPr>
          <w:rFonts w:asciiTheme="majorHAnsi" w:hAnsiTheme="majorHAnsi" w:cstheme="majorHAnsi"/>
          <w:sz w:val="20"/>
          <w:szCs w:val="20"/>
        </w:rPr>
        <w:t>hướng dẫn lưu trữ trong SDS</w:t>
      </w:r>
    </w:p>
    <w:p w:rsidR="0029740C" w:rsidRPr="0029740C" w:rsidRDefault="0029740C" w:rsidP="00FD7A92">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Không bảo quản chung với các chất thuộc loại bảo quản khác (đặc biệt không để chung với: chất dễ cháy, chất độc hại, chất oxy hóa, peroxit hữu cơ và các chất tự phản ứng, axit, bazơ, khí, chất nổ)</w:t>
      </w:r>
    </w:p>
    <w:p w:rsidR="0029740C" w:rsidRPr="0029740C" w:rsidRDefault="0029740C" w:rsidP="00FD7A92">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Giữ kín thùng chứa</w:t>
      </w:r>
    </w:p>
    <w:p w:rsidR="0029740C" w:rsidRPr="0029740C" w:rsidRDefault="0029740C" w:rsidP="00FD7A92">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Bảo vệ khỏi quá nhiệt/nóng lên</w:t>
      </w:r>
    </w:p>
    <w:p w:rsidR="0029740C" w:rsidRPr="0029740C" w:rsidRDefault="0029740C" w:rsidP="00FD7A92">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Bảo vệ khỏi không khí/oxy</w:t>
      </w:r>
    </w:p>
    <w:p w:rsidR="0029740C" w:rsidRPr="0029740C" w:rsidRDefault="0029740C" w:rsidP="00FD7A92">
      <w:pPr>
        <w:pStyle w:val="ListParagraph"/>
        <w:numPr>
          <w:ilvl w:val="2"/>
          <w:numId w:val="3"/>
        </w:numPr>
        <w:tabs>
          <w:tab w:val="left" w:pos="1252"/>
        </w:tabs>
        <w:spacing w:before="21" w:line="276" w:lineRule="auto"/>
        <w:rPr>
          <w:rFonts w:asciiTheme="majorHAnsi" w:hAnsiTheme="majorHAnsi" w:cstheme="majorHAnsi"/>
          <w:sz w:val="20"/>
          <w:szCs w:val="20"/>
        </w:rPr>
      </w:pPr>
      <w:r w:rsidRPr="0029740C">
        <w:rPr>
          <w:rFonts w:asciiTheme="majorHAnsi" w:hAnsiTheme="majorHAnsi" w:cstheme="majorHAnsi"/>
          <w:sz w:val="20"/>
          <w:szCs w:val="20"/>
        </w:rPr>
        <w:t>Bảo vệ khỏi độ ẩm (nguy cơ tự bốc cháy)</w:t>
      </w:r>
    </w:p>
    <w:p w:rsidR="00732E88" w:rsidRPr="00766B6D" w:rsidRDefault="0029740C" w:rsidP="00FD7A92">
      <w:pPr>
        <w:pStyle w:val="ListParagraph"/>
        <w:numPr>
          <w:ilvl w:val="2"/>
          <w:numId w:val="3"/>
        </w:numPr>
        <w:tabs>
          <w:tab w:val="left" w:pos="1252"/>
        </w:tabs>
        <w:spacing w:before="21" w:line="276" w:lineRule="auto"/>
        <w:rPr>
          <w:rFonts w:asciiTheme="majorHAnsi" w:hAnsiTheme="majorHAnsi" w:cstheme="majorHAnsi"/>
          <w:sz w:val="16"/>
        </w:rPr>
      </w:pPr>
      <w:r w:rsidRPr="0029740C">
        <w:rPr>
          <w:rFonts w:asciiTheme="majorHAnsi" w:hAnsiTheme="majorHAnsi" w:cstheme="majorHAnsi"/>
          <w:sz w:val="20"/>
          <w:szCs w:val="20"/>
        </w:rPr>
        <w:t>Ngăn ngừa sự hình thành bụi</w:t>
      </w:r>
    </w:p>
    <w:p w:rsidR="00732E88" w:rsidRPr="00766B6D" w:rsidRDefault="00732E88">
      <w:pPr>
        <w:pStyle w:val="BodyText"/>
        <w:ind w:left="0"/>
        <w:rPr>
          <w:rFonts w:asciiTheme="majorHAnsi" w:hAnsiTheme="majorHAnsi" w:cstheme="majorHAnsi"/>
          <w:sz w:val="22"/>
        </w:rPr>
      </w:pPr>
    </w:p>
    <w:p w:rsidR="00732E88" w:rsidRPr="00766B6D" w:rsidRDefault="00732E88">
      <w:pPr>
        <w:pStyle w:val="BodyText"/>
        <w:spacing w:before="1"/>
        <w:ind w:left="0"/>
        <w:rPr>
          <w:rFonts w:asciiTheme="majorHAnsi" w:hAnsiTheme="majorHAnsi" w:cstheme="majorHAnsi"/>
          <w:sz w:val="24"/>
        </w:rPr>
      </w:pPr>
    </w:p>
    <w:p w:rsidR="00732E88" w:rsidRPr="00766B6D" w:rsidRDefault="00FD7A92">
      <w:pPr>
        <w:pStyle w:val="ListParagraph"/>
        <w:numPr>
          <w:ilvl w:val="1"/>
          <w:numId w:val="3"/>
        </w:numPr>
        <w:tabs>
          <w:tab w:val="left" w:pos="1249"/>
          <w:tab w:val="left" w:pos="1250"/>
        </w:tabs>
        <w:ind w:hanging="568"/>
        <w:rPr>
          <w:rFonts w:asciiTheme="majorHAnsi" w:hAnsiTheme="majorHAnsi" w:cstheme="majorHAnsi"/>
          <w:sz w:val="20"/>
        </w:rPr>
      </w:pPr>
      <w:r w:rsidRPr="00FD7A92">
        <w:rPr>
          <w:rFonts w:asciiTheme="majorHAnsi" w:hAnsiTheme="majorHAnsi" w:cstheme="majorHAnsi"/>
          <w:sz w:val="20"/>
        </w:rPr>
        <w:t>Lưu trữ hydrogen peroxide (các biện pháp tùy thuộc vào nồng độ):</w:t>
      </w:r>
    </w:p>
    <w:p w:rsidR="00732E88" w:rsidRPr="00FE5397" w:rsidRDefault="00732E88" w:rsidP="00FE5397">
      <w:pPr>
        <w:pStyle w:val="BodyText"/>
        <w:spacing w:before="5" w:line="276" w:lineRule="auto"/>
        <w:ind w:left="0"/>
        <w:rPr>
          <w:rFonts w:asciiTheme="majorHAnsi" w:hAnsiTheme="majorHAnsi" w:cstheme="majorHAnsi"/>
        </w:rPr>
      </w:pPr>
    </w:p>
    <w:p w:rsidR="00732E88" w:rsidRPr="00FE5397" w:rsidRDefault="00FD7A92" w:rsidP="00FE5397">
      <w:pPr>
        <w:pStyle w:val="ListParagraph"/>
        <w:numPr>
          <w:ilvl w:val="2"/>
          <w:numId w:val="3"/>
        </w:numPr>
        <w:tabs>
          <w:tab w:val="left" w:pos="1252"/>
        </w:tabs>
        <w:spacing w:line="276" w:lineRule="auto"/>
        <w:rPr>
          <w:rFonts w:asciiTheme="majorHAnsi" w:hAnsiTheme="majorHAnsi" w:cstheme="majorHAnsi"/>
          <w:sz w:val="20"/>
          <w:szCs w:val="20"/>
        </w:rPr>
      </w:pPr>
      <w:r w:rsidRPr="00FE5397">
        <w:rPr>
          <w:rFonts w:asciiTheme="majorHAnsi" w:hAnsiTheme="majorHAnsi" w:cstheme="majorHAnsi"/>
          <w:sz w:val="20"/>
          <w:szCs w:val="20"/>
        </w:rPr>
        <w:t>Kiểm tra/</w:t>
      </w:r>
      <w:r w:rsidRPr="00FE5397">
        <w:rPr>
          <w:rFonts w:asciiTheme="majorHAnsi" w:hAnsiTheme="majorHAnsi" w:cstheme="majorHAnsi"/>
          <w:sz w:val="20"/>
          <w:szCs w:val="20"/>
          <w:lang w:val="en-US"/>
        </w:rPr>
        <w:t>đánh giá</w:t>
      </w:r>
      <w:r w:rsidRPr="00FE5397">
        <w:rPr>
          <w:rFonts w:asciiTheme="majorHAnsi" w:hAnsiTheme="majorHAnsi" w:cstheme="majorHAnsi"/>
          <w:sz w:val="20"/>
          <w:szCs w:val="20"/>
        </w:rPr>
        <w:t xml:space="preserve"> hướng dẫn lưu trữ trong SDS</w:t>
      </w:r>
    </w:p>
    <w:p w:rsidR="00732E88" w:rsidRPr="00FE5397" w:rsidRDefault="00732E88" w:rsidP="00FE5397">
      <w:pPr>
        <w:spacing w:line="276" w:lineRule="auto"/>
        <w:rPr>
          <w:rFonts w:asciiTheme="majorHAnsi" w:hAnsiTheme="majorHAnsi" w:cstheme="majorHAnsi"/>
          <w:sz w:val="20"/>
          <w:szCs w:val="20"/>
        </w:rPr>
        <w:sectPr w:rsidR="00732E88" w:rsidRPr="00FE5397">
          <w:pgSz w:w="11910" w:h="16840"/>
          <w:pgMar w:top="1320" w:right="1140" w:bottom="1360" w:left="1300" w:header="0" w:footer="1178" w:gutter="0"/>
          <w:cols w:space="720"/>
        </w:sectPr>
      </w:pP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lastRenderedPageBreak/>
        <w:t>Không bảo quản chung với các chất thuộc các lớp bảo quản khác (đặc biệt là không để chất dễ cháy, chất pyrophoric, peroxit hữu cơ, axit, bazơ, khí, chất nổ) trừ các chất không cháy (lỏng/rắn)</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Đặt các bình dễ vỡ trong các bình chống vỡ</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Không giữ kín bình chứa khí</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Làm đầy tối đa 90%</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Tránh xa các nguồn nhiệt/bắt lửa</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Để nơi thông thoáng</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 xml:space="preserve">Chỉ các nhà sản xuất hoặc chuyên gia mới có thể lắp các </w:t>
      </w:r>
      <w:r w:rsidR="00614807" w:rsidRPr="00FE5397">
        <w:rPr>
          <w:rFonts w:asciiTheme="majorHAnsi" w:hAnsiTheme="majorHAnsi" w:cstheme="majorHAnsi"/>
          <w:sz w:val="20"/>
          <w:szCs w:val="20"/>
          <w:lang w:val="en-US"/>
        </w:rPr>
        <w:t>thùng chứa</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Các bình phải có thiết bị đo nhiệt độ tốt nhất là có báo động</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 xml:space="preserve">Các </w:t>
      </w:r>
      <w:r w:rsidR="00391A18" w:rsidRPr="00FE5397">
        <w:rPr>
          <w:rFonts w:asciiTheme="majorHAnsi" w:hAnsiTheme="majorHAnsi" w:cstheme="majorHAnsi"/>
          <w:sz w:val="20"/>
          <w:szCs w:val="20"/>
          <w:lang w:val="en-US"/>
        </w:rPr>
        <w:t>bình</w:t>
      </w:r>
      <w:r w:rsidRPr="00FE5397">
        <w:rPr>
          <w:rFonts w:asciiTheme="majorHAnsi" w:hAnsiTheme="majorHAnsi" w:cstheme="majorHAnsi"/>
          <w:sz w:val="20"/>
          <w:szCs w:val="20"/>
        </w:rPr>
        <w:t xml:space="preserve"> phải được trang bị thiết bị thông hơi được bảo vệ chống bụi và nước bắn</w:t>
      </w:r>
    </w:p>
    <w:p w:rsidR="00FD7A92" w:rsidRPr="00FE5397" w:rsidRDefault="00FD640A"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 xml:space="preserve">Catch pans </w:t>
      </w:r>
      <w:r w:rsidR="00FD7A92" w:rsidRPr="00FE5397">
        <w:rPr>
          <w:rFonts w:asciiTheme="majorHAnsi" w:hAnsiTheme="majorHAnsi" w:cstheme="majorHAnsi"/>
          <w:sz w:val="20"/>
          <w:szCs w:val="20"/>
        </w:rPr>
        <w:t>phải được trang bị vòi nước để trong trường hợp khẩn cấp có nước để pha loãng và rửa sạch peroxit</w:t>
      </w:r>
    </w:p>
    <w:p w:rsidR="00FD7A92"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Bảo vệ khỏi ánh sáng mặt trời</w:t>
      </w:r>
    </w:p>
    <w:p w:rsidR="00732E88" w:rsidRPr="00FE5397" w:rsidRDefault="00FD7A92"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Tránh xa chất hữu cơ</w:t>
      </w:r>
    </w:p>
    <w:p w:rsidR="00732E88" w:rsidRPr="00766B6D" w:rsidRDefault="00732E88">
      <w:pPr>
        <w:pStyle w:val="BodyText"/>
        <w:ind w:left="0"/>
        <w:rPr>
          <w:rFonts w:asciiTheme="majorHAnsi" w:hAnsiTheme="majorHAnsi" w:cstheme="majorHAnsi"/>
          <w:sz w:val="22"/>
        </w:rPr>
      </w:pPr>
    </w:p>
    <w:p w:rsidR="00732E88" w:rsidRPr="00766B6D" w:rsidRDefault="00732E88">
      <w:pPr>
        <w:pStyle w:val="BodyText"/>
        <w:spacing w:before="11"/>
        <w:ind w:left="0"/>
        <w:rPr>
          <w:rFonts w:asciiTheme="majorHAnsi" w:hAnsiTheme="majorHAnsi" w:cstheme="majorHAnsi"/>
          <w:sz w:val="23"/>
        </w:rPr>
      </w:pPr>
    </w:p>
    <w:p w:rsidR="00732E88" w:rsidRPr="00766B6D" w:rsidRDefault="005515DC">
      <w:pPr>
        <w:pStyle w:val="ListParagraph"/>
        <w:numPr>
          <w:ilvl w:val="1"/>
          <w:numId w:val="3"/>
        </w:numPr>
        <w:tabs>
          <w:tab w:val="left" w:pos="1249"/>
          <w:tab w:val="left" w:pos="1250"/>
        </w:tabs>
        <w:ind w:hanging="568"/>
        <w:rPr>
          <w:rFonts w:asciiTheme="majorHAnsi" w:hAnsiTheme="majorHAnsi" w:cstheme="majorHAnsi"/>
          <w:sz w:val="20"/>
        </w:rPr>
      </w:pPr>
      <w:r>
        <w:rPr>
          <w:rFonts w:asciiTheme="majorHAnsi" w:hAnsiTheme="majorHAnsi" w:cstheme="majorHAnsi"/>
          <w:sz w:val="20"/>
          <w:lang w:val="en-US"/>
        </w:rPr>
        <w:t>Bảo quản</w:t>
      </w:r>
      <w:r w:rsidR="003F27CC" w:rsidRPr="00766B6D">
        <w:rPr>
          <w:rFonts w:asciiTheme="majorHAnsi" w:hAnsiTheme="majorHAnsi" w:cstheme="majorHAnsi"/>
          <w:spacing w:val="-3"/>
          <w:sz w:val="20"/>
        </w:rPr>
        <w:t xml:space="preserve"> </w:t>
      </w:r>
      <w:r w:rsidR="003F27CC" w:rsidRPr="00766B6D">
        <w:rPr>
          <w:rFonts w:asciiTheme="majorHAnsi" w:hAnsiTheme="majorHAnsi" w:cstheme="majorHAnsi"/>
          <w:sz w:val="20"/>
        </w:rPr>
        <w:t>natri</w:t>
      </w:r>
      <w:r w:rsidR="003F27CC" w:rsidRPr="00766B6D">
        <w:rPr>
          <w:rFonts w:asciiTheme="majorHAnsi" w:hAnsiTheme="majorHAnsi" w:cstheme="majorHAnsi"/>
          <w:spacing w:val="-2"/>
          <w:sz w:val="20"/>
        </w:rPr>
        <w:t xml:space="preserve"> </w:t>
      </w:r>
      <w:r w:rsidR="003F27CC" w:rsidRPr="00766B6D">
        <w:rPr>
          <w:rFonts w:asciiTheme="majorHAnsi" w:hAnsiTheme="majorHAnsi" w:cstheme="majorHAnsi"/>
          <w:sz w:val="20"/>
        </w:rPr>
        <w:t>hydroxit:</w:t>
      </w:r>
    </w:p>
    <w:p w:rsidR="00732E88" w:rsidRPr="00FE5397" w:rsidRDefault="00732E88">
      <w:pPr>
        <w:pStyle w:val="BodyText"/>
        <w:spacing w:before="5"/>
        <w:ind w:left="0"/>
        <w:rPr>
          <w:rFonts w:asciiTheme="majorHAnsi" w:hAnsiTheme="majorHAnsi" w:cstheme="majorHAnsi"/>
        </w:rPr>
      </w:pPr>
    </w:p>
    <w:p w:rsidR="00FE5397" w:rsidRPr="00FE5397" w:rsidRDefault="00FE5397"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Kiểm tra/</w:t>
      </w:r>
      <w:r w:rsidR="003363D1">
        <w:rPr>
          <w:rFonts w:asciiTheme="majorHAnsi" w:hAnsiTheme="majorHAnsi" w:cstheme="majorHAnsi"/>
          <w:sz w:val="20"/>
          <w:szCs w:val="20"/>
          <w:lang w:val="en-US"/>
        </w:rPr>
        <w:t>đánh giá</w:t>
      </w:r>
      <w:r w:rsidRPr="00FE5397">
        <w:rPr>
          <w:rFonts w:asciiTheme="majorHAnsi" w:hAnsiTheme="majorHAnsi" w:cstheme="majorHAnsi"/>
          <w:sz w:val="20"/>
          <w:szCs w:val="20"/>
        </w:rPr>
        <w:t xml:space="preserve"> hướng dẫn lưu trữ trong SDS</w:t>
      </w:r>
    </w:p>
    <w:p w:rsidR="00FE5397" w:rsidRPr="00FE5397" w:rsidRDefault="00FE5397"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Không bảo quản chung với: chất oxy hóa, peroxit hữu cơ, axit</w:t>
      </w:r>
    </w:p>
    <w:p w:rsidR="00FE5397" w:rsidRPr="00FE5397" w:rsidRDefault="00FE5397"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Đậy chặt thùng chứa</w:t>
      </w:r>
    </w:p>
    <w:p w:rsidR="00FE5397" w:rsidRPr="00FE5397" w:rsidRDefault="00FE5397"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Nên bảo quản ở nhiệt độ phòng</w:t>
      </w:r>
    </w:p>
    <w:p w:rsidR="00FE5397" w:rsidRPr="00FE5397" w:rsidRDefault="00FE5397"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Bảo quản nơi khô ráo</w:t>
      </w:r>
    </w:p>
    <w:p w:rsidR="00732E88" w:rsidRPr="00FE5397" w:rsidRDefault="00FE5397" w:rsidP="00FE5397">
      <w:pPr>
        <w:pStyle w:val="ListParagraph"/>
        <w:numPr>
          <w:ilvl w:val="2"/>
          <w:numId w:val="3"/>
        </w:numPr>
        <w:tabs>
          <w:tab w:val="left" w:pos="1252"/>
        </w:tabs>
        <w:spacing w:before="21" w:line="276" w:lineRule="auto"/>
        <w:rPr>
          <w:rFonts w:asciiTheme="majorHAnsi" w:hAnsiTheme="majorHAnsi" w:cstheme="majorHAnsi"/>
          <w:sz w:val="20"/>
          <w:szCs w:val="20"/>
        </w:rPr>
      </w:pPr>
      <w:r w:rsidRPr="00FE5397">
        <w:rPr>
          <w:rFonts w:asciiTheme="majorHAnsi" w:hAnsiTheme="majorHAnsi" w:cstheme="majorHAnsi"/>
          <w:sz w:val="20"/>
          <w:szCs w:val="20"/>
        </w:rPr>
        <w:t>Không sử dụng bất kỳ hộp kim loại nào</w:t>
      </w:r>
    </w:p>
    <w:p w:rsidR="00732E88" w:rsidRPr="00766B6D" w:rsidRDefault="00732E88">
      <w:pPr>
        <w:pStyle w:val="BodyText"/>
        <w:ind w:left="0"/>
        <w:rPr>
          <w:rFonts w:asciiTheme="majorHAnsi" w:hAnsiTheme="majorHAnsi" w:cstheme="majorHAnsi"/>
          <w:sz w:val="22"/>
        </w:rPr>
      </w:pPr>
    </w:p>
    <w:p w:rsidR="00732E88" w:rsidRPr="00766B6D" w:rsidRDefault="00732E88">
      <w:pPr>
        <w:pStyle w:val="BodyText"/>
        <w:spacing w:before="11"/>
        <w:ind w:left="0"/>
        <w:rPr>
          <w:rFonts w:asciiTheme="majorHAnsi" w:hAnsiTheme="majorHAnsi" w:cstheme="majorHAnsi"/>
          <w:sz w:val="23"/>
        </w:rPr>
      </w:pPr>
    </w:p>
    <w:p w:rsidR="00732E88" w:rsidRPr="00766B6D" w:rsidRDefault="003363D1">
      <w:pPr>
        <w:pStyle w:val="ListParagraph"/>
        <w:numPr>
          <w:ilvl w:val="1"/>
          <w:numId w:val="3"/>
        </w:numPr>
        <w:tabs>
          <w:tab w:val="left" w:pos="1249"/>
          <w:tab w:val="left" w:pos="1250"/>
        </w:tabs>
        <w:spacing w:before="1"/>
        <w:ind w:hanging="568"/>
        <w:rPr>
          <w:rFonts w:asciiTheme="majorHAnsi" w:hAnsiTheme="majorHAnsi" w:cstheme="majorHAnsi"/>
          <w:sz w:val="20"/>
        </w:rPr>
      </w:pPr>
      <w:r>
        <w:rPr>
          <w:rFonts w:asciiTheme="majorHAnsi" w:hAnsiTheme="majorHAnsi" w:cstheme="majorHAnsi"/>
          <w:sz w:val="20"/>
          <w:lang w:val="en-US"/>
        </w:rPr>
        <w:t xml:space="preserve">Bảo quản </w:t>
      </w:r>
      <w:r w:rsidR="003F27CC" w:rsidRPr="00766B6D">
        <w:rPr>
          <w:rFonts w:asciiTheme="majorHAnsi" w:hAnsiTheme="majorHAnsi" w:cstheme="majorHAnsi"/>
          <w:sz w:val="20"/>
        </w:rPr>
        <w:t>acetic</w:t>
      </w:r>
      <w:r w:rsidR="003F27CC" w:rsidRPr="00766B6D">
        <w:rPr>
          <w:rFonts w:asciiTheme="majorHAnsi" w:hAnsiTheme="majorHAnsi" w:cstheme="majorHAnsi"/>
          <w:spacing w:val="-2"/>
          <w:sz w:val="20"/>
        </w:rPr>
        <w:t xml:space="preserve"> </w:t>
      </w:r>
      <w:r w:rsidR="003F27CC" w:rsidRPr="00766B6D">
        <w:rPr>
          <w:rFonts w:asciiTheme="majorHAnsi" w:hAnsiTheme="majorHAnsi" w:cstheme="majorHAnsi"/>
          <w:sz w:val="20"/>
        </w:rPr>
        <w:t>axit:</w:t>
      </w:r>
    </w:p>
    <w:p w:rsidR="00732E88" w:rsidRPr="00766B6D" w:rsidRDefault="00732E88">
      <w:pPr>
        <w:pStyle w:val="BodyText"/>
        <w:spacing w:before="4"/>
        <w:ind w:left="0"/>
        <w:rPr>
          <w:rFonts w:asciiTheme="majorHAnsi" w:hAnsiTheme="majorHAnsi" w:cstheme="majorHAnsi"/>
          <w:sz w:val="24"/>
        </w:rPr>
      </w:pPr>
    </w:p>
    <w:p w:rsidR="00732E88" w:rsidRPr="00B06DFD" w:rsidRDefault="0081574F">
      <w:pPr>
        <w:pStyle w:val="ListParagraph"/>
        <w:numPr>
          <w:ilvl w:val="2"/>
          <w:numId w:val="3"/>
        </w:numPr>
        <w:tabs>
          <w:tab w:val="left" w:pos="1252"/>
        </w:tabs>
        <w:rPr>
          <w:rFonts w:asciiTheme="majorHAnsi" w:hAnsiTheme="majorHAnsi" w:cstheme="majorHAnsi"/>
          <w:sz w:val="20"/>
          <w:szCs w:val="20"/>
        </w:rPr>
      </w:pPr>
      <w:r w:rsidRPr="00B06DFD">
        <w:rPr>
          <w:rFonts w:asciiTheme="majorHAnsi" w:hAnsiTheme="majorHAnsi" w:cstheme="majorHAnsi"/>
          <w:sz w:val="20"/>
          <w:szCs w:val="20"/>
        </w:rPr>
        <w:t>Kiểm tra/</w:t>
      </w:r>
      <w:r w:rsidRPr="00B06DFD">
        <w:rPr>
          <w:rFonts w:asciiTheme="majorHAnsi" w:hAnsiTheme="majorHAnsi" w:cstheme="majorHAnsi"/>
          <w:sz w:val="20"/>
          <w:szCs w:val="20"/>
          <w:lang w:val="en-US"/>
        </w:rPr>
        <w:t>đánh giá</w:t>
      </w:r>
      <w:r w:rsidRPr="00B06DFD">
        <w:rPr>
          <w:rFonts w:asciiTheme="majorHAnsi" w:hAnsiTheme="majorHAnsi" w:cstheme="majorHAnsi"/>
          <w:sz w:val="20"/>
          <w:szCs w:val="20"/>
        </w:rPr>
        <w:t xml:space="preserve"> hướng dẫn lưu trữ trong SDS</w:t>
      </w:r>
    </w:p>
    <w:p w:rsidR="0081574F" w:rsidRPr="00B06DFD" w:rsidRDefault="0081574F" w:rsidP="0081574F">
      <w:pPr>
        <w:pStyle w:val="ListParagraph"/>
        <w:numPr>
          <w:ilvl w:val="2"/>
          <w:numId w:val="3"/>
        </w:numPr>
        <w:tabs>
          <w:tab w:val="left" w:pos="1252"/>
        </w:tabs>
        <w:spacing w:before="20"/>
        <w:rPr>
          <w:rFonts w:asciiTheme="majorHAnsi" w:hAnsiTheme="majorHAnsi" w:cstheme="majorHAnsi"/>
          <w:sz w:val="20"/>
          <w:szCs w:val="20"/>
        </w:rPr>
      </w:pPr>
      <w:r w:rsidRPr="00B06DFD">
        <w:rPr>
          <w:rFonts w:asciiTheme="majorHAnsi" w:hAnsiTheme="majorHAnsi" w:cstheme="majorHAnsi"/>
          <w:sz w:val="20"/>
          <w:szCs w:val="20"/>
        </w:rPr>
        <w:t>Không bảo quản chung với các chất thuộc các lớp bảo quản khác (đặc biệt không đựng chung với: chất dễ cháy, chất pyrophoric, chất độc hại, chất oxy hóa, peroxit hữu cơ và các chất tự phản ứng, axit, bazơ, khí, chất nổ)</w:t>
      </w:r>
    </w:p>
    <w:p w:rsidR="0081574F" w:rsidRPr="00B06DFD" w:rsidRDefault="0081574F" w:rsidP="0081574F">
      <w:pPr>
        <w:pStyle w:val="ListParagraph"/>
        <w:numPr>
          <w:ilvl w:val="2"/>
          <w:numId w:val="3"/>
        </w:numPr>
        <w:tabs>
          <w:tab w:val="left" w:pos="1252"/>
        </w:tabs>
        <w:spacing w:before="20"/>
        <w:rPr>
          <w:rFonts w:asciiTheme="majorHAnsi" w:hAnsiTheme="majorHAnsi" w:cstheme="majorHAnsi"/>
          <w:sz w:val="20"/>
          <w:szCs w:val="20"/>
        </w:rPr>
      </w:pPr>
      <w:r w:rsidRPr="00B06DFD">
        <w:rPr>
          <w:rFonts w:asciiTheme="majorHAnsi" w:hAnsiTheme="majorHAnsi" w:cstheme="majorHAnsi"/>
          <w:sz w:val="20"/>
          <w:szCs w:val="20"/>
        </w:rPr>
        <w:t xml:space="preserve">Chỉ sử dụng các thùng chứa có thể </w:t>
      </w:r>
      <w:r w:rsidR="00B06DFD">
        <w:rPr>
          <w:rFonts w:asciiTheme="majorHAnsi" w:hAnsiTheme="majorHAnsi" w:cstheme="majorHAnsi"/>
          <w:sz w:val="20"/>
          <w:szCs w:val="20"/>
          <w:lang w:val="en-US"/>
        </w:rPr>
        <w:t xml:space="preserve">phá </w:t>
      </w:r>
      <w:r w:rsidRPr="00B06DFD">
        <w:rPr>
          <w:rFonts w:asciiTheme="majorHAnsi" w:hAnsiTheme="majorHAnsi" w:cstheme="majorHAnsi"/>
          <w:sz w:val="20"/>
          <w:szCs w:val="20"/>
        </w:rPr>
        <w:t>vỡ với dung tích lên đến 5 lít</w:t>
      </w:r>
    </w:p>
    <w:p w:rsidR="0081574F" w:rsidRPr="00B06DFD" w:rsidRDefault="0081574F" w:rsidP="0081574F">
      <w:pPr>
        <w:pStyle w:val="ListParagraph"/>
        <w:numPr>
          <w:ilvl w:val="2"/>
          <w:numId w:val="3"/>
        </w:numPr>
        <w:tabs>
          <w:tab w:val="left" w:pos="1252"/>
        </w:tabs>
        <w:spacing w:before="20"/>
        <w:rPr>
          <w:rFonts w:asciiTheme="majorHAnsi" w:hAnsiTheme="majorHAnsi" w:cstheme="majorHAnsi"/>
          <w:sz w:val="20"/>
          <w:szCs w:val="20"/>
        </w:rPr>
      </w:pPr>
      <w:r w:rsidRPr="00B06DFD">
        <w:rPr>
          <w:rFonts w:asciiTheme="majorHAnsi" w:hAnsiTheme="majorHAnsi" w:cstheme="majorHAnsi"/>
          <w:sz w:val="20"/>
          <w:szCs w:val="20"/>
        </w:rPr>
        <w:t>Đậy chặt thùng chứa</w:t>
      </w:r>
    </w:p>
    <w:p w:rsidR="0081574F" w:rsidRPr="00B06DFD" w:rsidRDefault="0081574F" w:rsidP="0081574F">
      <w:pPr>
        <w:pStyle w:val="ListParagraph"/>
        <w:numPr>
          <w:ilvl w:val="2"/>
          <w:numId w:val="3"/>
        </w:numPr>
        <w:tabs>
          <w:tab w:val="left" w:pos="1252"/>
        </w:tabs>
        <w:spacing w:before="20"/>
        <w:rPr>
          <w:rFonts w:asciiTheme="majorHAnsi" w:hAnsiTheme="majorHAnsi" w:cstheme="majorHAnsi"/>
          <w:sz w:val="20"/>
          <w:szCs w:val="20"/>
        </w:rPr>
      </w:pPr>
      <w:r w:rsidRPr="00B06DFD">
        <w:rPr>
          <w:rFonts w:asciiTheme="majorHAnsi" w:hAnsiTheme="majorHAnsi" w:cstheme="majorHAnsi"/>
          <w:sz w:val="20"/>
          <w:szCs w:val="20"/>
        </w:rPr>
        <w:t>Nên bảo quản ở nhiệt độ phòng</w:t>
      </w:r>
    </w:p>
    <w:p w:rsidR="0081574F" w:rsidRPr="00B06DFD" w:rsidRDefault="0081574F" w:rsidP="0081574F">
      <w:pPr>
        <w:pStyle w:val="ListParagraph"/>
        <w:numPr>
          <w:ilvl w:val="2"/>
          <w:numId w:val="3"/>
        </w:numPr>
        <w:tabs>
          <w:tab w:val="left" w:pos="1252"/>
        </w:tabs>
        <w:spacing w:before="20"/>
        <w:rPr>
          <w:rFonts w:asciiTheme="majorHAnsi" w:hAnsiTheme="majorHAnsi" w:cstheme="majorHAnsi"/>
          <w:sz w:val="20"/>
          <w:szCs w:val="20"/>
        </w:rPr>
      </w:pPr>
      <w:r w:rsidRPr="00B06DFD">
        <w:rPr>
          <w:rFonts w:asciiTheme="majorHAnsi" w:hAnsiTheme="majorHAnsi" w:cstheme="majorHAnsi"/>
          <w:sz w:val="20"/>
          <w:szCs w:val="20"/>
        </w:rPr>
        <w:t>Để bình chứa ở nơi thông thoáng</w:t>
      </w:r>
    </w:p>
    <w:p w:rsidR="0081574F" w:rsidRPr="00B06DFD" w:rsidRDefault="0081574F" w:rsidP="0081574F">
      <w:pPr>
        <w:pStyle w:val="ListParagraph"/>
        <w:numPr>
          <w:ilvl w:val="2"/>
          <w:numId w:val="3"/>
        </w:numPr>
        <w:tabs>
          <w:tab w:val="left" w:pos="1252"/>
        </w:tabs>
        <w:spacing w:before="20"/>
        <w:rPr>
          <w:rFonts w:asciiTheme="majorHAnsi" w:hAnsiTheme="majorHAnsi" w:cstheme="majorHAnsi"/>
          <w:sz w:val="20"/>
          <w:szCs w:val="20"/>
        </w:rPr>
      </w:pPr>
      <w:r w:rsidRPr="00B06DFD">
        <w:rPr>
          <w:rFonts w:asciiTheme="majorHAnsi" w:hAnsiTheme="majorHAnsi" w:cstheme="majorHAnsi"/>
          <w:sz w:val="20"/>
          <w:szCs w:val="20"/>
        </w:rPr>
        <w:t>Bảo quản các bình nhỏ hơn trong tủ có bồn thu gom</w:t>
      </w:r>
    </w:p>
    <w:p w:rsidR="00732E88" w:rsidRPr="00B06DFD" w:rsidRDefault="0081574F" w:rsidP="0081574F">
      <w:pPr>
        <w:pStyle w:val="ListParagraph"/>
        <w:numPr>
          <w:ilvl w:val="2"/>
          <w:numId w:val="3"/>
        </w:numPr>
        <w:tabs>
          <w:tab w:val="left" w:pos="1252"/>
        </w:tabs>
        <w:spacing w:before="20"/>
        <w:rPr>
          <w:rFonts w:asciiTheme="majorHAnsi" w:hAnsiTheme="majorHAnsi" w:cstheme="majorHAnsi"/>
          <w:sz w:val="20"/>
          <w:szCs w:val="20"/>
        </w:rPr>
      </w:pPr>
      <w:r w:rsidRPr="00B06DFD">
        <w:rPr>
          <w:rFonts w:asciiTheme="majorHAnsi" w:hAnsiTheme="majorHAnsi" w:cstheme="majorHAnsi"/>
          <w:sz w:val="20"/>
          <w:szCs w:val="20"/>
        </w:rPr>
        <w:t>Bảo vệ khỏi quá nhiệt / nóng lên</w:t>
      </w:r>
    </w:p>
    <w:p w:rsidR="00732E88" w:rsidRPr="00766B6D" w:rsidRDefault="00732E88">
      <w:pPr>
        <w:pStyle w:val="BodyText"/>
        <w:ind w:left="0"/>
        <w:rPr>
          <w:rFonts w:asciiTheme="majorHAnsi" w:hAnsiTheme="majorHAnsi" w:cstheme="majorHAnsi"/>
          <w:sz w:val="22"/>
        </w:rPr>
      </w:pPr>
    </w:p>
    <w:p w:rsidR="00732E88" w:rsidRPr="00766B6D" w:rsidRDefault="00732E88">
      <w:pPr>
        <w:pStyle w:val="BodyText"/>
        <w:spacing w:before="2"/>
        <w:ind w:left="0"/>
        <w:rPr>
          <w:rFonts w:asciiTheme="majorHAnsi" w:hAnsiTheme="majorHAnsi" w:cstheme="majorHAnsi"/>
          <w:sz w:val="24"/>
        </w:rPr>
      </w:pPr>
    </w:p>
    <w:p w:rsidR="00732E88" w:rsidRPr="00766B6D" w:rsidRDefault="004945E0">
      <w:pPr>
        <w:pStyle w:val="ListParagraph"/>
        <w:numPr>
          <w:ilvl w:val="1"/>
          <w:numId w:val="3"/>
        </w:numPr>
        <w:tabs>
          <w:tab w:val="left" w:pos="1249"/>
          <w:tab w:val="left" w:pos="1250"/>
        </w:tabs>
        <w:ind w:hanging="568"/>
        <w:rPr>
          <w:rFonts w:asciiTheme="majorHAnsi" w:hAnsiTheme="majorHAnsi" w:cstheme="majorHAnsi"/>
          <w:sz w:val="20"/>
        </w:rPr>
      </w:pPr>
      <w:r>
        <w:rPr>
          <w:rFonts w:asciiTheme="majorHAnsi" w:hAnsiTheme="majorHAnsi" w:cstheme="majorHAnsi"/>
          <w:sz w:val="20"/>
          <w:lang w:val="en-US"/>
        </w:rPr>
        <w:t>Bảo quản</w:t>
      </w:r>
      <w:r w:rsidR="003F27CC" w:rsidRPr="00766B6D">
        <w:rPr>
          <w:rFonts w:asciiTheme="majorHAnsi" w:hAnsiTheme="majorHAnsi" w:cstheme="majorHAnsi"/>
          <w:spacing w:val="-4"/>
          <w:sz w:val="20"/>
        </w:rPr>
        <w:t xml:space="preserve"> </w:t>
      </w:r>
      <w:r w:rsidR="003F27CC" w:rsidRPr="00766B6D">
        <w:rPr>
          <w:rFonts w:asciiTheme="majorHAnsi" w:hAnsiTheme="majorHAnsi" w:cstheme="majorHAnsi"/>
          <w:sz w:val="20"/>
        </w:rPr>
        <w:t>thuốc nhuộm:</w:t>
      </w:r>
    </w:p>
    <w:p w:rsidR="00732E88" w:rsidRPr="00766B6D" w:rsidRDefault="00732E88">
      <w:pPr>
        <w:pStyle w:val="BodyText"/>
        <w:spacing w:before="5"/>
        <w:ind w:left="0"/>
        <w:rPr>
          <w:rFonts w:asciiTheme="majorHAnsi" w:hAnsiTheme="majorHAnsi" w:cstheme="majorHAnsi"/>
          <w:sz w:val="24"/>
        </w:rPr>
      </w:pPr>
    </w:p>
    <w:p w:rsidR="00732E88" w:rsidRPr="00766B6D" w:rsidRDefault="00B07145">
      <w:pPr>
        <w:pStyle w:val="ListParagraph"/>
        <w:numPr>
          <w:ilvl w:val="2"/>
          <w:numId w:val="3"/>
        </w:numPr>
        <w:tabs>
          <w:tab w:val="left" w:pos="1252"/>
        </w:tabs>
        <w:rPr>
          <w:rFonts w:asciiTheme="majorHAnsi" w:hAnsiTheme="majorHAnsi" w:cstheme="majorHAnsi"/>
          <w:sz w:val="16"/>
        </w:rPr>
      </w:pPr>
      <w:r w:rsidRPr="00B06DFD">
        <w:rPr>
          <w:rFonts w:asciiTheme="majorHAnsi" w:hAnsiTheme="majorHAnsi" w:cstheme="majorHAnsi"/>
          <w:sz w:val="20"/>
          <w:szCs w:val="20"/>
        </w:rPr>
        <w:t>Kiểm tra/</w:t>
      </w:r>
      <w:r w:rsidRPr="00B06DFD">
        <w:rPr>
          <w:rFonts w:asciiTheme="majorHAnsi" w:hAnsiTheme="majorHAnsi" w:cstheme="majorHAnsi"/>
          <w:sz w:val="20"/>
          <w:szCs w:val="20"/>
          <w:lang w:val="en-US"/>
        </w:rPr>
        <w:t>đánh giá</w:t>
      </w:r>
      <w:r w:rsidRPr="00B06DFD">
        <w:rPr>
          <w:rFonts w:asciiTheme="majorHAnsi" w:hAnsiTheme="majorHAnsi" w:cstheme="majorHAnsi"/>
          <w:sz w:val="20"/>
          <w:szCs w:val="20"/>
        </w:rPr>
        <w:t xml:space="preserve"> hướng dẫn lưu trữ trong SDS</w:t>
      </w:r>
    </w:p>
    <w:p w:rsidR="00B07145" w:rsidRPr="00B07145" w:rsidRDefault="00B07145" w:rsidP="00B07145">
      <w:pPr>
        <w:pStyle w:val="ListParagraph"/>
        <w:numPr>
          <w:ilvl w:val="2"/>
          <w:numId w:val="3"/>
        </w:numPr>
        <w:tabs>
          <w:tab w:val="left" w:pos="1252"/>
        </w:tabs>
        <w:spacing w:before="21"/>
        <w:rPr>
          <w:rFonts w:asciiTheme="majorHAnsi" w:hAnsiTheme="majorHAnsi" w:cstheme="majorHAnsi"/>
          <w:sz w:val="20"/>
          <w:szCs w:val="20"/>
        </w:rPr>
      </w:pPr>
      <w:r w:rsidRPr="00B07145">
        <w:rPr>
          <w:rFonts w:asciiTheme="majorHAnsi" w:hAnsiTheme="majorHAnsi" w:cstheme="majorHAnsi"/>
          <w:sz w:val="20"/>
          <w:szCs w:val="20"/>
        </w:rPr>
        <w:t>Tách biệt với các khu/phòng chứa hóa chất khác</w:t>
      </w:r>
    </w:p>
    <w:p w:rsidR="00B07145" w:rsidRPr="00B07145" w:rsidRDefault="00B07145" w:rsidP="00B07145">
      <w:pPr>
        <w:pStyle w:val="ListParagraph"/>
        <w:numPr>
          <w:ilvl w:val="2"/>
          <w:numId w:val="3"/>
        </w:numPr>
        <w:tabs>
          <w:tab w:val="left" w:pos="1252"/>
        </w:tabs>
        <w:spacing w:before="21"/>
        <w:rPr>
          <w:rFonts w:asciiTheme="majorHAnsi" w:hAnsiTheme="majorHAnsi" w:cstheme="majorHAnsi"/>
          <w:sz w:val="20"/>
          <w:szCs w:val="20"/>
        </w:rPr>
      </w:pPr>
      <w:r w:rsidRPr="00B07145">
        <w:rPr>
          <w:rFonts w:asciiTheme="majorHAnsi" w:hAnsiTheme="majorHAnsi" w:cstheme="majorHAnsi"/>
          <w:sz w:val="20"/>
          <w:szCs w:val="20"/>
        </w:rPr>
        <w:t>Đậy chặt thùng chứa</w:t>
      </w:r>
    </w:p>
    <w:p w:rsidR="00B07145" w:rsidRPr="00B07145" w:rsidRDefault="00B07145" w:rsidP="00B07145">
      <w:pPr>
        <w:pStyle w:val="ListParagraph"/>
        <w:numPr>
          <w:ilvl w:val="2"/>
          <w:numId w:val="3"/>
        </w:numPr>
        <w:tabs>
          <w:tab w:val="left" w:pos="1252"/>
        </w:tabs>
        <w:spacing w:before="21"/>
        <w:rPr>
          <w:rFonts w:asciiTheme="majorHAnsi" w:hAnsiTheme="majorHAnsi" w:cstheme="majorHAnsi"/>
          <w:sz w:val="20"/>
          <w:szCs w:val="20"/>
        </w:rPr>
      </w:pPr>
      <w:r w:rsidRPr="00B07145">
        <w:rPr>
          <w:rFonts w:asciiTheme="majorHAnsi" w:hAnsiTheme="majorHAnsi" w:cstheme="majorHAnsi"/>
          <w:sz w:val="20"/>
          <w:szCs w:val="20"/>
        </w:rPr>
        <w:t>Áp dụng các biện pháp kiểm soát bụi</w:t>
      </w:r>
    </w:p>
    <w:p w:rsidR="00732E88" w:rsidRPr="00B07145" w:rsidRDefault="00B07145" w:rsidP="00B07145">
      <w:pPr>
        <w:pStyle w:val="ListParagraph"/>
        <w:numPr>
          <w:ilvl w:val="2"/>
          <w:numId w:val="3"/>
        </w:numPr>
        <w:tabs>
          <w:tab w:val="left" w:pos="1252"/>
        </w:tabs>
        <w:spacing w:before="21"/>
        <w:rPr>
          <w:rFonts w:asciiTheme="majorHAnsi" w:hAnsiTheme="majorHAnsi" w:cstheme="majorHAnsi"/>
          <w:sz w:val="20"/>
          <w:szCs w:val="20"/>
        </w:rPr>
      </w:pPr>
      <w:r w:rsidRPr="00B07145">
        <w:rPr>
          <w:rFonts w:asciiTheme="majorHAnsi" w:hAnsiTheme="majorHAnsi" w:cstheme="majorHAnsi"/>
          <w:sz w:val="20"/>
          <w:szCs w:val="20"/>
        </w:rPr>
        <w:t>Kiểm soát nhiệt độ và độ ẩm</w:t>
      </w:r>
    </w:p>
    <w:sectPr w:rsidR="00732E88" w:rsidRPr="00B07145">
      <w:pgSz w:w="11910" w:h="16840"/>
      <w:pgMar w:top="1320" w:right="1140" w:bottom="1360" w:left="1300" w:header="0" w:footer="11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A1D" w:rsidRDefault="00ED2A1D">
      <w:r>
        <w:separator/>
      </w:r>
    </w:p>
  </w:endnote>
  <w:endnote w:type="continuationSeparator" w:id="0">
    <w:p w:rsidR="00ED2A1D" w:rsidRDefault="00ED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E88" w:rsidRDefault="00ED2A1D">
    <w:pPr>
      <w:pStyle w:val="BodyText"/>
      <w:spacing w:line="14" w:lineRule="auto"/>
      <w:ind w:left="0"/>
    </w:pPr>
    <w:r>
      <w:pict>
        <v:shapetype id="_x0000_t202" coordsize="21600,21600" o:spt="202" path="m,l,21600r21600,l21600,xe">
          <v:stroke joinstyle="miter"/>
          <v:path gradientshapeok="t" o:connecttype="rect"/>
        </v:shapetype>
        <v:shape id="_x0000_s2050" type="#_x0000_t202" style="position:absolute;margin-left:69.8pt;margin-top:772pt;width:393.45pt;height:34.5pt;z-index:-15872000;mso-position-horizontal-relative:page;mso-position-vertical-relative:page" filled="f" stroked="f">
          <v:textbox style="mso-next-textbox:#_x0000_s2050" inset="0,0,0,0">
            <w:txbxContent>
              <w:p w:rsidR="00732E88" w:rsidRDefault="003F27CC">
                <w:pPr>
                  <w:spacing w:before="20"/>
                  <w:ind w:left="20"/>
                  <w:rPr>
                    <w:sz w:val="12"/>
                  </w:rPr>
                </w:pPr>
                <w:r>
                  <w:rPr>
                    <w:color w:val="003173"/>
                    <w:sz w:val="12"/>
                  </w:rPr>
                  <w:t>Guidance</w:t>
                </w:r>
                <w:r>
                  <w:rPr>
                    <w:color w:val="003173"/>
                    <w:spacing w:val="-5"/>
                    <w:sz w:val="12"/>
                  </w:rPr>
                  <w:t xml:space="preserve"> </w:t>
                </w:r>
                <w:r>
                  <w:rPr>
                    <w:color w:val="003173"/>
                    <w:sz w:val="12"/>
                  </w:rPr>
                  <w:t>Sheet</w:t>
                </w:r>
                <w:r>
                  <w:rPr>
                    <w:color w:val="003173"/>
                    <w:spacing w:val="-1"/>
                    <w:sz w:val="12"/>
                  </w:rPr>
                  <w:t xml:space="preserve"> </w:t>
                </w:r>
                <w:r>
                  <w:rPr>
                    <w:color w:val="003173"/>
                    <w:sz w:val="12"/>
                  </w:rPr>
                  <w:t>Storage</w:t>
                </w:r>
                <w:r>
                  <w:rPr>
                    <w:color w:val="003173"/>
                    <w:spacing w:val="-1"/>
                    <w:sz w:val="12"/>
                  </w:rPr>
                  <w:t xml:space="preserve"> </w:t>
                </w:r>
                <w:r>
                  <w:rPr>
                    <w:color w:val="003173"/>
                    <w:sz w:val="12"/>
                  </w:rPr>
                  <w:t>of</w:t>
                </w:r>
                <w:r>
                  <w:rPr>
                    <w:color w:val="003173"/>
                    <w:spacing w:val="-2"/>
                    <w:sz w:val="12"/>
                  </w:rPr>
                  <w:t xml:space="preserve"> </w:t>
                </w:r>
                <w:r>
                  <w:rPr>
                    <w:color w:val="003173"/>
                    <w:sz w:val="12"/>
                  </w:rPr>
                  <w:t>Chemicals</w:t>
                </w:r>
                <w:r>
                  <w:rPr>
                    <w:color w:val="003173"/>
                    <w:spacing w:val="1"/>
                    <w:sz w:val="12"/>
                  </w:rPr>
                  <w:t xml:space="preserve"> </w:t>
                </w:r>
                <w:r>
                  <w:rPr>
                    <w:color w:val="003173"/>
                    <w:sz w:val="12"/>
                  </w:rPr>
                  <w:t>–</w:t>
                </w:r>
                <w:r>
                  <w:rPr>
                    <w:color w:val="003173"/>
                    <w:spacing w:val="-6"/>
                    <w:sz w:val="12"/>
                  </w:rPr>
                  <w:t xml:space="preserve"> </w:t>
                </w:r>
                <w:r>
                  <w:rPr>
                    <w:color w:val="003173"/>
                    <w:sz w:val="12"/>
                  </w:rPr>
                  <w:t>BSP</w:t>
                </w:r>
                <w:r>
                  <w:rPr>
                    <w:color w:val="003173"/>
                    <w:spacing w:val="-3"/>
                    <w:sz w:val="12"/>
                  </w:rPr>
                  <w:t xml:space="preserve"> </w:t>
                </w:r>
                <w:r>
                  <w:rPr>
                    <w:color w:val="003173"/>
                    <w:sz w:val="12"/>
                  </w:rPr>
                  <w:t>|</w:t>
                </w:r>
                <w:r>
                  <w:rPr>
                    <w:color w:val="003173"/>
                    <w:spacing w:val="-1"/>
                    <w:sz w:val="12"/>
                  </w:rPr>
                  <w:t xml:space="preserve"> </w:t>
                </w:r>
                <w:r>
                  <w:rPr>
                    <w:color w:val="003173"/>
                    <w:sz w:val="12"/>
                  </w:rPr>
                  <w:t>January</w:t>
                </w:r>
                <w:r>
                  <w:rPr>
                    <w:color w:val="003173"/>
                    <w:spacing w:val="-1"/>
                    <w:sz w:val="12"/>
                  </w:rPr>
                  <w:t xml:space="preserve"> </w:t>
                </w:r>
                <w:r>
                  <w:rPr>
                    <w:color w:val="003173"/>
                    <w:sz w:val="12"/>
                  </w:rPr>
                  <w:t>2018</w:t>
                </w:r>
              </w:p>
              <w:p w:rsidR="00732E88" w:rsidRDefault="003F27CC">
                <w:pPr>
                  <w:spacing w:before="22"/>
                  <w:ind w:left="20"/>
                  <w:rPr>
                    <w:sz w:val="12"/>
                  </w:rPr>
                </w:pPr>
                <w:r>
                  <w:rPr>
                    <w:color w:val="003173"/>
                    <w:sz w:val="12"/>
                  </w:rPr>
                  <w:t>©</w:t>
                </w:r>
                <w:r>
                  <w:rPr>
                    <w:color w:val="003173"/>
                    <w:spacing w:val="-4"/>
                    <w:sz w:val="12"/>
                  </w:rPr>
                  <w:t xml:space="preserve"> </w:t>
                </w:r>
                <w:r>
                  <w:rPr>
                    <w:color w:val="003173"/>
                    <w:sz w:val="12"/>
                  </w:rPr>
                  <w:t>bluesign</w:t>
                </w:r>
                <w:r>
                  <w:rPr>
                    <w:color w:val="003173"/>
                    <w:spacing w:val="-3"/>
                    <w:sz w:val="12"/>
                  </w:rPr>
                  <w:t xml:space="preserve"> </w:t>
                </w:r>
                <w:r>
                  <w:rPr>
                    <w:color w:val="003173"/>
                    <w:sz w:val="12"/>
                  </w:rPr>
                  <w:t>technologies</w:t>
                </w:r>
                <w:r>
                  <w:rPr>
                    <w:color w:val="003173"/>
                    <w:spacing w:val="-4"/>
                    <w:sz w:val="12"/>
                  </w:rPr>
                  <w:t xml:space="preserve"> </w:t>
                </w:r>
                <w:r>
                  <w:rPr>
                    <w:color w:val="003173"/>
                    <w:sz w:val="12"/>
                  </w:rPr>
                  <w:t>ag</w:t>
                </w:r>
                <w:r>
                  <w:rPr>
                    <w:color w:val="003173"/>
                    <w:spacing w:val="-5"/>
                    <w:sz w:val="12"/>
                  </w:rPr>
                  <w:t xml:space="preserve"> </w:t>
                </w:r>
                <w:r>
                  <w:rPr>
                    <w:color w:val="003173"/>
                    <w:sz w:val="12"/>
                  </w:rPr>
                  <w:t>|</w:t>
                </w:r>
                <w:r>
                  <w:rPr>
                    <w:color w:val="003173"/>
                    <w:spacing w:val="-3"/>
                    <w:sz w:val="12"/>
                  </w:rPr>
                  <w:t xml:space="preserve"> </w:t>
                </w:r>
                <w:hyperlink r:id="rId1">
                  <w:r>
                    <w:rPr>
                      <w:color w:val="003173"/>
                      <w:sz w:val="12"/>
                    </w:rPr>
                    <w:t>www.bluesign.com</w:t>
                  </w:r>
                </w:hyperlink>
              </w:p>
              <w:p w:rsidR="00732E88" w:rsidRDefault="003F27CC">
                <w:pPr>
                  <w:spacing w:before="22"/>
                  <w:ind w:left="20"/>
                  <w:rPr>
                    <w:sz w:val="12"/>
                  </w:rPr>
                </w:pPr>
                <w:r>
                  <w:rPr>
                    <w:color w:val="003173"/>
                    <w:sz w:val="12"/>
                  </w:rPr>
                  <w:t>This</w:t>
                </w:r>
                <w:r>
                  <w:rPr>
                    <w:color w:val="003173"/>
                    <w:spacing w:val="-4"/>
                    <w:sz w:val="12"/>
                  </w:rPr>
                  <w:t xml:space="preserve"> </w:t>
                </w:r>
                <w:r>
                  <w:rPr>
                    <w:color w:val="003173"/>
                    <w:sz w:val="12"/>
                  </w:rPr>
                  <w:t>Document</w:t>
                </w:r>
                <w:r>
                  <w:rPr>
                    <w:color w:val="003173"/>
                    <w:spacing w:val="-1"/>
                    <w:sz w:val="12"/>
                  </w:rPr>
                  <w:t xml:space="preserve"> </w:t>
                </w:r>
                <w:r>
                  <w:rPr>
                    <w:color w:val="003173"/>
                    <w:sz w:val="12"/>
                  </w:rPr>
                  <w:t>shall only</w:t>
                </w:r>
                <w:r>
                  <w:rPr>
                    <w:color w:val="003173"/>
                    <w:spacing w:val="-3"/>
                    <w:sz w:val="12"/>
                  </w:rPr>
                  <w:t xml:space="preserve"> </w:t>
                </w:r>
                <w:r>
                  <w:rPr>
                    <w:color w:val="003173"/>
                    <w:sz w:val="12"/>
                  </w:rPr>
                  <w:t>be</w:t>
                </w:r>
                <w:r>
                  <w:rPr>
                    <w:color w:val="003173"/>
                    <w:spacing w:val="-1"/>
                    <w:sz w:val="12"/>
                  </w:rPr>
                  <w:t xml:space="preserve"> </w:t>
                </w:r>
                <w:r>
                  <w:rPr>
                    <w:color w:val="003173"/>
                    <w:sz w:val="12"/>
                  </w:rPr>
                  <w:t>used</w:t>
                </w:r>
                <w:r>
                  <w:rPr>
                    <w:color w:val="003173"/>
                    <w:spacing w:val="-1"/>
                    <w:sz w:val="12"/>
                  </w:rPr>
                  <w:t xml:space="preserve"> </w:t>
                </w:r>
                <w:r>
                  <w:rPr>
                    <w:color w:val="003173"/>
                    <w:sz w:val="12"/>
                  </w:rPr>
                  <w:t>by</w:t>
                </w:r>
                <w:r>
                  <w:rPr>
                    <w:color w:val="003173"/>
                    <w:spacing w:val="-3"/>
                    <w:sz w:val="12"/>
                  </w:rPr>
                  <w:t xml:space="preserve"> </w:t>
                </w:r>
                <w:r>
                  <w:rPr>
                    <w:color w:val="003173"/>
                    <w:sz w:val="12"/>
                  </w:rPr>
                  <w:t>bluesign</w:t>
                </w:r>
                <w:r>
                  <w:rPr>
                    <w:color w:val="003173"/>
                    <w:position w:val="4"/>
                    <w:sz w:val="8"/>
                  </w:rPr>
                  <w:t>®</w:t>
                </w:r>
                <w:r>
                  <w:rPr>
                    <w:color w:val="003173"/>
                    <w:spacing w:val="12"/>
                    <w:position w:val="4"/>
                    <w:sz w:val="8"/>
                  </w:rPr>
                  <w:t xml:space="preserve"> </w:t>
                </w:r>
                <w:r>
                  <w:rPr>
                    <w:color w:val="003173"/>
                    <w:sz w:val="12"/>
                  </w:rPr>
                  <w:t>system partner</w:t>
                </w:r>
                <w:r>
                  <w:rPr>
                    <w:color w:val="003173"/>
                    <w:spacing w:val="-2"/>
                    <w:sz w:val="12"/>
                  </w:rPr>
                  <w:t xml:space="preserve"> </w:t>
                </w:r>
                <w:r>
                  <w:rPr>
                    <w:color w:val="003173"/>
                    <w:sz w:val="12"/>
                  </w:rPr>
                  <w:t>and</w:t>
                </w:r>
                <w:r>
                  <w:rPr>
                    <w:color w:val="003173"/>
                    <w:spacing w:val="-4"/>
                    <w:sz w:val="12"/>
                  </w:rPr>
                  <w:t xml:space="preserve"> </w:t>
                </w:r>
                <w:r>
                  <w:rPr>
                    <w:color w:val="003173"/>
                    <w:sz w:val="12"/>
                  </w:rPr>
                  <w:t>is</w:t>
                </w:r>
                <w:r>
                  <w:rPr>
                    <w:color w:val="003173"/>
                    <w:spacing w:val="-1"/>
                    <w:sz w:val="12"/>
                  </w:rPr>
                  <w:t xml:space="preserve"> </w:t>
                </w:r>
                <w:r>
                  <w:rPr>
                    <w:color w:val="003173"/>
                    <w:sz w:val="12"/>
                  </w:rPr>
                  <w:t>not</w:t>
                </w:r>
                <w:r>
                  <w:rPr>
                    <w:color w:val="003173"/>
                    <w:spacing w:val="-6"/>
                    <w:sz w:val="12"/>
                  </w:rPr>
                  <w:t xml:space="preserve"> </w:t>
                </w:r>
                <w:r>
                  <w:rPr>
                    <w:color w:val="003173"/>
                    <w:sz w:val="12"/>
                  </w:rPr>
                  <w:t>intended</w:t>
                </w:r>
                <w:r>
                  <w:rPr>
                    <w:color w:val="003173"/>
                    <w:spacing w:val="-1"/>
                    <w:sz w:val="12"/>
                  </w:rPr>
                  <w:t xml:space="preserve"> </w:t>
                </w:r>
                <w:r>
                  <w:rPr>
                    <w:color w:val="003173"/>
                    <w:sz w:val="12"/>
                  </w:rPr>
                  <w:t>for</w:t>
                </w:r>
                <w:r>
                  <w:rPr>
                    <w:color w:val="003173"/>
                    <w:spacing w:val="-2"/>
                    <w:sz w:val="12"/>
                  </w:rPr>
                  <w:t xml:space="preserve"> </w:t>
                </w:r>
                <w:r>
                  <w:rPr>
                    <w:color w:val="003173"/>
                    <w:sz w:val="12"/>
                  </w:rPr>
                  <w:t>public</w:t>
                </w:r>
                <w:r>
                  <w:rPr>
                    <w:color w:val="003173"/>
                    <w:spacing w:val="-4"/>
                    <w:sz w:val="12"/>
                  </w:rPr>
                  <w:t xml:space="preserve"> </w:t>
                </w:r>
                <w:r>
                  <w:rPr>
                    <w:color w:val="003173"/>
                    <w:sz w:val="12"/>
                  </w:rPr>
                  <w:t>use.</w:t>
                </w:r>
              </w:p>
              <w:p w:rsidR="00732E88" w:rsidRDefault="003F27CC">
                <w:pPr>
                  <w:spacing w:before="22"/>
                  <w:ind w:left="20"/>
                  <w:rPr>
                    <w:sz w:val="12"/>
                  </w:rPr>
                </w:pPr>
                <w:r>
                  <w:rPr>
                    <w:color w:val="003173"/>
                    <w:sz w:val="12"/>
                  </w:rPr>
                  <w:t>Prior</w:t>
                </w:r>
                <w:r>
                  <w:rPr>
                    <w:color w:val="003173"/>
                    <w:spacing w:val="-3"/>
                    <w:sz w:val="12"/>
                  </w:rPr>
                  <w:t xml:space="preserve"> </w:t>
                </w:r>
                <w:r>
                  <w:rPr>
                    <w:color w:val="003173"/>
                    <w:sz w:val="12"/>
                  </w:rPr>
                  <w:t>authorization</w:t>
                </w:r>
                <w:r>
                  <w:rPr>
                    <w:color w:val="003173"/>
                    <w:spacing w:val="-3"/>
                    <w:sz w:val="12"/>
                  </w:rPr>
                  <w:t xml:space="preserve"> </w:t>
                </w:r>
                <w:r>
                  <w:rPr>
                    <w:color w:val="003173"/>
                    <w:sz w:val="12"/>
                  </w:rPr>
                  <w:t>from</w:t>
                </w:r>
                <w:r>
                  <w:rPr>
                    <w:color w:val="003173"/>
                    <w:spacing w:val="-1"/>
                    <w:sz w:val="12"/>
                  </w:rPr>
                  <w:t xml:space="preserve"> </w:t>
                </w:r>
                <w:r>
                  <w:rPr>
                    <w:color w:val="003173"/>
                    <w:sz w:val="12"/>
                  </w:rPr>
                  <w:t>bluesign</w:t>
                </w:r>
                <w:r>
                  <w:rPr>
                    <w:color w:val="003173"/>
                    <w:spacing w:val="-3"/>
                    <w:sz w:val="12"/>
                  </w:rPr>
                  <w:t xml:space="preserve"> </w:t>
                </w:r>
                <w:r>
                  <w:rPr>
                    <w:color w:val="003173"/>
                    <w:sz w:val="12"/>
                  </w:rPr>
                  <w:t>technologies</w:t>
                </w:r>
                <w:r>
                  <w:rPr>
                    <w:color w:val="003173"/>
                    <w:spacing w:val="-4"/>
                    <w:sz w:val="12"/>
                  </w:rPr>
                  <w:t xml:space="preserve"> </w:t>
                </w:r>
                <w:r>
                  <w:rPr>
                    <w:color w:val="003173"/>
                    <w:sz w:val="12"/>
                  </w:rPr>
                  <w:t>ag</w:t>
                </w:r>
                <w:r>
                  <w:rPr>
                    <w:color w:val="003173"/>
                    <w:spacing w:val="-4"/>
                    <w:sz w:val="12"/>
                  </w:rPr>
                  <w:t xml:space="preserve"> </w:t>
                </w:r>
                <w:r>
                  <w:rPr>
                    <w:color w:val="003173"/>
                    <w:sz w:val="12"/>
                  </w:rPr>
                  <w:t>is</w:t>
                </w:r>
                <w:r>
                  <w:rPr>
                    <w:color w:val="003173"/>
                    <w:spacing w:val="-4"/>
                    <w:sz w:val="12"/>
                  </w:rPr>
                  <w:t xml:space="preserve"> </w:t>
                </w:r>
                <w:r>
                  <w:rPr>
                    <w:color w:val="003173"/>
                    <w:sz w:val="12"/>
                  </w:rPr>
                  <w:t>mandatory</w:t>
                </w:r>
                <w:r>
                  <w:rPr>
                    <w:color w:val="003173"/>
                    <w:spacing w:val="1"/>
                    <w:sz w:val="12"/>
                  </w:rPr>
                  <w:t xml:space="preserve"> </w:t>
                </w:r>
                <w:r>
                  <w:rPr>
                    <w:color w:val="003173"/>
                    <w:sz w:val="12"/>
                  </w:rPr>
                  <w:t>for</w:t>
                </w:r>
                <w:r>
                  <w:rPr>
                    <w:color w:val="003173"/>
                    <w:spacing w:val="-3"/>
                    <w:sz w:val="12"/>
                  </w:rPr>
                  <w:t xml:space="preserve"> </w:t>
                </w:r>
                <w:r>
                  <w:rPr>
                    <w:color w:val="003173"/>
                    <w:sz w:val="12"/>
                  </w:rPr>
                  <w:t>any</w:t>
                </w:r>
                <w:r>
                  <w:rPr>
                    <w:color w:val="003173"/>
                    <w:spacing w:val="-3"/>
                    <w:sz w:val="12"/>
                  </w:rPr>
                  <w:t xml:space="preserve"> </w:t>
                </w:r>
                <w:r>
                  <w:rPr>
                    <w:color w:val="003173"/>
                    <w:sz w:val="12"/>
                  </w:rPr>
                  <w:t>public</w:t>
                </w:r>
                <w:r>
                  <w:rPr>
                    <w:color w:val="003173"/>
                    <w:spacing w:val="-4"/>
                    <w:sz w:val="12"/>
                  </w:rPr>
                  <w:t xml:space="preserve"> </w:t>
                </w:r>
                <w:r>
                  <w:rPr>
                    <w:color w:val="003173"/>
                    <w:sz w:val="12"/>
                  </w:rPr>
                  <w:t>use,</w:t>
                </w:r>
                <w:r>
                  <w:rPr>
                    <w:color w:val="003173"/>
                    <w:spacing w:val="-4"/>
                    <w:sz w:val="12"/>
                  </w:rPr>
                  <w:t xml:space="preserve"> </w:t>
                </w:r>
                <w:r>
                  <w:rPr>
                    <w:color w:val="003173"/>
                    <w:sz w:val="12"/>
                  </w:rPr>
                  <w:t>in</w:t>
                </w:r>
                <w:r>
                  <w:rPr>
                    <w:color w:val="003173"/>
                    <w:spacing w:val="-3"/>
                    <w:sz w:val="12"/>
                  </w:rPr>
                  <w:t xml:space="preserve"> </w:t>
                </w:r>
                <w:r>
                  <w:rPr>
                    <w:color w:val="003173"/>
                    <w:sz w:val="12"/>
                  </w:rPr>
                  <w:t>full</w:t>
                </w:r>
                <w:r>
                  <w:rPr>
                    <w:color w:val="003173"/>
                    <w:spacing w:val="-1"/>
                    <w:sz w:val="12"/>
                  </w:rPr>
                  <w:t xml:space="preserve"> </w:t>
                </w:r>
                <w:r>
                  <w:rPr>
                    <w:color w:val="003173"/>
                    <w:sz w:val="12"/>
                  </w:rPr>
                  <w:t>or</w:t>
                </w:r>
                <w:r>
                  <w:rPr>
                    <w:color w:val="003173"/>
                    <w:spacing w:val="-2"/>
                    <w:sz w:val="12"/>
                  </w:rPr>
                  <w:t xml:space="preserve"> </w:t>
                </w:r>
                <w:r>
                  <w:rPr>
                    <w:color w:val="003173"/>
                    <w:sz w:val="12"/>
                  </w:rPr>
                  <w:t>partial,</w:t>
                </w:r>
                <w:r>
                  <w:rPr>
                    <w:color w:val="003173"/>
                    <w:spacing w:val="-4"/>
                    <w:sz w:val="12"/>
                  </w:rPr>
                  <w:t xml:space="preserve"> </w:t>
                </w:r>
                <w:r>
                  <w:rPr>
                    <w:color w:val="003173"/>
                    <w:sz w:val="12"/>
                  </w:rPr>
                  <w:t>by</w:t>
                </w:r>
                <w:r>
                  <w:rPr>
                    <w:color w:val="003173"/>
                    <w:spacing w:val="-1"/>
                    <w:sz w:val="12"/>
                  </w:rPr>
                  <w:t xml:space="preserve"> </w:t>
                </w:r>
                <w:r>
                  <w:rPr>
                    <w:color w:val="003173"/>
                    <w:sz w:val="12"/>
                  </w:rPr>
                  <w:t>bluesign®</w:t>
                </w:r>
                <w:r>
                  <w:rPr>
                    <w:color w:val="003173"/>
                    <w:spacing w:val="-4"/>
                    <w:sz w:val="12"/>
                  </w:rPr>
                  <w:t xml:space="preserve"> </w:t>
                </w:r>
                <w:r>
                  <w:rPr>
                    <w:color w:val="003173"/>
                    <w:sz w:val="12"/>
                  </w:rPr>
                  <w:t>system</w:t>
                </w:r>
                <w:r>
                  <w:rPr>
                    <w:color w:val="003173"/>
                    <w:spacing w:val="-3"/>
                    <w:sz w:val="12"/>
                  </w:rPr>
                  <w:t xml:space="preserve"> </w:t>
                </w:r>
                <w:r>
                  <w:rPr>
                    <w:color w:val="003173"/>
                    <w:sz w:val="12"/>
                  </w:rPr>
                  <w:t>partner.</w:t>
                </w:r>
              </w:p>
            </w:txbxContent>
          </v:textbox>
          <w10:wrap anchorx="page" anchory="page"/>
        </v:shape>
      </w:pict>
    </w:r>
    <w:r>
      <w:pict>
        <v:shape id="_x0000_s2049" type="#_x0000_t202" style="position:absolute;margin-left:563.5pt;margin-top:797.2pt;width:21.65pt;height:9.3pt;z-index:-15871488;mso-position-horizontal-relative:page;mso-position-vertical-relative:page" filled="f" stroked="f">
          <v:textbox style="mso-next-textbox:#_x0000_s2049" inset="0,0,0,0">
            <w:txbxContent>
              <w:p w:rsidR="00732E88" w:rsidRDefault="003F27CC">
                <w:pPr>
                  <w:spacing w:before="20"/>
                  <w:ind w:left="60"/>
                  <w:rPr>
                    <w:sz w:val="12"/>
                  </w:rPr>
                </w:pPr>
                <w:r>
                  <w:fldChar w:fldCharType="begin"/>
                </w:r>
                <w:r>
                  <w:rPr>
                    <w:color w:val="003173"/>
                    <w:sz w:val="12"/>
                  </w:rPr>
                  <w:instrText xml:space="preserve"> PAGE </w:instrText>
                </w:r>
                <w:r>
                  <w:fldChar w:fldCharType="separate"/>
                </w:r>
                <w:r>
                  <w:t>1</w:t>
                </w:r>
                <w:r>
                  <w:fldChar w:fldCharType="end"/>
                </w:r>
                <w:r>
                  <w:rPr>
                    <w:color w:val="003173"/>
                    <w:spacing w:val="1"/>
                    <w:sz w:val="12"/>
                  </w:rPr>
                  <w:t xml:space="preserve"> </w:t>
                </w:r>
                <w:r>
                  <w:rPr>
                    <w:color w:val="003173"/>
                    <w:sz w:val="12"/>
                  </w:rPr>
                  <w:t>|</w:t>
                </w:r>
                <w:r>
                  <w:rPr>
                    <w:color w:val="003173"/>
                    <w:spacing w:val="-1"/>
                    <w:sz w:val="12"/>
                  </w:rPr>
                  <w:t xml:space="preserve"> </w:t>
                </w:r>
                <w:r>
                  <w:rPr>
                    <w:color w:val="003173"/>
                    <w:sz w:val="12"/>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A1D" w:rsidRDefault="00ED2A1D">
      <w:r>
        <w:separator/>
      </w:r>
    </w:p>
  </w:footnote>
  <w:footnote w:type="continuationSeparator" w:id="0">
    <w:p w:rsidR="00ED2A1D" w:rsidRDefault="00ED2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09CE"/>
    <w:multiLevelType w:val="multilevel"/>
    <w:tmpl w:val="60B0C182"/>
    <w:lvl w:ilvl="0">
      <w:start w:val="2"/>
      <w:numFmt w:val="decimal"/>
      <w:lvlText w:val="%1"/>
      <w:lvlJc w:val="left"/>
      <w:pPr>
        <w:ind w:left="1249" w:hanging="1133"/>
      </w:pPr>
      <w:rPr>
        <w:rFonts w:hint="default"/>
        <w:lang w:val="en-US" w:eastAsia="en-US" w:bidi="ar-SA"/>
      </w:rPr>
    </w:lvl>
    <w:lvl w:ilvl="1">
      <w:start w:val="1"/>
      <w:numFmt w:val="decimal"/>
      <w:lvlText w:val="%1.%2"/>
      <w:lvlJc w:val="left"/>
      <w:pPr>
        <w:ind w:left="1249" w:hanging="1133"/>
      </w:pPr>
      <w:rPr>
        <w:rFonts w:ascii="Verdana" w:eastAsia="Verdana" w:hAnsi="Verdana" w:cs="Verdana" w:hint="default"/>
        <w:b/>
        <w:bCs/>
        <w:color w:val="003173"/>
        <w:spacing w:val="-1"/>
        <w:w w:val="99"/>
        <w:sz w:val="20"/>
        <w:szCs w:val="20"/>
        <w:lang w:val="en-US" w:eastAsia="en-US" w:bidi="ar-SA"/>
      </w:rPr>
    </w:lvl>
    <w:lvl w:ilvl="2">
      <w:numFmt w:val="bullet"/>
      <w:lvlText w:val=""/>
      <w:lvlJc w:val="left"/>
      <w:pPr>
        <w:ind w:left="1249" w:hanging="567"/>
      </w:pPr>
      <w:rPr>
        <w:rFonts w:ascii="Wingdings" w:eastAsia="Wingdings" w:hAnsi="Wingdings" w:cs="Wingdings" w:hint="default"/>
        <w:color w:val="003173"/>
        <w:w w:val="100"/>
        <w:sz w:val="16"/>
        <w:szCs w:val="16"/>
        <w:lang w:val="en-US" w:eastAsia="en-US" w:bidi="ar-SA"/>
      </w:rPr>
    </w:lvl>
    <w:lvl w:ilvl="3">
      <w:numFmt w:val="bullet"/>
      <w:lvlText w:val=""/>
      <w:lvlJc w:val="left"/>
      <w:pPr>
        <w:ind w:left="1251" w:hanging="284"/>
      </w:pPr>
      <w:rPr>
        <w:rFonts w:ascii="Wingdings" w:eastAsia="Wingdings" w:hAnsi="Wingdings" w:cs="Wingdings" w:hint="default"/>
        <w:w w:val="99"/>
        <w:sz w:val="20"/>
        <w:szCs w:val="20"/>
        <w:lang w:val="en-US" w:eastAsia="en-US" w:bidi="ar-SA"/>
      </w:rPr>
    </w:lvl>
    <w:lvl w:ilvl="4">
      <w:numFmt w:val="bullet"/>
      <w:lvlText w:val="•"/>
      <w:lvlJc w:val="left"/>
      <w:pPr>
        <w:ind w:left="3995" w:hanging="284"/>
      </w:pPr>
      <w:rPr>
        <w:rFonts w:hint="default"/>
        <w:lang w:val="en-US" w:eastAsia="en-US" w:bidi="ar-SA"/>
      </w:rPr>
    </w:lvl>
    <w:lvl w:ilvl="5">
      <w:numFmt w:val="bullet"/>
      <w:lvlText w:val="•"/>
      <w:lvlJc w:val="left"/>
      <w:pPr>
        <w:ind w:left="4907" w:hanging="284"/>
      </w:pPr>
      <w:rPr>
        <w:rFonts w:hint="default"/>
        <w:lang w:val="en-US" w:eastAsia="en-US" w:bidi="ar-SA"/>
      </w:rPr>
    </w:lvl>
    <w:lvl w:ilvl="6">
      <w:numFmt w:val="bullet"/>
      <w:lvlText w:val="•"/>
      <w:lvlJc w:val="left"/>
      <w:pPr>
        <w:ind w:left="5819" w:hanging="284"/>
      </w:pPr>
      <w:rPr>
        <w:rFonts w:hint="default"/>
        <w:lang w:val="en-US" w:eastAsia="en-US" w:bidi="ar-SA"/>
      </w:rPr>
    </w:lvl>
    <w:lvl w:ilvl="7">
      <w:numFmt w:val="bullet"/>
      <w:lvlText w:val="•"/>
      <w:lvlJc w:val="left"/>
      <w:pPr>
        <w:ind w:left="6730" w:hanging="284"/>
      </w:pPr>
      <w:rPr>
        <w:rFonts w:hint="default"/>
        <w:lang w:val="en-US" w:eastAsia="en-US" w:bidi="ar-SA"/>
      </w:rPr>
    </w:lvl>
    <w:lvl w:ilvl="8">
      <w:numFmt w:val="bullet"/>
      <w:lvlText w:val="•"/>
      <w:lvlJc w:val="left"/>
      <w:pPr>
        <w:ind w:left="7642" w:hanging="284"/>
      </w:pPr>
      <w:rPr>
        <w:rFonts w:hint="default"/>
        <w:lang w:val="en-US" w:eastAsia="en-US" w:bidi="ar-SA"/>
      </w:rPr>
    </w:lvl>
  </w:abstractNum>
  <w:abstractNum w:abstractNumId="1" w15:restartNumberingAfterBreak="0">
    <w:nsid w:val="44761A82"/>
    <w:multiLevelType w:val="multilevel"/>
    <w:tmpl w:val="54C8D714"/>
    <w:lvl w:ilvl="0">
      <w:start w:val="2"/>
      <w:numFmt w:val="decimal"/>
      <w:lvlText w:val="%1"/>
      <w:lvlJc w:val="left"/>
      <w:pPr>
        <w:ind w:left="1249" w:hanging="1133"/>
      </w:pPr>
      <w:rPr>
        <w:rFonts w:hint="default"/>
        <w:lang w:val="en-US" w:eastAsia="en-US" w:bidi="ar-SA"/>
      </w:rPr>
    </w:lvl>
    <w:lvl w:ilvl="1">
      <w:start w:val="5"/>
      <w:numFmt w:val="decimal"/>
      <w:lvlText w:val="%1.%2"/>
      <w:lvlJc w:val="left"/>
      <w:pPr>
        <w:ind w:left="1249" w:hanging="1133"/>
      </w:pPr>
      <w:rPr>
        <w:rFonts w:hint="default"/>
        <w:lang w:val="en-US" w:eastAsia="en-US" w:bidi="ar-SA"/>
      </w:rPr>
    </w:lvl>
    <w:lvl w:ilvl="2">
      <w:start w:val="1"/>
      <w:numFmt w:val="decimal"/>
      <w:lvlText w:val="%1.%2.%3"/>
      <w:lvlJc w:val="left"/>
      <w:pPr>
        <w:ind w:left="1249" w:hanging="1133"/>
      </w:pPr>
      <w:rPr>
        <w:rFonts w:ascii="Verdana" w:eastAsia="Verdana" w:hAnsi="Verdana" w:cs="Verdana" w:hint="default"/>
        <w:b/>
        <w:bCs/>
        <w:spacing w:val="-1"/>
        <w:w w:val="99"/>
        <w:sz w:val="20"/>
        <w:szCs w:val="20"/>
        <w:lang w:val="en-US" w:eastAsia="en-US" w:bidi="ar-SA"/>
      </w:rPr>
    </w:lvl>
    <w:lvl w:ilvl="3">
      <w:numFmt w:val="bullet"/>
      <w:lvlText w:val=""/>
      <w:lvlJc w:val="left"/>
      <w:pPr>
        <w:ind w:left="1249" w:hanging="567"/>
      </w:pPr>
      <w:rPr>
        <w:rFonts w:ascii="Wingdings" w:eastAsia="Wingdings" w:hAnsi="Wingdings" w:cs="Wingdings" w:hint="default"/>
        <w:color w:val="003173"/>
        <w:w w:val="100"/>
        <w:sz w:val="16"/>
        <w:szCs w:val="16"/>
        <w:lang w:val="en-US" w:eastAsia="en-US" w:bidi="ar-SA"/>
      </w:rPr>
    </w:lvl>
    <w:lvl w:ilvl="4">
      <w:numFmt w:val="bullet"/>
      <w:lvlText w:val="•"/>
      <w:lvlJc w:val="left"/>
      <w:pPr>
        <w:ind w:left="4530" w:hanging="567"/>
      </w:pPr>
      <w:rPr>
        <w:rFonts w:hint="default"/>
        <w:lang w:val="en-US" w:eastAsia="en-US" w:bidi="ar-SA"/>
      </w:rPr>
    </w:lvl>
    <w:lvl w:ilvl="5">
      <w:numFmt w:val="bullet"/>
      <w:lvlText w:val="•"/>
      <w:lvlJc w:val="left"/>
      <w:pPr>
        <w:ind w:left="5353" w:hanging="567"/>
      </w:pPr>
      <w:rPr>
        <w:rFonts w:hint="default"/>
        <w:lang w:val="en-US" w:eastAsia="en-US" w:bidi="ar-SA"/>
      </w:rPr>
    </w:lvl>
    <w:lvl w:ilvl="6">
      <w:numFmt w:val="bullet"/>
      <w:lvlText w:val="•"/>
      <w:lvlJc w:val="left"/>
      <w:pPr>
        <w:ind w:left="6175" w:hanging="567"/>
      </w:pPr>
      <w:rPr>
        <w:rFonts w:hint="default"/>
        <w:lang w:val="en-US" w:eastAsia="en-US" w:bidi="ar-SA"/>
      </w:rPr>
    </w:lvl>
    <w:lvl w:ilvl="7">
      <w:numFmt w:val="bullet"/>
      <w:lvlText w:val="•"/>
      <w:lvlJc w:val="left"/>
      <w:pPr>
        <w:ind w:left="6998" w:hanging="567"/>
      </w:pPr>
      <w:rPr>
        <w:rFonts w:hint="default"/>
        <w:lang w:val="en-US" w:eastAsia="en-US" w:bidi="ar-SA"/>
      </w:rPr>
    </w:lvl>
    <w:lvl w:ilvl="8">
      <w:numFmt w:val="bullet"/>
      <w:lvlText w:val="•"/>
      <w:lvlJc w:val="left"/>
      <w:pPr>
        <w:ind w:left="7821" w:hanging="567"/>
      </w:pPr>
      <w:rPr>
        <w:rFonts w:hint="default"/>
        <w:lang w:val="en-US" w:eastAsia="en-US" w:bidi="ar-SA"/>
      </w:rPr>
    </w:lvl>
  </w:abstractNum>
  <w:abstractNum w:abstractNumId="2" w15:restartNumberingAfterBreak="0">
    <w:nsid w:val="74024108"/>
    <w:multiLevelType w:val="hybridMultilevel"/>
    <w:tmpl w:val="1B6A2EF8"/>
    <w:lvl w:ilvl="0" w:tplc="66FE8876">
      <w:start w:val="1"/>
      <w:numFmt w:val="decimal"/>
      <w:lvlText w:val="%1"/>
      <w:lvlJc w:val="left"/>
      <w:pPr>
        <w:ind w:left="1249" w:hanging="1133"/>
      </w:pPr>
      <w:rPr>
        <w:rFonts w:ascii="Verdana" w:eastAsia="Verdana" w:hAnsi="Verdana" w:cs="Verdana" w:hint="default"/>
        <w:b/>
        <w:bCs/>
        <w:color w:val="003173"/>
        <w:w w:val="100"/>
        <w:sz w:val="28"/>
        <w:szCs w:val="28"/>
        <w:lang w:val="en-US" w:eastAsia="en-US" w:bidi="ar-SA"/>
      </w:rPr>
    </w:lvl>
    <w:lvl w:ilvl="1" w:tplc="BC045750">
      <w:numFmt w:val="bullet"/>
      <w:lvlText w:val=""/>
      <w:lvlJc w:val="left"/>
      <w:pPr>
        <w:ind w:left="1249" w:hanging="567"/>
      </w:pPr>
      <w:rPr>
        <w:rFonts w:ascii="Wingdings" w:eastAsia="Wingdings" w:hAnsi="Wingdings" w:cs="Wingdings" w:hint="default"/>
        <w:color w:val="003173"/>
        <w:w w:val="100"/>
        <w:sz w:val="16"/>
        <w:szCs w:val="16"/>
        <w:lang w:val="en-US" w:eastAsia="en-US" w:bidi="ar-SA"/>
      </w:rPr>
    </w:lvl>
    <w:lvl w:ilvl="2" w:tplc="18AA885E">
      <w:numFmt w:val="bullet"/>
      <w:lvlText w:val=""/>
      <w:lvlJc w:val="left"/>
      <w:pPr>
        <w:ind w:left="1251" w:hanging="284"/>
      </w:pPr>
      <w:rPr>
        <w:rFonts w:ascii="Wingdings" w:eastAsia="Wingdings" w:hAnsi="Wingdings" w:cs="Wingdings" w:hint="default"/>
        <w:w w:val="99"/>
        <w:sz w:val="20"/>
        <w:szCs w:val="20"/>
        <w:lang w:val="en-US" w:eastAsia="en-US" w:bidi="ar-SA"/>
      </w:rPr>
    </w:lvl>
    <w:lvl w:ilvl="3" w:tplc="DDB03A44">
      <w:numFmt w:val="bullet"/>
      <w:lvlText w:val="•"/>
      <w:lvlJc w:val="left"/>
      <w:pPr>
        <w:ind w:left="3083" w:hanging="284"/>
      </w:pPr>
      <w:rPr>
        <w:rFonts w:hint="default"/>
        <w:lang w:val="en-US" w:eastAsia="en-US" w:bidi="ar-SA"/>
      </w:rPr>
    </w:lvl>
    <w:lvl w:ilvl="4" w:tplc="9612972E">
      <w:numFmt w:val="bullet"/>
      <w:lvlText w:val="•"/>
      <w:lvlJc w:val="left"/>
      <w:pPr>
        <w:ind w:left="3995" w:hanging="284"/>
      </w:pPr>
      <w:rPr>
        <w:rFonts w:hint="default"/>
        <w:lang w:val="en-US" w:eastAsia="en-US" w:bidi="ar-SA"/>
      </w:rPr>
    </w:lvl>
    <w:lvl w:ilvl="5" w:tplc="3E1C3B30">
      <w:numFmt w:val="bullet"/>
      <w:lvlText w:val="•"/>
      <w:lvlJc w:val="left"/>
      <w:pPr>
        <w:ind w:left="4907" w:hanging="284"/>
      </w:pPr>
      <w:rPr>
        <w:rFonts w:hint="default"/>
        <w:lang w:val="en-US" w:eastAsia="en-US" w:bidi="ar-SA"/>
      </w:rPr>
    </w:lvl>
    <w:lvl w:ilvl="6" w:tplc="EB663222">
      <w:numFmt w:val="bullet"/>
      <w:lvlText w:val="•"/>
      <w:lvlJc w:val="left"/>
      <w:pPr>
        <w:ind w:left="5819" w:hanging="284"/>
      </w:pPr>
      <w:rPr>
        <w:rFonts w:hint="default"/>
        <w:lang w:val="en-US" w:eastAsia="en-US" w:bidi="ar-SA"/>
      </w:rPr>
    </w:lvl>
    <w:lvl w:ilvl="7" w:tplc="B7109224">
      <w:numFmt w:val="bullet"/>
      <w:lvlText w:val="•"/>
      <w:lvlJc w:val="left"/>
      <w:pPr>
        <w:ind w:left="6730" w:hanging="284"/>
      </w:pPr>
      <w:rPr>
        <w:rFonts w:hint="default"/>
        <w:lang w:val="en-US" w:eastAsia="en-US" w:bidi="ar-SA"/>
      </w:rPr>
    </w:lvl>
    <w:lvl w:ilvl="8" w:tplc="DBFA7F82">
      <w:numFmt w:val="bullet"/>
      <w:lvlText w:val="•"/>
      <w:lvlJc w:val="left"/>
      <w:pPr>
        <w:ind w:left="7642" w:hanging="284"/>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2E88"/>
    <w:rsid w:val="00027FAC"/>
    <w:rsid w:val="000358E8"/>
    <w:rsid w:val="00055F49"/>
    <w:rsid w:val="00061DFE"/>
    <w:rsid w:val="00080B0B"/>
    <w:rsid w:val="00083949"/>
    <w:rsid w:val="00093F92"/>
    <w:rsid w:val="00097A61"/>
    <w:rsid w:val="000A41E2"/>
    <w:rsid w:val="000C29CC"/>
    <w:rsid w:val="00120F65"/>
    <w:rsid w:val="00136993"/>
    <w:rsid w:val="00146307"/>
    <w:rsid w:val="00146C6C"/>
    <w:rsid w:val="00154CD5"/>
    <w:rsid w:val="001860FB"/>
    <w:rsid w:val="001A08FD"/>
    <w:rsid w:val="001B3943"/>
    <w:rsid w:val="001B72D9"/>
    <w:rsid w:val="001C03F1"/>
    <w:rsid w:val="001C27D5"/>
    <w:rsid w:val="001D045D"/>
    <w:rsid w:val="001E19DC"/>
    <w:rsid w:val="001F4379"/>
    <w:rsid w:val="00202CE5"/>
    <w:rsid w:val="00207339"/>
    <w:rsid w:val="002176F0"/>
    <w:rsid w:val="00217A37"/>
    <w:rsid w:val="00224C00"/>
    <w:rsid w:val="002308B1"/>
    <w:rsid w:val="002624FD"/>
    <w:rsid w:val="00285E9E"/>
    <w:rsid w:val="0029740C"/>
    <w:rsid w:val="002A4D44"/>
    <w:rsid w:val="002D0B56"/>
    <w:rsid w:val="002D3005"/>
    <w:rsid w:val="002E15AD"/>
    <w:rsid w:val="002E65D1"/>
    <w:rsid w:val="002F5CB4"/>
    <w:rsid w:val="00300DF4"/>
    <w:rsid w:val="00304A75"/>
    <w:rsid w:val="00314012"/>
    <w:rsid w:val="003363D1"/>
    <w:rsid w:val="00350AFC"/>
    <w:rsid w:val="00351427"/>
    <w:rsid w:val="00351FCF"/>
    <w:rsid w:val="003602B7"/>
    <w:rsid w:val="00367B43"/>
    <w:rsid w:val="00371499"/>
    <w:rsid w:val="00387C30"/>
    <w:rsid w:val="00391A18"/>
    <w:rsid w:val="003B1281"/>
    <w:rsid w:val="003F27CC"/>
    <w:rsid w:val="003F5D7E"/>
    <w:rsid w:val="00422AAE"/>
    <w:rsid w:val="00440E58"/>
    <w:rsid w:val="00461E54"/>
    <w:rsid w:val="004902C3"/>
    <w:rsid w:val="004945E0"/>
    <w:rsid w:val="005515DC"/>
    <w:rsid w:val="00554202"/>
    <w:rsid w:val="00591EC2"/>
    <w:rsid w:val="005A0B8A"/>
    <w:rsid w:val="005F2BD8"/>
    <w:rsid w:val="0060570D"/>
    <w:rsid w:val="00614807"/>
    <w:rsid w:val="0063690A"/>
    <w:rsid w:val="00642586"/>
    <w:rsid w:val="00666798"/>
    <w:rsid w:val="00670704"/>
    <w:rsid w:val="006971E2"/>
    <w:rsid w:val="006A4F80"/>
    <w:rsid w:val="006B1BF7"/>
    <w:rsid w:val="006B6451"/>
    <w:rsid w:val="006C03F9"/>
    <w:rsid w:val="006D27C1"/>
    <w:rsid w:val="006D4157"/>
    <w:rsid w:val="00712E6C"/>
    <w:rsid w:val="00713F53"/>
    <w:rsid w:val="007307B8"/>
    <w:rsid w:val="00732E88"/>
    <w:rsid w:val="00762F04"/>
    <w:rsid w:val="00766B6D"/>
    <w:rsid w:val="00793F56"/>
    <w:rsid w:val="007D7EDE"/>
    <w:rsid w:val="008131DB"/>
    <w:rsid w:val="0081574F"/>
    <w:rsid w:val="008161BE"/>
    <w:rsid w:val="00824DC0"/>
    <w:rsid w:val="0083075D"/>
    <w:rsid w:val="008335B0"/>
    <w:rsid w:val="00846061"/>
    <w:rsid w:val="008747B6"/>
    <w:rsid w:val="00880755"/>
    <w:rsid w:val="00883236"/>
    <w:rsid w:val="008B16C2"/>
    <w:rsid w:val="008E4202"/>
    <w:rsid w:val="00923326"/>
    <w:rsid w:val="009C57C4"/>
    <w:rsid w:val="009D3CD0"/>
    <w:rsid w:val="009D486B"/>
    <w:rsid w:val="00A123CB"/>
    <w:rsid w:val="00A2535E"/>
    <w:rsid w:val="00A35382"/>
    <w:rsid w:val="00A47831"/>
    <w:rsid w:val="00A5279B"/>
    <w:rsid w:val="00A52F00"/>
    <w:rsid w:val="00A55A87"/>
    <w:rsid w:val="00A61B94"/>
    <w:rsid w:val="00AD2BBE"/>
    <w:rsid w:val="00AD4393"/>
    <w:rsid w:val="00AD78B7"/>
    <w:rsid w:val="00AF1E95"/>
    <w:rsid w:val="00AF7892"/>
    <w:rsid w:val="00B06DFD"/>
    <w:rsid w:val="00B07145"/>
    <w:rsid w:val="00B15027"/>
    <w:rsid w:val="00B3638C"/>
    <w:rsid w:val="00B40CC2"/>
    <w:rsid w:val="00B70078"/>
    <w:rsid w:val="00B96877"/>
    <w:rsid w:val="00BA51A0"/>
    <w:rsid w:val="00BB07DA"/>
    <w:rsid w:val="00BF5E4D"/>
    <w:rsid w:val="00BF7805"/>
    <w:rsid w:val="00C12FB1"/>
    <w:rsid w:val="00C31D52"/>
    <w:rsid w:val="00CB30A2"/>
    <w:rsid w:val="00CD73B1"/>
    <w:rsid w:val="00D12532"/>
    <w:rsid w:val="00D56C7C"/>
    <w:rsid w:val="00D65BAF"/>
    <w:rsid w:val="00DD0293"/>
    <w:rsid w:val="00DD3C92"/>
    <w:rsid w:val="00DE3E2C"/>
    <w:rsid w:val="00E04906"/>
    <w:rsid w:val="00E06644"/>
    <w:rsid w:val="00E379E2"/>
    <w:rsid w:val="00E562AA"/>
    <w:rsid w:val="00E6364D"/>
    <w:rsid w:val="00E96BA3"/>
    <w:rsid w:val="00EA5B09"/>
    <w:rsid w:val="00EC3CF5"/>
    <w:rsid w:val="00ED2A1D"/>
    <w:rsid w:val="00EE02A9"/>
    <w:rsid w:val="00EF12E7"/>
    <w:rsid w:val="00EF1370"/>
    <w:rsid w:val="00F1081A"/>
    <w:rsid w:val="00F1180F"/>
    <w:rsid w:val="00F31919"/>
    <w:rsid w:val="00F34C5C"/>
    <w:rsid w:val="00F739C0"/>
    <w:rsid w:val="00F84400"/>
    <w:rsid w:val="00FA6681"/>
    <w:rsid w:val="00FC2B5F"/>
    <w:rsid w:val="00FD640A"/>
    <w:rsid w:val="00FD7A92"/>
    <w:rsid w:val="00FE400A"/>
    <w:rsid w:val="00FE5397"/>
    <w:rsid w:val="00FE7B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42BD45B"/>
  <w15:docId w15:val="{D4B45B9F-DB80-45B7-8A94-B2F9D671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249" w:hanging="1134"/>
      <w:outlineLvl w:val="0"/>
    </w:pPr>
    <w:rPr>
      <w:b/>
      <w:bCs/>
      <w:sz w:val="28"/>
      <w:szCs w:val="28"/>
    </w:rPr>
  </w:style>
  <w:style w:type="paragraph" w:styleId="Heading2">
    <w:name w:val="heading 2"/>
    <w:basedOn w:val="Normal"/>
    <w:uiPriority w:val="9"/>
    <w:unhideWhenUsed/>
    <w:qFormat/>
    <w:pPr>
      <w:ind w:left="1249" w:hanging="113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49"/>
    </w:pPr>
    <w:rPr>
      <w:sz w:val="20"/>
      <w:szCs w:val="20"/>
    </w:rPr>
  </w:style>
  <w:style w:type="paragraph" w:styleId="Title">
    <w:name w:val="Title"/>
    <w:basedOn w:val="Normal"/>
    <w:uiPriority w:val="10"/>
    <w:qFormat/>
    <w:pPr>
      <w:spacing w:before="101"/>
      <w:ind w:left="116"/>
      <w:jc w:val="both"/>
    </w:pPr>
    <w:rPr>
      <w:b/>
      <w:bCs/>
      <w:sz w:val="40"/>
      <w:szCs w:val="40"/>
    </w:rPr>
  </w:style>
  <w:style w:type="paragraph" w:styleId="ListParagraph">
    <w:name w:val="List Paragraph"/>
    <w:basedOn w:val="Normal"/>
    <w:uiPriority w:val="1"/>
    <w:qFormat/>
    <w:pPr>
      <w:ind w:left="1249"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blu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Glatt</dc:creator>
  <cp:keywords/>
  <dc:description/>
  <cp:lastModifiedBy>Administrator</cp:lastModifiedBy>
  <cp:revision>30</cp:revision>
  <dcterms:created xsi:type="dcterms:W3CDTF">2022-10-01T07:24:00Z</dcterms:created>
  <dcterms:modified xsi:type="dcterms:W3CDTF">2022-10-03T02:59:00Z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2013</vt:lpwstr>
  </property>
  <property fmtid="{D5CDD505-2E9C-101B-9397-08002B2CF9AE}" pid="4" name="LastSaved">
    <vt:filetime>2022-10-01T00:00:00Z</vt:filetime>
  </property>
</Properties>
</file>