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822F" w14:textId="6FADF2E8" w:rsidR="00335930" w:rsidRPr="00335930" w:rsidRDefault="00335930" w:rsidP="00335930">
      <w:pPr>
        <w:pStyle w:val="ListParagraph"/>
        <w:numPr>
          <w:ilvl w:val="0"/>
          <w:numId w:val="2"/>
        </w:numPr>
        <w:rPr>
          <w:b/>
          <w:bCs/>
          <w:u w:val="single"/>
          <w:lang w:val="vi-VN"/>
        </w:rPr>
      </w:pPr>
      <w:r w:rsidRPr="00335930">
        <w:rPr>
          <w:b/>
          <w:bCs/>
          <w:u w:val="single"/>
          <w:lang w:val="vi-VN"/>
        </w:rPr>
        <w:t>SƠN NƯỚC MÀU ĐỎ:</w:t>
      </w:r>
    </w:p>
    <w:p w14:paraId="04EFB107" w14:textId="0C0E0173" w:rsidR="00D35CC7" w:rsidRDefault="00335930" w:rsidP="00335930">
      <w:pPr>
        <w:ind w:firstLine="720"/>
        <w:rPr>
          <w:lang w:val="vi-VN"/>
        </w:rPr>
      </w:pPr>
      <w:r w:rsidRPr="00335930">
        <w:rPr>
          <w:lang w:val="vi-VN"/>
        </w:rPr>
        <w:t>Sơn gốc nước màu đỏ, công thức của nó bao gồm nhựa polyurethane, ethyl acetate, toluidine red, talc, bari sulfat kết tủa, cao lanh, bentonit, nước khử ion, chất phụ trợ và chất làm mềm, và được đặc trưng ở chỗ: công thức của nó bao gồm : Theo phần trăm khối lượng như sau: Nhựa polyurethane 20 ~ 40% Ethyl acetate 10 ~ 15% Toluidine đỏ 1 ~ 3% Talc 7 ~ 14% Bari sulfat kết tủa 4 ~ 7% Cao lanh 3 ~ 6% Bentonite 0,4 ~ 0,4% 8% khử ion nước 20 ~ 35% chất phụ trợ 0,4 ~ 1% chất làm mềm 0,4 ~ 0,8% Phương pháp chuẩn bị như sau: Bước 1) Đầu tiên, cho toluidine đỏ, nhựa polyurethane và ethyl acetate vào máy trộn và khuấy đều Bước 2) Cho hỗn hợp thu được vào bước 1) vào đĩa nghiền và nghiền cho phân tán hoàn toàn để thu được hỗn hợp bột màu; Bước 3) Thêm nước khử ion vào bột màu thu được ở bước 2), cao lanh, bentonit, bari sulfat kết tủa, bột talc, phụ gia và chất làm mềm, và khuấy đồng đều; Bước 4) lọc hỗn hợp thu được ở bước 3) qua thiết bị lọc, lọc bỏ các tạp chất khác nhau và các hạt lớn, và đóng gói hệ thống.</w:t>
      </w:r>
    </w:p>
    <w:p w14:paraId="4BA46B10" w14:textId="77777777" w:rsidR="00335930" w:rsidRPr="00335930" w:rsidRDefault="00335930" w:rsidP="00335930">
      <w:pPr>
        <w:ind w:firstLine="720"/>
        <w:rPr>
          <w:lang w:val="vi-VN"/>
        </w:rPr>
      </w:pPr>
      <w:r w:rsidRPr="00335930">
        <w:rPr>
          <w:lang w:val="vi-VN"/>
        </w:rPr>
        <w:t>Lớp phủ kim loại gốc nước theo điểm 1, trong đó chất phụ trợ là hỗn hợp của chất khử bọt và chất làm mờ, trong đó chất khử bọt và chất làm mờ mỗi loại chiếm một nửa.</w:t>
      </w:r>
    </w:p>
    <w:p w14:paraId="105A61C3" w14:textId="08A1B700" w:rsidR="00335930" w:rsidRDefault="00335930" w:rsidP="00335930">
      <w:pPr>
        <w:ind w:firstLine="720"/>
        <w:rPr>
          <w:lang w:val="vi-VN"/>
        </w:rPr>
      </w:pPr>
      <w:r w:rsidRPr="00335930">
        <w:rPr>
          <w:lang w:val="vi-VN"/>
        </w:rPr>
        <w:t>Lớp phủ kim loại gốc nước theo điểm 2, trong đó chất khử bọt là dầu khoáng</w:t>
      </w:r>
    </w:p>
    <w:p w14:paraId="5527E64A" w14:textId="7549F03F" w:rsidR="00335930" w:rsidRPr="00A9095F" w:rsidRDefault="00335930" w:rsidP="00335930">
      <w:pPr>
        <w:pStyle w:val="ListParagraph"/>
        <w:numPr>
          <w:ilvl w:val="0"/>
          <w:numId w:val="2"/>
        </w:numPr>
        <w:rPr>
          <w:b/>
          <w:bCs/>
          <w:u w:val="single"/>
          <w:lang w:val="vi-VN"/>
        </w:rPr>
      </w:pPr>
      <w:r w:rsidRPr="00A9095F">
        <w:rPr>
          <w:b/>
          <w:bCs/>
          <w:u w:val="single"/>
          <w:lang w:val="vi-VN"/>
        </w:rPr>
        <w:t>SƠN LÓT MÀU TRẮNG:</w:t>
      </w:r>
    </w:p>
    <w:p w14:paraId="35F240EB" w14:textId="20A3E78B" w:rsidR="00335930" w:rsidRPr="00335930" w:rsidRDefault="00335930" w:rsidP="00335930">
      <w:pPr>
        <w:pStyle w:val="ListParagraph"/>
        <w:numPr>
          <w:ilvl w:val="0"/>
          <w:numId w:val="3"/>
        </w:numPr>
        <w:rPr>
          <w:lang w:val="vi-VN"/>
        </w:rPr>
      </w:pPr>
      <w:r w:rsidRPr="00335930">
        <w:rPr>
          <w:lang w:val="vi-VN"/>
        </w:rPr>
        <w:t>Sơn lót trắng gốc nước có đặc điểm là bao gồm các thành phần sau và được tạo thành theo phần trăm trọng lượng: nhựa gốc nước A10% -15%, nhựa gốc nước B5% -10%, chất phân tán 1% -3%, chất chống nấm tác nhân 0,0%. 1% -0,3%, chất làm đặc 0,5% -1%, chất độn 35% -45%, dung môi ete cồn 1% -3%, chất khử bọt 0,1% -0,5%, chất điều chỉnh giá trị PH 0,5% -1,5% và phần còn lại là nước; tổng tỷ lệ phần trăm của các thành phần trên là 100% và nhựa gốc nước A là nhũ tương kiềm tan trong nước; nhựa gốc nước B là nhũ tương acrylic gốc nước tinh khiết.</w:t>
      </w:r>
    </w:p>
    <w:p w14:paraId="29B13C88" w14:textId="7B8EF2E1" w:rsidR="00335930" w:rsidRPr="00335930" w:rsidRDefault="00335930" w:rsidP="00335930">
      <w:pPr>
        <w:pStyle w:val="ListParagraph"/>
        <w:numPr>
          <w:ilvl w:val="0"/>
          <w:numId w:val="3"/>
        </w:numPr>
        <w:rPr>
          <w:lang w:val="vi-VN"/>
        </w:rPr>
      </w:pPr>
      <w:r w:rsidRPr="00335930">
        <w:rPr>
          <w:lang w:val="vi-VN"/>
        </w:rPr>
        <w:t>một loại sơn lót màu trắng gốc nước theo điểm 1, được đặc trưng ở chỗ, chất điều chỉnh giá trị pH được mô tả là một hoặc cả hai trong rượu amoniac 10% hoặc AMP-95.</w:t>
      </w:r>
    </w:p>
    <w:p w14:paraId="0F6BF9FC" w14:textId="770C7019" w:rsidR="00335930" w:rsidRPr="00335930" w:rsidRDefault="00335930" w:rsidP="00335930">
      <w:pPr>
        <w:pStyle w:val="ListParagraph"/>
        <w:numPr>
          <w:ilvl w:val="0"/>
          <w:numId w:val="3"/>
        </w:numPr>
        <w:rPr>
          <w:lang w:val="vi-VN"/>
        </w:rPr>
      </w:pPr>
      <w:r w:rsidRPr="00335930">
        <w:rPr>
          <w:lang w:val="vi-VN"/>
        </w:rPr>
        <w:t>một loại sơn lót màu trắng gốc nước theo điểm 1, được đặc trưng ở chỗ, chất làm đặc được mô tả là một hoặc cả hai trong chất làm đặc polyurethane đặc biệt không chứa ion hoặc chất hỗ trợ lưu biến dạng lỏng.</w:t>
      </w:r>
    </w:p>
    <w:p w14:paraId="3C620473" w14:textId="6FC28CD5" w:rsidR="00335930" w:rsidRPr="00335930" w:rsidRDefault="00335930" w:rsidP="00335930">
      <w:pPr>
        <w:pStyle w:val="ListParagraph"/>
        <w:numPr>
          <w:ilvl w:val="0"/>
          <w:numId w:val="3"/>
        </w:numPr>
        <w:rPr>
          <w:lang w:val="vi-VN"/>
        </w:rPr>
      </w:pPr>
      <w:r w:rsidRPr="00335930">
        <w:rPr>
          <w:lang w:val="vi-VN"/>
        </w:rPr>
        <w:t>một loại sơn lót màu trắng gốc nước theo điểm 1, được đặc trưng ở chỗ, chất độn được mô tả là một hoặc nhiều trong titan đioxit, đất già hoặc cacbonat canxi.</w:t>
      </w:r>
    </w:p>
    <w:p w14:paraId="175189B2" w14:textId="6718C824" w:rsidR="00335930" w:rsidRPr="00335930" w:rsidRDefault="00335930" w:rsidP="00335930">
      <w:pPr>
        <w:pStyle w:val="ListParagraph"/>
        <w:numPr>
          <w:ilvl w:val="0"/>
          <w:numId w:val="3"/>
        </w:numPr>
        <w:rPr>
          <w:lang w:val="vi-VN"/>
        </w:rPr>
      </w:pPr>
      <w:r w:rsidRPr="00335930">
        <w:rPr>
          <w:lang w:val="vi-VN"/>
        </w:rPr>
        <w:lastRenderedPageBreak/>
        <w:t>một loại sơn lót màu trắng gốc nước theo điểm 1, được đặc trưng ở chỗ, dung môi ete rượu được mô tả là một hoặc cả hai trong etylen glycol butyl ete hoặc propylen glycol.</w:t>
      </w:r>
    </w:p>
    <w:p w14:paraId="2E1C23F1" w14:textId="1FF00708" w:rsidR="00335930" w:rsidRPr="00335930" w:rsidRDefault="00335930" w:rsidP="00335930">
      <w:pPr>
        <w:pStyle w:val="ListParagraph"/>
        <w:numPr>
          <w:ilvl w:val="0"/>
          <w:numId w:val="3"/>
        </w:numPr>
        <w:rPr>
          <w:lang w:val="vi-VN"/>
        </w:rPr>
      </w:pPr>
      <w:r w:rsidRPr="00335930">
        <w:rPr>
          <w:lang w:val="vi-VN"/>
        </w:rPr>
        <w:t>một loại sơn lót màu trắng gốc nước theo điểm 1, được đặc trưng ở chỗ, chất khử bọt được mô tả là một hoặc cả hai trong TEGO AIREX901W hoặc Dehydran1293.</w:t>
      </w:r>
    </w:p>
    <w:p w14:paraId="089BA9D3" w14:textId="6772E24B" w:rsidR="00335930" w:rsidRPr="00335930" w:rsidRDefault="00335930" w:rsidP="00335930">
      <w:pPr>
        <w:pStyle w:val="ListParagraph"/>
        <w:numPr>
          <w:ilvl w:val="0"/>
          <w:numId w:val="3"/>
        </w:numPr>
        <w:rPr>
          <w:lang w:val="vi-VN"/>
        </w:rPr>
      </w:pPr>
      <w:r w:rsidRPr="00335930">
        <w:rPr>
          <w:lang w:val="vi-VN"/>
        </w:rPr>
        <w:t xml:space="preserve">phương pháp chuẩn bị sơn lót trắng gốc nước được mô tả theo điểm bất kỳ trong số điểm 1 </w:t>
      </w:r>
      <w:r w:rsidRPr="00335930">
        <w:rPr>
          <w:rFonts w:hint="eastAsia"/>
          <w:lang w:val="vi-VN"/>
        </w:rPr>
        <w:t>～</w:t>
      </w:r>
      <w:r w:rsidRPr="00335930">
        <w:rPr>
          <w:lang w:val="vi-VN"/>
        </w:rPr>
        <w:t xml:space="preserve"> 6, được đặc trưng ở chỗ, bao gồm các bước: 1) theo phần khối lượng nêu trên dưới tác dụng của khuấy và phân tán, thêm từ từ nước, chất phân tán, chống nấm mốc 2) Cho từ từ chất độn vào hỗn hợp A đồng thời tăng tốc độ khuấy lên 800-1000 vòng / phút, đồng thời thêm chất khử bọt và thời gian khuấy là 20-30 Thu được hỗn hợp B trong vài phút, độ phân tán mịn của hỗn hợp B nhỏ hơn 10 micron; 3) trong hỗn hợp B, cho từ từ nhựa gốc nước A và nhựa gốc nước B, tốc độ khuấy 500-600 vòng / phút, thời gian khuấy 10-15 phút để thu được hỗn hợp C; 4 ) Thêm từ từ chất làm đặc và chất điều chỉnh PH vào hỗn hợp C, duy trì tốc độ khuấy 500-600 vòng / phút và khuấy trong 10-15 phút để thu được hỗn hợp D; 5) Premix nước và dung môi ete rượu, thêm từ từ hỗn hợp D 6) vào hỗn hợp E, thêm từ từ chất khử bọt, tốc độ khuấy 800 vòng / phút, thời gian khuấy 10-15 phút; thu được sơn lót màu trắng gốc nước.</w:t>
      </w:r>
    </w:p>
    <w:p w14:paraId="56CEABE3" w14:textId="064CA4D4" w:rsidR="00335930" w:rsidRPr="00335930" w:rsidRDefault="00335930" w:rsidP="00335930">
      <w:pPr>
        <w:pStyle w:val="ListParagraph"/>
        <w:numPr>
          <w:ilvl w:val="0"/>
          <w:numId w:val="3"/>
        </w:numPr>
        <w:rPr>
          <w:lang w:val="vi-VN"/>
        </w:rPr>
      </w:pPr>
      <w:r w:rsidRPr="00335930">
        <w:rPr>
          <w:lang w:val="vi-VN"/>
        </w:rPr>
        <w:t>Xem thêm về văn bản nguồn nàyNhập văn bản nguồn để có thông tin dịch thuật bổ sung</w:t>
      </w:r>
    </w:p>
    <w:p w14:paraId="51A5120F" w14:textId="0394478F" w:rsidR="00335930" w:rsidRPr="00335930" w:rsidRDefault="00335930" w:rsidP="00335930">
      <w:pPr>
        <w:pStyle w:val="ListParagraph"/>
        <w:numPr>
          <w:ilvl w:val="0"/>
          <w:numId w:val="3"/>
        </w:numPr>
        <w:rPr>
          <w:lang w:val="vi-VN"/>
        </w:rPr>
      </w:pPr>
      <w:r w:rsidRPr="00335930">
        <w:rPr>
          <w:lang w:val="vi-VN"/>
        </w:rPr>
        <w:t>Gửi phản hồi</w:t>
      </w:r>
    </w:p>
    <w:p w14:paraId="1EDD906D" w14:textId="32E8D28F" w:rsidR="00335930" w:rsidRPr="00335930" w:rsidRDefault="00335930" w:rsidP="00335930">
      <w:pPr>
        <w:pStyle w:val="ListParagraph"/>
        <w:numPr>
          <w:ilvl w:val="0"/>
          <w:numId w:val="3"/>
        </w:numPr>
        <w:rPr>
          <w:lang w:val="vi-VN"/>
        </w:rPr>
      </w:pPr>
      <w:r w:rsidRPr="00335930">
        <w:rPr>
          <w:lang w:val="vi-VN"/>
        </w:rPr>
        <w:t>Bảng điều khiển bên</w:t>
      </w:r>
    </w:p>
    <w:p w14:paraId="01649341" w14:textId="77777777" w:rsidR="00335930" w:rsidRPr="00335930" w:rsidRDefault="00335930" w:rsidP="00335930">
      <w:pPr>
        <w:ind w:firstLine="720"/>
        <w:rPr>
          <w:lang w:val="vi-VN"/>
        </w:rPr>
      </w:pPr>
    </w:p>
    <w:sectPr w:rsidR="00335930" w:rsidRPr="00335930"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EA4"/>
    <w:multiLevelType w:val="hybridMultilevel"/>
    <w:tmpl w:val="721A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2236E"/>
    <w:multiLevelType w:val="hybridMultilevel"/>
    <w:tmpl w:val="92AE8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361A5"/>
    <w:multiLevelType w:val="hybridMultilevel"/>
    <w:tmpl w:val="B90C87DC"/>
    <w:lvl w:ilvl="0" w:tplc="B4D60D2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1386221">
    <w:abstractNumId w:val="1"/>
  </w:num>
  <w:num w:numId="2" w16cid:durableId="1165784796">
    <w:abstractNumId w:val="0"/>
  </w:num>
  <w:num w:numId="3" w16cid:durableId="1219630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3C"/>
    <w:rsid w:val="00335930"/>
    <w:rsid w:val="00387754"/>
    <w:rsid w:val="00665D3C"/>
    <w:rsid w:val="00A9095F"/>
    <w:rsid w:val="00D3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3FFF"/>
  <w15:chartTrackingRefBased/>
  <w15:docId w15:val="{59E837AA-8DE5-4105-8B52-75A2E4DE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2022-11-03T08:30:00Z</dcterms:created>
  <dcterms:modified xsi:type="dcterms:W3CDTF">2022-11-03T08:38:00Z</dcterms:modified>
</cp:coreProperties>
</file>