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9D3" w:rsidRDefault="00783BB6" w:rsidP="00783BB6">
      <w:pPr>
        <w:jc w:val="center"/>
        <w:rPr>
          <w:b/>
          <w:lang w:val="en-US"/>
        </w:rPr>
      </w:pPr>
      <w:r w:rsidRPr="00783BB6">
        <w:rPr>
          <w:b/>
          <w:lang w:val="en-US"/>
        </w:rPr>
        <w:t>PHIẾU MUA BÁN HÓA CHẤT ĐỘC</w:t>
      </w:r>
    </w:p>
    <w:p w:rsidR="00783BB6" w:rsidRPr="00783BB6" w:rsidRDefault="00783BB6" w:rsidP="00113019">
      <w:pPr>
        <w:shd w:val="clear" w:color="auto" w:fill="FFFFFF"/>
        <w:spacing w:before="120" w:after="120" w:line="276" w:lineRule="auto"/>
        <w:ind w:firstLine="567"/>
        <w:jc w:val="both"/>
        <w:rPr>
          <w:rFonts w:eastAsia="Times New Roman" w:cs="Times New Roman"/>
          <w:color w:val="000000"/>
          <w:sz w:val="24"/>
          <w:szCs w:val="24"/>
          <w:lang w:eastAsia="vi-VN"/>
        </w:rPr>
      </w:pPr>
      <w:r w:rsidRPr="00783BB6">
        <w:rPr>
          <w:rFonts w:eastAsia="Times New Roman" w:cs="Times New Roman"/>
          <w:color w:val="000000"/>
          <w:sz w:val="24"/>
          <w:szCs w:val="24"/>
          <w:lang w:eastAsia="vi-VN"/>
        </w:rPr>
        <w:t>Căn cứ quy định tại Điều 19 </w:t>
      </w:r>
      <w:hyperlink r:id="rId4" w:history="1">
        <w:r w:rsidRPr="00783BB6">
          <w:rPr>
            <w:rFonts w:eastAsia="Times New Roman" w:cs="Times New Roman"/>
            <w:color w:val="0000FF"/>
            <w:sz w:val="24"/>
            <w:szCs w:val="24"/>
            <w:u w:val="single"/>
            <w:lang w:eastAsia="vi-VN"/>
          </w:rPr>
          <w:t>Nghị định số 113/2017/NĐ-CP</w:t>
        </w:r>
      </w:hyperlink>
      <w:r w:rsidRPr="00783BB6">
        <w:rPr>
          <w:rFonts w:eastAsia="Times New Roman" w:cs="Times New Roman"/>
          <w:color w:val="000000"/>
          <w:sz w:val="24"/>
          <w:szCs w:val="24"/>
          <w:lang w:eastAsia="vi-VN"/>
        </w:rPr>
        <w:t> ngày 09 tháng 10 năm 2017 của Chính phủ quy định chi tiết và hướng dẫn thi hành một số đ</w:t>
      </w:r>
      <w:bookmarkStart w:id="0" w:name="_GoBack"/>
      <w:bookmarkEnd w:id="0"/>
      <w:r w:rsidRPr="00783BB6">
        <w:rPr>
          <w:rFonts w:eastAsia="Times New Roman" w:cs="Times New Roman"/>
          <w:color w:val="000000"/>
          <w:sz w:val="24"/>
          <w:szCs w:val="24"/>
          <w:lang w:eastAsia="vi-VN"/>
        </w:rPr>
        <w:t>iều của Luật Hóa chất có nêu:</w:t>
      </w:r>
    </w:p>
    <w:p w:rsidR="00783BB6" w:rsidRPr="00783BB6" w:rsidRDefault="00783BB6" w:rsidP="00113019">
      <w:pPr>
        <w:shd w:val="clear" w:color="auto" w:fill="FFFFFF"/>
        <w:spacing w:before="120" w:after="120" w:line="276" w:lineRule="auto"/>
        <w:ind w:firstLine="567"/>
        <w:jc w:val="both"/>
        <w:rPr>
          <w:rFonts w:eastAsia="Times New Roman" w:cs="Times New Roman"/>
          <w:color w:val="000000"/>
          <w:sz w:val="24"/>
          <w:szCs w:val="24"/>
          <w:lang w:eastAsia="vi-VN"/>
        </w:rPr>
      </w:pPr>
      <w:r w:rsidRPr="00783BB6">
        <w:rPr>
          <w:rFonts w:eastAsia="Times New Roman" w:cs="Times New Roman"/>
          <w:color w:val="000000"/>
          <w:sz w:val="24"/>
          <w:szCs w:val="24"/>
          <w:lang w:eastAsia="vi-VN"/>
        </w:rPr>
        <w:t>“Điều 19. Hóa chất độc</w:t>
      </w:r>
    </w:p>
    <w:p w:rsidR="00783BB6" w:rsidRPr="00783BB6" w:rsidRDefault="00783BB6" w:rsidP="00113019">
      <w:pPr>
        <w:shd w:val="clear" w:color="auto" w:fill="FFFFFF"/>
        <w:spacing w:before="120" w:after="120" w:line="276" w:lineRule="auto"/>
        <w:ind w:firstLine="567"/>
        <w:jc w:val="both"/>
        <w:rPr>
          <w:rFonts w:eastAsia="Times New Roman" w:cs="Times New Roman"/>
          <w:color w:val="000000"/>
          <w:sz w:val="24"/>
          <w:szCs w:val="24"/>
          <w:lang w:eastAsia="vi-VN"/>
        </w:rPr>
      </w:pPr>
      <w:r w:rsidRPr="00783BB6">
        <w:rPr>
          <w:rFonts w:eastAsia="Times New Roman" w:cs="Times New Roman"/>
          <w:color w:val="000000"/>
          <w:sz w:val="24"/>
          <w:szCs w:val="24"/>
          <w:lang w:eastAsia="vi-VN"/>
        </w:rPr>
        <w:t>1. Hóa chất độc bao gồm các hóa chất được quy định tại khoản 5 Điều 4 của Luật hóa chất.</w:t>
      </w:r>
    </w:p>
    <w:p w:rsidR="00783BB6" w:rsidRPr="00783BB6" w:rsidRDefault="00783BB6" w:rsidP="00113019">
      <w:pPr>
        <w:shd w:val="clear" w:color="auto" w:fill="FFFFFF"/>
        <w:spacing w:before="120" w:after="120" w:line="276" w:lineRule="auto"/>
        <w:ind w:firstLine="567"/>
        <w:jc w:val="both"/>
        <w:rPr>
          <w:rFonts w:eastAsia="Times New Roman" w:cs="Times New Roman"/>
          <w:color w:val="000000"/>
          <w:sz w:val="24"/>
          <w:szCs w:val="24"/>
          <w:lang w:eastAsia="vi-VN"/>
        </w:rPr>
      </w:pPr>
      <w:r w:rsidRPr="00783BB6">
        <w:rPr>
          <w:rFonts w:eastAsia="Times New Roman" w:cs="Times New Roman"/>
          <w:color w:val="000000"/>
          <w:sz w:val="24"/>
          <w:szCs w:val="24"/>
          <w:lang w:eastAsia="vi-VN"/>
        </w:rPr>
        <w:t>2. Việc mua, bán hóa chất độc phải có Phiếu kiểm soát mua, bán hóa chất độc theo quy định tại Điều 23 của Luật hóa chất.”</w:t>
      </w:r>
    </w:p>
    <w:p w:rsidR="00783BB6" w:rsidRPr="00783BB6" w:rsidRDefault="00783BB6" w:rsidP="00113019">
      <w:pPr>
        <w:shd w:val="clear" w:color="auto" w:fill="FFFFFF"/>
        <w:spacing w:before="120" w:after="120" w:line="276" w:lineRule="auto"/>
        <w:ind w:firstLine="567"/>
        <w:jc w:val="both"/>
        <w:rPr>
          <w:rFonts w:eastAsia="Times New Roman" w:cs="Times New Roman"/>
          <w:color w:val="000000"/>
          <w:sz w:val="24"/>
          <w:szCs w:val="24"/>
          <w:lang w:eastAsia="vi-VN"/>
        </w:rPr>
      </w:pPr>
      <w:r w:rsidRPr="00783BB6">
        <w:rPr>
          <w:rFonts w:eastAsia="Times New Roman" w:cs="Times New Roman"/>
          <w:color w:val="000000"/>
          <w:sz w:val="24"/>
          <w:szCs w:val="24"/>
          <w:lang w:eastAsia="vi-VN"/>
        </w:rPr>
        <w:t>Cụ thể, hóa chất độc gồm các hóa chất có ít nhất một trong các đặc tính nguy hiểm sau đây:</w:t>
      </w:r>
    </w:p>
    <w:p w:rsidR="00783BB6" w:rsidRPr="00783BB6" w:rsidRDefault="00783BB6" w:rsidP="00113019">
      <w:pPr>
        <w:shd w:val="clear" w:color="auto" w:fill="FFFFFF"/>
        <w:spacing w:before="120" w:after="120" w:line="276" w:lineRule="auto"/>
        <w:ind w:firstLine="567"/>
        <w:jc w:val="both"/>
        <w:rPr>
          <w:rFonts w:eastAsia="Times New Roman" w:cs="Times New Roman"/>
          <w:color w:val="000000"/>
          <w:sz w:val="24"/>
          <w:szCs w:val="24"/>
          <w:lang w:eastAsia="vi-VN"/>
        </w:rPr>
      </w:pPr>
      <w:r w:rsidRPr="00783BB6">
        <w:rPr>
          <w:rFonts w:eastAsia="Times New Roman" w:cs="Times New Roman"/>
          <w:color w:val="000000"/>
          <w:sz w:val="24"/>
          <w:szCs w:val="24"/>
          <w:lang w:eastAsia="vi-VN"/>
        </w:rPr>
        <w:t>đ) Độc cấp tính;</w:t>
      </w:r>
    </w:p>
    <w:p w:rsidR="00783BB6" w:rsidRPr="00783BB6" w:rsidRDefault="00783BB6" w:rsidP="00113019">
      <w:pPr>
        <w:shd w:val="clear" w:color="auto" w:fill="FFFFFF"/>
        <w:spacing w:before="120" w:after="120" w:line="276" w:lineRule="auto"/>
        <w:ind w:firstLine="567"/>
        <w:jc w:val="both"/>
        <w:rPr>
          <w:rFonts w:eastAsia="Times New Roman" w:cs="Times New Roman"/>
          <w:color w:val="000000"/>
          <w:sz w:val="24"/>
          <w:szCs w:val="24"/>
          <w:lang w:eastAsia="vi-VN"/>
        </w:rPr>
      </w:pPr>
      <w:r w:rsidRPr="00783BB6">
        <w:rPr>
          <w:rFonts w:eastAsia="Times New Roman" w:cs="Times New Roman"/>
          <w:color w:val="000000"/>
          <w:sz w:val="24"/>
          <w:szCs w:val="24"/>
          <w:lang w:eastAsia="vi-VN"/>
        </w:rPr>
        <w:t>e) Độc mãn tính;</w:t>
      </w:r>
    </w:p>
    <w:p w:rsidR="00783BB6" w:rsidRPr="00783BB6" w:rsidRDefault="00783BB6" w:rsidP="00113019">
      <w:pPr>
        <w:shd w:val="clear" w:color="auto" w:fill="FFFFFF"/>
        <w:spacing w:before="120" w:after="120" w:line="276" w:lineRule="auto"/>
        <w:ind w:firstLine="567"/>
        <w:jc w:val="both"/>
        <w:rPr>
          <w:rFonts w:eastAsia="Times New Roman" w:cs="Times New Roman"/>
          <w:color w:val="000000"/>
          <w:sz w:val="24"/>
          <w:szCs w:val="24"/>
          <w:lang w:eastAsia="vi-VN"/>
        </w:rPr>
      </w:pPr>
      <w:r w:rsidRPr="00783BB6">
        <w:rPr>
          <w:rFonts w:eastAsia="Times New Roman" w:cs="Times New Roman"/>
          <w:color w:val="000000"/>
          <w:sz w:val="24"/>
          <w:szCs w:val="24"/>
          <w:lang w:eastAsia="vi-VN"/>
        </w:rPr>
        <w:t>g) Gây kích ứng với con người;</w:t>
      </w:r>
    </w:p>
    <w:p w:rsidR="00783BB6" w:rsidRPr="00783BB6" w:rsidRDefault="00783BB6" w:rsidP="00113019">
      <w:pPr>
        <w:shd w:val="clear" w:color="auto" w:fill="FFFFFF"/>
        <w:spacing w:before="120" w:after="120" w:line="276" w:lineRule="auto"/>
        <w:ind w:firstLine="567"/>
        <w:jc w:val="both"/>
        <w:rPr>
          <w:rFonts w:eastAsia="Times New Roman" w:cs="Times New Roman"/>
          <w:color w:val="000000"/>
          <w:sz w:val="24"/>
          <w:szCs w:val="24"/>
          <w:lang w:eastAsia="vi-VN"/>
        </w:rPr>
      </w:pPr>
      <w:r w:rsidRPr="00783BB6">
        <w:rPr>
          <w:rFonts w:eastAsia="Times New Roman" w:cs="Times New Roman"/>
          <w:color w:val="000000"/>
          <w:sz w:val="24"/>
          <w:szCs w:val="24"/>
          <w:lang w:eastAsia="vi-VN"/>
        </w:rPr>
        <w:t>h) Gây ung thư hoặc có nguy cơ gây ung thư;</w:t>
      </w:r>
    </w:p>
    <w:p w:rsidR="00783BB6" w:rsidRPr="00783BB6" w:rsidRDefault="00783BB6" w:rsidP="00113019">
      <w:pPr>
        <w:shd w:val="clear" w:color="auto" w:fill="FFFFFF"/>
        <w:spacing w:before="120" w:after="120" w:line="276" w:lineRule="auto"/>
        <w:ind w:firstLine="567"/>
        <w:jc w:val="both"/>
        <w:rPr>
          <w:rFonts w:eastAsia="Times New Roman" w:cs="Times New Roman"/>
          <w:color w:val="000000"/>
          <w:sz w:val="24"/>
          <w:szCs w:val="24"/>
          <w:lang w:eastAsia="vi-VN"/>
        </w:rPr>
      </w:pPr>
      <w:r w:rsidRPr="00783BB6">
        <w:rPr>
          <w:rFonts w:eastAsia="Times New Roman" w:cs="Times New Roman"/>
          <w:color w:val="000000"/>
          <w:sz w:val="24"/>
          <w:szCs w:val="24"/>
          <w:lang w:eastAsia="vi-VN"/>
        </w:rPr>
        <w:t>i) Gây biến đổi gen;</w:t>
      </w:r>
    </w:p>
    <w:p w:rsidR="00783BB6" w:rsidRPr="00783BB6" w:rsidRDefault="00783BB6" w:rsidP="00113019">
      <w:pPr>
        <w:shd w:val="clear" w:color="auto" w:fill="FFFFFF"/>
        <w:spacing w:before="120" w:after="120" w:line="276" w:lineRule="auto"/>
        <w:ind w:firstLine="567"/>
        <w:jc w:val="both"/>
        <w:rPr>
          <w:rFonts w:eastAsia="Times New Roman" w:cs="Times New Roman"/>
          <w:color w:val="000000"/>
          <w:sz w:val="24"/>
          <w:szCs w:val="24"/>
          <w:lang w:eastAsia="vi-VN"/>
        </w:rPr>
      </w:pPr>
      <w:r w:rsidRPr="00783BB6">
        <w:rPr>
          <w:rFonts w:eastAsia="Times New Roman" w:cs="Times New Roman"/>
          <w:color w:val="000000"/>
          <w:sz w:val="24"/>
          <w:szCs w:val="24"/>
          <w:lang w:eastAsia="vi-VN"/>
        </w:rPr>
        <w:t>k) Độc đối với sinh sản;</w:t>
      </w:r>
    </w:p>
    <w:p w:rsidR="00783BB6" w:rsidRPr="00783BB6" w:rsidRDefault="00783BB6" w:rsidP="00113019">
      <w:pPr>
        <w:shd w:val="clear" w:color="auto" w:fill="FFFFFF"/>
        <w:spacing w:before="120" w:after="120" w:line="276" w:lineRule="auto"/>
        <w:ind w:firstLine="567"/>
        <w:jc w:val="both"/>
        <w:rPr>
          <w:rFonts w:eastAsia="Times New Roman" w:cs="Times New Roman"/>
          <w:color w:val="000000"/>
          <w:sz w:val="24"/>
          <w:szCs w:val="24"/>
          <w:lang w:eastAsia="vi-VN"/>
        </w:rPr>
      </w:pPr>
      <w:r w:rsidRPr="00783BB6">
        <w:rPr>
          <w:rFonts w:eastAsia="Times New Roman" w:cs="Times New Roman"/>
          <w:color w:val="000000"/>
          <w:sz w:val="24"/>
          <w:szCs w:val="24"/>
          <w:lang w:eastAsia="vi-VN"/>
        </w:rPr>
        <w:t>l) Tích luỹ sinh học;</w:t>
      </w:r>
    </w:p>
    <w:p w:rsidR="00783BB6" w:rsidRPr="00783BB6" w:rsidRDefault="00783BB6" w:rsidP="00113019">
      <w:pPr>
        <w:shd w:val="clear" w:color="auto" w:fill="FFFFFF"/>
        <w:spacing w:before="120" w:after="120" w:line="276" w:lineRule="auto"/>
        <w:ind w:firstLine="567"/>
        <w:jc w:val="both"/>
        <w:rPr>
          <w:rFonts w:eastAsia="Times New Roman" w:cs="Times New Roman"/>
          <w:color w:val="000000"/>
          <w:sz w:val="24"/>
          <w:szCs w:val="24"/>
          <w:lang w:eastAsia="vi-VN"/>
        </w:rPr>
      </w:pPr>
      <w:r w:rsidRPr="00783BB6">
        <w:rPr>
          <w:rFonts w:eastAsia="Times New Roman" w:cs="Times New Roman"/>
          <w:color w:val="000000"/>
          <w:sz w:val="24"/>
          <w:szCs w:val="24"/>
          <w:lang w:eastAsia="vi-VN"/>
        </w:rPr>
        <w:t>m) Ô nhiễm hữu cơ khó phân huỷ;</w:t>
      </w:r>
    </w:p>
    <w:p w:rsidR="00783BB6" w:rsidRPr="00783BB6" w:rsidRDefault="00783BB6" w:rsidP="00113019">
      <w:pPr>
        <w:shd w:val="clear" w:color="auto" w:fill="FFFFFF"/>
        <w:spacing w:before="120" w:after="120" w:line="276" w:lineRule="auto"/>
        <w:ind w:firstLine="567"/>
        <w:jc w:val="both"/>
        <w:rPr>
          <w:rFonts w:eastAsia="Times New Roman" w:cs="Times New Roman"/>
          <w:color w:val="000000"/>
          <w:sz w:val="24"/>
          <w:szCs w:val="24"/>
          <w:lang w:eastAsia="vi-VN"/>
        </w:rPr>
      </w:pPr>
      <w:r w:rsidRPr="00783BB6">
        <w:rPr>
          <w:rFonts w:eastAsia="Times New Roman" w:cs="Times New Roman"/>
          <w:color w:val="000000"/>
          <w:sz w:val="24"/>
          <w:szCs w:val="24"/>
          <w:lang w:eastAsia="vi-VN"/>
        </w:rPr>
        <w:t>n) Độc hại đến môi trường.</w:t>
      </w:r>
    </w:p>
    <w:p w:rsidR="00783BB6" w:rsidRPr="00783BB6" w:rsidRDefault="00783BB6" w:rsidP="00113019">
      <w:pPr>
        <w:shd w:val="clear" w:color="auto" w:fill="FFFFFF"/>
        <w:spacing w:before="120" w:after="120" w:line="276" w:lineRule="auto"/>
        <w:ind w:firstLine="567"/>
        <w:jc w:val="both"/>
        <w:rPr>
          <w:rFonts w:eastAsia="Times New Roman" w:cs="Times New Roman"/>
          <w:color w:val="000000"/>
          <w:sz w:val="24"/>
          <w:szCs w:val="24"/>
          <w:lang w:eastAsia="vi-VN"/>
        </w:rPr>
      </w:pPr>
      <w:r w:rsidRPr="00783BB6">
        <w:rPr>
          <w:rFonts w:eastAsia="Times New Roman" w:cs="Times New Roman"/>
          <w:color w:val="000000"/>
          <w:sz w:val="24"/>
          <w:szCs w:val="24"/>
          <w:lang w:eastAsia="vi-VN"/>
        </w:rPr>
        <w:t>Căn cứ quy định tại khoản 1, khoản 2 Điều 27 </w:t>
      </w:r>
      <w:hyperlink r:id="rId5" w:history="1">
        <w:r w:rsidRPr="00783BB6">
          <w:rPr>
            <w:rFonts w:eastAsia="Times New Roman" w:cs="Times New Roman"/>
            <w:color w:val="0000FF"/>
            <w:sz w:val="24"/>
            <w:szCs w:val="24"/>
            <w:u w:val="single"/>
            <w:lang w:eastAsia="vi-VN"/>
          </w:rPr>
          <w:t>Luật Hóa chất số 06/2007/QH12</w:t>
        </w:r>
      </w:hyperlink>
      <w:r w:rsidRPr="00783BB6">
        <w:rPr>
          <w:rFonts w:eastAsia="Times New Roman" w:cs="Times New Roman"/>
          <w:color w:val="000000"/>
          <w:sz w:val="24"/>
          <w:szCs w:val="24"/>
          <w:lang w:eastAsia="vi-VN"/>
        </w:rPr>
        <w:t>, các tổ chức sản xuất, nhập khẩu hóa chất nguy hiểm trước khi đưa vào lưu thông trên thị trường phải thực hiện phân loại, ghi nhãn hóa chất theo quy tắc, hướng dẫn của  Hệ thống hài hoà toàn cầu về phân loại và ghi nhãn hóa chất. Đồng thời, các thông tin phân loại hóa chất được thể hiện đầy đủ trên phiếu thông tin an toàn hóa chất. </w:t>
      </w:r>
    </w:p>
    <w:p w:rsidR="00783BB6" w:rsidRPr="00783BB6" w:rsidRDefault="00783BB6" w:rsidP="00113019">
      <w:pPr>
        <w:shd w:val="clear" w:color="auto" w:fill="FFFFFF"/>
        <w:spacing w:before="120" w:after="120" w:line="276" w:lineRule="auto"/>
        <w:ind w:firstLine="567"/>
        <w:jc w:val="both"/>
        <w:rPr>
          <w:rFonts w:eastAsia="Times New Roman" w:cs="Times New Roman"/>
          <w:color w:val="000000"/>
          <w:sz w:val="24"/>
          <w:szCs w:val="24"/>
          <w:lang w:eastAsia="vi-VN"/>
        </w:rPr>
      </w:pPr>
      <w:r w:rsidRPr="00783BB6">
        <w:rPr>
          <w:rFonts w:eastAsia="Times New Roman" w:cs="Times New Roman"/>
          <w:color w:val="000000"/>
          <w:sz w:val="24"/>
          <w:szCs w:val="24"/>
          <w:lang w:eastAsia="vi-VN"/>
        </w:rPr>
        <w:t>Do đó, đề nghị Bà Võ Thị Bích Linh căn cứ thông tin phân loại hóa chất trên phiếu thông tin an toàn hóa chất và thực hiện việc lập/chuyển giao phiếu kiểm soát mua, bán hóa chất độc nếu hóa chất có từ 01 đặc tính nguy hiểm nêu trên đây.</w:t>
      </w:r>
    </w:p>
    <w:p w:rsidR="00783BB6" w:rsidRPr="00783BB6" w:rsidRDefault="00783BB6" w:rsidP="00113019">
      <w:pPr>
        <w:shd w:val="clear" w:color="auto" w:fill="FFFFFF"/>
        <w:spacing w:before="120" w:after="120" w:line="276" w:lineRule="auto"/>
        <w:ind w:firstLine="567"/>
        <w:jc w:val="both"/>
        <w:rPr>
          <w:rFonts w:eastAsia="Times New Roman" w:cs="Times New Roman"/>
          <w:color w:val="000000"/>
          <w:sz w:val="24"/>
          <w:szCs w:val="24"/>
          <w:lang w:eastAsia="vi-VN"/>
        </w:rPr>
      </w:pPr>
      <w:r w:rsidRPr="00783BB6">
        <w:rPr>
          <w:rFonts w:eastAsia="Times New Roman" w:cs="Times New Roman"/>
          <w:color w:val="000000"/>
          <w:sz w:val="24"/>
          <w:szCs w:val="24"/>
          <w:lang w:eastAsia="vi-VN"/>
        </w:rPr>
        <w:t>Việc lập, chuyển giao, lưu giữ phiếu kiểm soát mua, bán hóa chất độc được thực hiện cho từng lần giao, nhận hóa chất theo quy định tại Điều 23 </w:t>
      </w:r>
      <w:hyperlink r:id="rId6" w:history="1">
        <w:r w:rsidRPr="00783BB6">
          <w:rPr>
            <w:rFonts w:eastAsia="Times New Roman" w:cs="Times New Roman"/>
            <w:color w:val="0000FF"/>
            <w:sz w:val="24"/>
            <w:szCs w:val="24"/>
            <w:u w:val="single"/>
            <w:lang w:eastAsia="vi-VN"/>
          </w:rPr>
          <w:t>Luật Hóa chất số 06/2007/QH12</w:t>
        </w:r>
      </w:hyperlink>
      <w:r w:rsidRPr="00783BB6">
        <w:rPr>
          <w:rFonts w:eastAsia="Times New Roman" w:cs="Times New Roman"/>
          <w:color w:val="000000"/>
          <w:sz w:val="24"/>
          <w:szCs w:val="24"/>
          <w:lang w:eastAsia="vi-VN"/>
        </w:rPr>
        <w:t>, đầy đủ nội dung thông tin theo mẫu hướng dẫn tại Phụ lục 4 </w:t>
      </w:r>
      <w:hyperlink r:id="rId7" w:history="1">
        <w:r w:rsidRPr="00783BB6">
          <w:rPr>
            <w:rFonts w:eastAsia="Times New Roman" w:cs="Times New Roman"/>
            <w:color w:val="0000FF"/>
            <w:sz w:val="24"/>
            <w:szCs w:val="24"/>
            <w:u w:val="single"/>
            <w:lang w:eastAsia="vi-VN"/>
          </w:rPr>
          <w:t>Thông tư số 32/2017/TT-BCT</w:t>
        </w:r>
      </w:hyperlink>
      <w:r w:rsidRPr="00783BB6">
        <w:rPr>
          <w:rFonts w:eastAsia="Times New Roman" w:cs="Times New Roman"/>
          <w:color w:val="000000"/>
          <w:sz w:val="24"/>
          <w:szCs w:val="24"/>
          <w:lang w:eastAsia="vi-VN"/>
        </w:rPr>
        <w:t> ngày 28 tháng 12 năm 2017 của Bộ Công Thương quy định cụ thể và hướng dẫn thi hành một số điều của Luật Hóa chất và </w:t>
      </w:r>
      <w:hyperlink r:id="rId8" w:history="1">
        <w:r w:rsidRPr="00783BB6">
          <w:rPr>
            <w:rFonts w:eastAsia="Times New Roman" w:cs="Times New Roman"/>
            <w:color w:val="0000FF"/>
            <w:sz w:val="24"/>
            <w:szCs w:val="24"/>
            <w:u w:val="single"/>
            <w:lang w:eastAsia="vi-VN"/>
          </w:rPr>
          <w:t>Nghị định số 113/2017/NĐ-CP</w:t>
        </w:r>
      </w:hyperlink>
      <w:r w:rsidRPr="00783BB6">
        <w:rPr>
          <w:rFonts w:eastAsia="Times New Roman" w:cs="Times New Roman"/>
          <w:color w:val="000000"/>
          <w:sz w:val="24"/>
          <w:szCs w:val="24"/>
          <w:lang w:eastAsia="vi-VN"/>
        </w:rPr>
        <w:t> ngày 09 tháng 10 năm 2017 của Chính phủ. Đơn vị phải lưu giữ phiếu kiểm soát mua, bán hóa chất độc tại cơ sở tối thiểu trong thời gian 05 (năm) năm và xuất trình khi cơ quan chức năng yêu cầu.</w:t>
      </w:r>
    </w:p>
    <w:p w:rsidR="00783BB6" w:rsidRPr="00783BB6" w:rsidRDefault="00783BB6" w:rsidP="00783BB6">
      <w:pPr>
        <w:rPr>
          <w:b/>
          <w:lang w:val="en-US"/>
        </w:rPr>
      </w:pPr>
    </w:p>
    <w:p w:rsidR="00783BB6" w:rsidRPr="00783BB6" w:rsidRDefault="00783BB6">
      <w:pPr>
        <w:rPr>
          <w:lang w:val="en-US"/>
        </w:rPr>
      </w:pPr>
    </w:p>
    <w:sectPr w:rsidR="00783BB6" w:rsidRPr="00783BB6"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B6"/>
    <w:rsid w:val="00113019"/>
    <w:rsid w:val="001C4721"/>
    <w:rsid w:val="006579D3"/>
    <w:rsid w:val="00733604"/>
    <w:rsid w:val="00783B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D87C"/>
  <w15:chartTrackingRefBased/>
  <w15:docId w15:val="{329DB6CE-04D4-4FE1-89EA-2FA5239AB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3B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12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chkhoaluat.vn/tvpl?id=8613" TargetMode="External"/><Relationship Id="rId3" Type="http://schemas.openxmlformats.org/officeDocument/2006/relationships/webSettings" Target="webSettings.xml"/><Relationship Id="rId7" Type="http://schemas.openxmlformats.org/officeDocument/2006/relationships/hyperlink" Target="https://bachkhoaluat.vn/tvpl?id=86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chkhoaluat.vn/tvpl?id=7256" TargetMode="External"/><Relationship Id="rId5" Type="http://schemas.openxmlformats.org/officeDocument/2006/relationships/hyperlink" Target="https://bachkhoaluat.vn/tvpl?id=7256" TargetMode="External"/><Relationship Id="rId10" Type="http://schemas.openxmlformats.org/officeDocument/2006/relationships/theme" Target="theme/theme1.xml"/><Relationship Id="rId4" Type="http://schemas.openxmlformats.org/officeDocument/2006/relationships/hyperlink" Target="https://bachkhoaluat.vn/tvpl?id=861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2022-09-29T08:58:00Z</dcterms:created>
  <dcterms:modified xsi:type="dcterms:W3CDTF">2022-09-29T09:16:00Z</dcterms:modified>
</cp:coreProperties>
</file>