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8A6" w:rsidRDefault="00F22094">
      <w:pPr>
        <w:jc w:val="center"/>
        <w:rPr>
          <w:b/>
          <w:sz w:val="52"/>
          <w:szCs w:val="52"/>
        </w:rPr>
      </w:pPr>
      <w:bookmarkStart w:id="0" w:name="_GoBack"/>
      <w:bookmarkEnd w:id="0"/>
      <w:r>
        <w:rPr>
          <w:rFonts w:hint="eastAsia"/>
          <w:b/>
          <w:sz w:val="52"/>
          <w:szCs w:val="52"/>
        </w:rPr>
        <w:t>高浓全能纤维素酶</w:t>
      </w:r>
    </w:p>
    <w:p w:rsidR="007768A6" w:rsidRDefault="00F22094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LEK-501</w:t>
      </w:r>
    </w:p>
    <w:p w:rsidR="007768A6" w:rsidRDefault="00F22094">
      <w:r>
        <w:rPr>
          <w:rFonts w:hint="eastAsia"/>
          <w:b/>
        </w:rPr>
        <w:t>【主要成份】</w:t>
      </w:r>
      <w:r>
        <w:rPr>
          <w:rFonts w:hint="eastAsia"/>
        </w:rPr>
        <w:t>纤维素酶、稳定剂</w:t>
      </w:r>
    </w:p>
    <w:p w:rsidR="007768A6" w:rsidRDefault="00F22094">
      <w:pPr>
        <w:rPr>
          <w:b/>
        </w:rPr>
      </w:pPr>
      <w:r>
        <w:rPr>
          <w:rFonts w:hint="eastAsia"/>
          <w:b/>
        </w:rPr>
        <w:t>【性　　状】</w:t>
      </w:r>
    </w:p>
    <w:p w:rsidR="007768A6" w:rsidRDefault="00F22094">
      <w:pPr>
        <w:ind w:firstLineChars="50" w:firstLine="105"/>
      </w:pPr>
      <w:r>
        <w:rPr>
          <w:rFonts w:hint="eastAsia"/>
        </w:rPr>
        <w:t>离子性：　非离子</w:t>
      </w:r>
    </w:p>
    <w:p w:rsidR="007768A6" w:rsidRDefault="00F22094">
      <w:pPr>
        <w:ind w:firstLineChars="50" w:firstLine="105"/>
      </w:pPr>
      <w:r>
        <w:rPr>
          <w:rFonts w:hint="eastAsia"/>
        </w:rPr>
        <w:t>外　观：　浅棕色透明液体</w:t>
      </w:r>
    </w:p>
    <w:p w:rsidR="007768A6" w:rsidRDefault="00F22094">
      <w:pPr>
        <w:ind w:firstLineChars="50" w:firstLine="105"/>
      </w:pPr>
      <w:r>
        <w:rPr>
          <w:rFonts w:hint="eastAsia"/>
        </w:rPr>
        <w:t>环保性：</w:t>
      </w:r>
      <w:r>
        <w:rPr>
          <w:rFonts w:hint="eastAsia"/>
        </w:rPr>
        <w:t xml:space="preserve">  </w:t>
      </w:r>
      <w:r>
        <w:rPr>
          <w:rFonts w:hint="eastAsia"/>
        </w:rPr>
        <w:t>不含</w:t>
      </w:r>
      <w:r>
        <w:rPr>
          <w:rFonts w:hint="eastAsia"/>
        </w:rPr>
        <w:t>APEO</w:t>
      </w:r>
    </w:p>
    <w:p w:rsidR="007768A6" w:rsidRDefault="00F22094">
      <w:pPr>
        <w:rPr>
          <w:b/>
        </w:rPr>
      </w:pPr>
      <w:r>
        <w:rPr>
          <w:rFonts w:hint="eastAsia"/>
          <w:b/>
        </w:rPr>
        <w:t>【特性及用途】</w:t>
      </w:r>
    </w:p>
    <w:p w:rsidR="007768A6" w:rsidRDefault="00F22094">
      <w:r>
        <w:rPr>
          <w:rFonts w:hint="eastAsia"/>
        </w:rPr>
        <w:t>1</w:t>
      </w:r>
      <w:r>
        <w:rPr>
          <w:rFonts w:hint="eastAsia"/>
        </w:rPr>
        <w:t>、全能型，酸性及中性条件下通用，全面取代酸性纤维素酶和中性纤维素酶。</w:t>
      </w:r>
    </w:p>
    <w:p w:rsidR="007768A6" w:rsidRDefault="00F22094">
      <w:r>
        <w:rPr>
          <w:rFonts w:hint="eastAsia"/>
        </w:rPr>
        <w:t>2</w:t>
      </w:r>
      <w:r>
        <w:rPr>
          <w:rFonts w:hint="eastAsia"/>
        </w:rPr>
        <w:t>、印染：</w:t>
      </w:r>
    </w:p>
    <w:p w:rsidR="007768A6" w:rsidRDefault="00F22094">
      <w:pPr>
        <w:ind w:left="315" w:hangingChars="150" w:hanging="315"/>
      </w:pPr>
      <w:r>
        <w:rPr>
          <w:rFonts w:hint="eastAsia"/>
        </w:rPr>
        <w:t>2-1</w:t>
      </w:r>
      <w:r>
        <w:rPr>
          <w:rFonts w:hint="eastAsia"/>
        </w:rPr>
        <w:t>、用于纯棉、</w:t>
      </w:r>
      <w:r>
        <w:rPr>
          <w:rFonts w:hint="eastAsia"/>
        </w:rPr>
        <w:t>T/C</w:t>
      </w:r>
      <w:r>
        <w:rPr>
          <w:rFonts w:hint="eastAsia"/>
        </w:rPr>
        <w:t>等含纤维素纤维针织面料的除毛抛光、染色一浴工艺。与传统工艺对比；大幅降低蒸汽和水的使用，节省时间，明显提升企业效率效益。</w:t>
      </w:r>
    </w:p>
    <w:p w:rsidR="007768A6" w:rsidRDefault="00F22094">
      <w:r>
        <w:rPr>
          <w:rFonts w:hint="eastAsia"/>
        </w:rPr>
        <w:t>2-2</w:t>
      </w:r>
      <w:r>
        <w:rPr>
          <w:rFonts w:hint="eastAsia"/>
        </w:rPr>
        <w:t>、用于纯棉梭织面料的仿天丝工艺整理。强力保持好，光洁丝滑。</w:t>
      </w:r>
    </w:p>
    <w:p w:rsidR="007768A6" w:rsidRDefault="00F22094">
      <w:r>
        <w:rPr>
          <w:rFonts w:hint="eastAsia"/>
        </w:rPr>
        <w:t>3</w:t>
      </w:r>
      <w:r>
        <w:rPr>
          <w:rFonts w:hint="eastAsia"/>
        </w:rPr>
        <w:t>、洗水：</w:t>
      </w:r>
    </w:p>
    <w:p w:rsidR="007768A6" w:rsidRDefault="00F22094">
      <w:pPr>
        <w:ind w:firstLineChars="150" w:firstLine="315"/>
      </w:pPr>
      <w:r>
        <w:rPr>
          <w:rFonts w:hint="eastAsia"/>
        </w:rPr>
        <w:t>用于休闲、仿牛仔的除毛、返旧工艺整理。除毛速度快、干净、清晰。</w:t>
      </w:r>
    </w:p>
    <w:p w:rsidR="007768A6" w:rsidRDefault="00F22094">
      <w:pPr>
        <w:rPr>
          <w:b/>
        </w:rPr>
      </w:pPr>
      <w:r>
        <w:rPr>
          <w:rFonts w:hint="eastAsia"/>
          <w:b/>
        </w:rPr>
        <w:t>【参数工艺】</w:t>
      </w:r>
    </w:p>
    <w:p w:rsidR="007768A6" w:rsidRDefault="00F2209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针织面料除毛抛光、染色一浴工艺：</w:t>
      </w:r>
    </w:p>
    <w:p w:rsidR="007768A6" w:rsidRDefault="00F22094">
      <w:pPr>
        <w:pStyle w:val="ListParagraph"/>
        <w:ind w:left="360" w:firstLineChars="0" w:firstLine="0"/>
      </w:pPr>
      <w:r>
        <w:rPr>
          <w:rFonts w:hint="eastAsia"/>
        </w:rPr>
        <w:t>除氧工艺结束后进水，先调节工作液</w:t>
      </w:r>
      <w:r>
        <w:rPr>
          <w:rFonts w:hint="eastAsia"/>
        </w:rPr>
        <w:t>PH</w:t>
      </w:r>
      <w:r>
        <w:rPr>
          <w:rFonts w:hint="eastAsia"/>
        </w:rPr>
        <w:t>：</w:t>
      </w:r>
      <w:r>
        <w:rPr>
          <w:rFonts w:hint="eastAsia"/>
        </w:rPr>
        <w:t>6.0-6.5</w:t>
      </w:r>
      <w:r>
        <w:rPr>
          <w:rFonts w:hint="eastAsia"/>
        </w:rPr>
        <w:t>，加入染料、元明粉，升温至</w:t>
      </w:r>
      <w:r>
        <w:rPr>
          <w:rFonts w:hint="eastAsia"/>
        </w:rPr>
        <w:t>60</w:t>
      </w:r>
      <w:r>
        <w:rPr>
          <w:rFonts w:hint="eastAsia"/>
        </w:rPr>
        <w:t>℃后，一次性加入本产品稀释液</w:t>
      </w:r>
      <w:r>
        <w:rPr>
          <w:rFonts w:hint="eastAsia"/>
        </w:rPr>
        <w:t>0.5-1.0%(owf)</w:t>
      </w:r>
      <w:r>
        <w:rPr>
          <w:rFonts w:hint="eastAsia"/>
        </w:rPr>
        <w:t>，具体用量根据织物情况决定。运转</w:t>
      </w:r>
      <w:r>
        <w:rPr>
          <w:rFonts w:hint="eastAsia"/>
        </w:rPr>
        <w:t>30-50</w:t>
      </w:r>
      <w:r>
        <w:rPr>
          <w:rFonts w:hint="eastAsia"/>
        </w:rPr>
        <w:t>分钟，评估除毛效果达到后，在不排水的情况下开始加纯碱固色，纯碱分</w:t>
      </w:r>
      <w:r>
        <w:rPr>
          <w:rFonts w:hint="eastAsia"/>
        </w:rPr>
        <w:t>3</w:t>
      </w:r>
      <w:r>
        <w:rPr>
          <w:rFonts w:hint="eastAsia"/>
        </w:rPr>
        <w:t>次加入。</w:t>
      </w:r>
      <w:r>
        <w:rPr>
          <w:rFonts w:hint="eastAsia"/>
        </w:rPr>
        <w:t>15</w:t>
      </w:r>
      <w:r>
        <w:rPr>
          <w:rFonts w:hint="eastAsia"/>
        </w:rPr>
        <w:t>分钟后对色。</w:t>
      </w:r>
    </w:p>
    <w:p w:rsidR="007768A6" w:rsidRDefault="00F2209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梭织面料仿天丝酵洗工艺：</w:t>
      </w:r>
    </w:p>
    <w:p w:rsidR="007768A6" w:rsidRDefault="00F22094">
      <w:pPr>
        <w:pStyle w:val="ListParagraph"/>
        <w:ind w:left="360" w:firstLineChars="0" w:firstLine="0"/>
      </w:pPr>
      <w:r>
        <w:rPr>
          <w:rFonts w:hint="eastAsia"/>
        </w:rPr>
        <w:t>煮漂——</w:t>
      </w:r>
      <w:r>
        <w:rPr>
          <w:rFonts w:asciiTheme="minorEastAsia" w:hAnsiTheme="minorEastAsia" w:hint="eastAsia"/>
        </w:rPr>
        <w:t>→丝光</w:t>
      </w:r>
      <w:r>
        <w:rPr>
          <w:rFonts w:hint="eastAsia"/>
        </w:rPr>
        <w:t>——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  <w:color w:val="FF0000"/>
        </w:rPr>
        <w:t>酵洗</w:t>
      </w:r>
      <w:r>
        <w:rPr>
          <w:rFonts w:hint="eastAsia"/>
        </w:rPr>
        <w:t>——</w:t>
      </w:r>
      <w:r>
        <w:rPr>
          <w:rFonts w:asciiTheme="minorEastAsia" w:hAnsiTheme="minorEastAsia" w:hint="eastAsia"/>
        </w:rPr>
        <w:t>→染色</w:t>
      </w:r>
      <w:r>
        <w:rPr>
          <w:rFonts w:hint="eastAsia"/>
        </w:rPr>
        <w:t>——</w:t>
      </w:r>
      <w:r>
        <w:rPr>
          <w:rFonts w:asciiTheme="minorEastAsia" w:hAnsiTheme="minorEastAsia" w:hint="eastAsia"/>
        </w:rPr>
        <w:t>→过柔软</w:t>
      </w:r>
      <w:r>
        <w:rPr>
          <w:rFonts w:asciiTheme="minorEastAsia" w:hAnsiTheme="minorEastAsia" w:hint="eastAsia"/>
        </w:rPr>
        <w:t>+</w:t>
      </w:r>
      <w:r>
        <w:rPr>
          <w:rFonts w:asciiTheme="minorEastAsia" w:hAnsiTheme="minorEastAsia" w:hint="eastAsia"/>
        </w:rPr>
        <w:t>固色</w:t>
      </w:r>
    </w:p>
    <w:p w:rsidR="007768A6" w:rsidRDefault="00F22094">
      <w:pPr>
        <w:pStyle w:val="ListParagraph"/>
        <w:ind w:left="360" w:firstLineChars="0" w:firstLine="0"/>
      </w:pPr>
      <w:r>
        <w:rPr>
          <w:rFonts w:hint="eastAsia"/>
        </w:rPr>
        <w:t>备注：该工艺不同于针织工艺，且需在大型生产设备上测</w:t>
      </w:r>
      <w:r>
        <w:rPr>
          <w:rFonts w:hint="eastAsia"/>
        </w:rPr>
        <w:t>试，如有需要，我方可提供工程师进行现场协助操作。</w:t>
      </w:r>
    </w:p>
    <w:p w:rsidR="007768A6" w:rsidRDefault="00F2209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洗水：</w:t>
      </w:r>
    </w:p>
    <w:p w:rsidR="007768A6" w:rsidRDefault="00F22094">
      <w:pPr>
        <w:ind w:left="420" w:hangingChars="200" w:hanging="420"/>
      </w:pPr>
      <w:r>
        <w:rPr>
          <w:rFonts w:hint="eastAsia"/>
        </w:rPr>
        <w:t>3-1</w:t>
      </w:r>
      <w:r>
        <w:rPr>
          <w:rFonts w:hint="eastAsia"/>
        </w:rPr>
        <w:t>、酸性除毛抛光返旧整理：前工艺结束后进水，调工作液</w:t>
      </w:r>
      <w:r>
        <w:rPr>
          <w:rFonts w:hint="eastAsia"/>
        </w:rPr>
        <w:t>PH</w:t>
      </w:r>
      <w:r>
        <w:rPr>
          <w:rFonts w:hint="eastAsia"/>
        </w:rPr>
        <w:t>：</w:t>
      </w:r>
      <w:r>
        <w:rPr>
          <w:rFonts w:hint="eastAsia"/>
        </w:rPr>
        <w:t>4.5-5.0</w:t>
      </w:r>
      <w:r>
        <w:rPr>
          <w:rFonts w:hint="eastAsia"/>
        </w:rPr>
        <w:t>，升温至</w:t>
      </w:r>
      <w:r>
        <w:rPr>
          <w:rFonts w:hint="eastAsia"/>
        </w:rPr>
        <w:t>50</w:t>
      </w:r>
      <w:r>
        <w:rPr>
          <w:rFonts w:hint="eastAsia"/>
        </w:rPr>
        <w:t>℃，加入本产品稀释液</w:t>
      </w:r>
      <w:r>
        <w:rPr>
          <w:rFonts w:hint="eastAsia"/>
        </w:rPr>
        <w:t>0.5kg /</w:t>
      </w:r>
      <w:r>
        <w:rPr>
          <w:rFonts w:hint="eastAsia"/>
        </w:rPr>
        <w:t>机，运转</w:t>
      </w:r>
      <w:r>
        <w:rPr>
          <w:rFonts w:hint="eastAsia"/>
        </w:rPr>
        <w:t>20-40</w:t>
      </w:r>
      <w:r>
        <w:rPr>
          <w:rFonts w:hint="eastAsia"/>
        </w:rPr>
        <w:t>分钟（根据返旧要求而决定），排水</w:t>
      </w:r>
      <w:r>
        <w:t>……</w:t>
      </w:r>
    </w:p>
    <w:p w:rsidR="007768A6" w:rsidRDefault="00F22094">
      <w:pPr>
        <w:ind w:left="420" w:hangingChars="200" w:hanging="420"/>
      </w:pPr>
      <w:r>
        <w:rPr>
          <w:rFonts w:hint="eastAsia"/>
        </w:rPr>
        <w:t>3-2</w:t>
      </w:r>
      <w:r>
        <w:rPr>
          <w:rFonts w:hint="eastAsia"/>
        </w:rPr>
        <w:t>、中性除毛抛光保色整理：前工艺结束后进水，测试工作液</w:t>
      </w:r>
      <w:r>
        <w:rPr>
          <w:rFonts w:hint="eastAsia"/>
        </w:rPr>
        <w:t>PH</w:t>
      </w:r>
      <w:r>
        <w:rPr>
          <w:rFonts w:hint="eastAsia"/>
        </w:rPr>
        <w:t>是否处于</w:t>
      </w:r>
      <w:r>
        <w:rPr>
          <w:rFonts w:hint="eastAsia"/>
        </w:rPr>
        <w:t>6.5-7.0</w:t>
      </w:r>
      <w:r>
        <w:rPr>
          <w:rFonts w:hint="eastAsia"/>
        </w:rPr>
        <w:t>，升温至</w:t>
      </w:r>
      <w:r>
        <w:rPr>
          <w:rFonts w:hint="eastAsia"/>
        </w:rPr>
        <w:t>50</w:t>
      </w:r>
      <w:r>
        <w:rPr>
          <w:rFonts w:hint="eastAsia"/>
        </w:rPr>
        <w:t>℃，加入本产品稀释液</w:t>
      </w:r>
      <w:r>
        <w:rPr>
          <w:rFonts w:hint="eastAsia"/>
        </w:rPr>
        <w:t>0.5kg /</w:t>
      </w:r>
      <w:r>
        <w:rPr>
          <w:rFonts w:hint="eastAsia"/>
        </w:rPr>
        <w:t>机，运转</w:t>
      </w:r>
      <w:r>
        <w:rPr>
          <w:rFonts w:hint="eastAsia"/>
        </w:rPr>
        <w:t>15-30</w:t>
      </w:r>
      <w:r>
        <w:rPr>
          <w:rFonts w:hint="eastAsia"/>
        </w:rPr>
        <w:t>分钟。若不升温，则加入本产品稀释液</w:t>
      </w:r>
      <w:r>
        <w:rPr>
          <w:rFonts w:hint="eastAsia"/>
        </w:rPr>
        <w:t>1.0kg /</w:t>
      </w:r>
      <w:r>
        <w:rPr>
          <w:rFonts w:hint="eastAsia"/>
        </w:rPr>
        <w:t>机，运转</w:t>
      </w:r>
      <w:r>
        <w:rPr>
          <w:rFonts w:hint="eastAsia"/>
        </w:rPr>
        <w:t>20-40</w:t>
      </w:r>
      <w:r>
        <w:rPr>
          <w:rFonts w:hint="eastAsia"/>
        </w:rPr>
        <w:t>分钟，排水</w:t>
      </w:r>
      <w:r>
        <w:t>……</w:t>
      </w:r>
    </w:p>
    <w:p w:rsidR="007768A6" w:rsidRDefault="00F22094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特别提醒：</w:t>
      </w:r>
    </w:p>
    <w:p w:rsidR="007768A6" w:rsidRDefault="00F22094">
      <w:r>
        <w:rPr>
          <w:rFonts w:hint="eastAsia"/>
        </w:rPr>
        <w:t>4-1</w:t>
      </w:r>
      <w:r>
        <w:rPr>
          <w:rFonts w:hint="eastAsia"/>
        </w:rPr>
        <w:t>、本品需稀释</w:t>
      </w:r>
      <w:r>
        <w:rPr>
          <w:rFonts w:hint="eastAsia"/>
        </w:rPr>
        <w:t>5-10</w:t>
      </w:r>
      <w:r>
        <w:rPr>
          <w:rFonts w:hint="eastAsia"/>
        </w:rPr>
        <w:t>倍后使用。</w:t>
      </w:r>
    </w:p>
    <w:p w:rsidR="007768A6" w:rsidRDefault="00F22094">
      <w:r>
        <w:rPr>
          <w:rFonts w:hint="eastAsia"/>
        </w:rPr>
        <w:t>4-2</w:t>
      </w:r>
      <w:r>
        <w:rPr>
          <w:rFonts w:hint="eastAsia"/>
        </w:rPr>
        <w:t>、使用过程对于加料顺序、温度、</w:t>
      </w:r>
      <w:r>
        <w:rPr>
          <w:rFonts w:hint="eastAsia"/>
        </w:rPr>
        <w:t>PH</w:t>
      </w:r>
      <w:r>
        <w:rPr>
          <w:rFonts w:hint="eastAsia"/>
        </w:rPr>
        <w:t>，必须严格把控。</w:t>
      </w:r>
    </w:p>
    <w:p w:rsidR="007768A6" w:rsidRDefault="00F22094">
      <w:pPr>
        <w:autoSpaceDN w:val="0"/>
        <w:spacing w:line="340" w:lineRule="exact"/>
        <w:ind w:leftChars="114" w:left="449" w:hangingChars="100" w:hanging="21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备注：该产品为我司核心拳头产品，大量出口孟加拉、斯里兰卡、巴西等，在中国有大量高端客户在使用。</w:t>
      </w:r>
    </w:p>
    <w:p w:rsidR="007768A6" w:rsidRDefault="007768A6"/>
    <w:p w:rsidR="007768A6" w:rsidRDefault="00F22094">
      <w:r>
        <w:rPr>
          <w:rFonts w:hint="eastAsia"/>
          <w:b/>
        </w:rPr>
        <w:t>【包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装】</w:t>
      </w:r>
      <w:r>
        <w:rPr>
          <w:rFonts w:hint="eastAsia"/>
        </w:rPr>
        <w:t>30KG</w:t>
      </w:r>
      <w:r>
        <w:rPr>
          <w:rFonts w:hint="eastAsia"/>
        </w:rPr>
        <w:t>塑料桶包装。</w:t>
      </w:r>
    </w:p>
    <w:p w:rsidR="007768A6" w:rsidRDefault="00F22094">
      <w:r>
        <w:rPr>
          <w:rFonts w:hint="eastAsia"/>
          <w:b/>
        </w:rPr>
        <w:t>【贮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运】</w:t>
      </w:r>
      <w:r>
        <w:rPr>
          <w:rFonts w:hint="eastAsia"/>
        </w:rPr>
        <w:t>按非危险品运输，贮放于</w:t>
      </w:r>
      <w:r>
        <w:rPr>
          <w:rFonts w:hint="eastAsia"/>
        </w:rPr>
        <w:t>2-20</w:t>
      </w:r>
      <w:r>
        <w:rPr>
          <w:rFonts w:hint="eastAsia"/>
        </w:rPr>
        <w:t>℃阴凉、干燥、通风处。</w:t>
      </w:r>
    </w:p>
    <w:p w:rsidR="007768A6" w:rsidRDefault="00F22094">
      <w:pPr>
        <w:pStyle w:val="BodyText"/>
        <w:rPr>
          <w:rFonts w:eastAsia="SimSun"/>
          <w:b/>
          <w:bCs/>
          <w:sz w:val="30"/>
          <w:szCs w:val="30"/>
        </w:rPr>
      </w:pPr>
      <w:r>
        <w:rPr>
          <w:sz w:val="21"/>
          <w:szCs w:val="21"/>
        </w:rPr>
        <w:t>*</w:t>
      </w:r>
      <w:r>
        <w:rPr>
          <w:rFonts w:ascii="華康中楷體" w:hAnsi="華康中楷體"/>
          <w:sz w:val="18"/>
          <w:szCs w:val="18"/>
        </w:rPr>
        <w:t>以上资料是根据本公司的试验数据编写，本公司</w:t>
      </w:r>
      <w:r>
        <w:rPr>
          <w:sz w:val="21"/>
          <w:szCs w:val="21"/>
        </w:rPr>
        <w:t xml:space="preserve">    </w:t>
      </w:r>
      <w:r>
        <w:rPr>
          <w:rFonts w:ascii="Meiryo UI" w:eastAsia="Meiryo UI" w:hAnsi="Meiryo UI" w:cs="Meiryo UI" w:hint="eastAsia"/>
          <w:b/>
          <w:bCs/>
          <w:sz w:val="30"/>
          <w:szCs w:val="30"/>
          <w:u w:val="single"/>
        </w:rPr>
        <w:t>福建利迩康生物科技有限公司</w:t>
      </w:r>
      <w:r>
        <w:rPr>
          <w:rFonts w:ascii="Meiryo UI" w:eastAsia="SimSun" w:hAnsi="Meiryo UI" w:cs="Meiryo UI" w:hint="eastAsia"/>
          <w:b/>
          <w:bCs/>
          <w:sz w:val="30"/>
          <w:szCs w:val="30"/>
          <w:u w:val="single"/>
        </w:rPr>
        <w:t xml:space="preserve"> </w:t>
      </w:r>
    </w:p>
    <w:p w:rsidR="007768A6" w:rsidRDefault="00F22094">
      <w:pPr>
        <w:pStyle w:val="BodyText"/>
        <w:rPr>
          <w:sz w:val="18"/>
          <w:szCs w:val="18"/>
        </w:rPr>
      </w:pPr>
      <w:r>
        <w:rPr>
          <w:rFonts w:ascii="華康中楷體" w:hAnsi="華康中楷體"/>
          <w:sz w:val="18"/>
          <w:szCs w:val="18"/>
        </w:rPr>
        <w:t>对任何一方并不负任何法律上责任。用户使用时</w:t>
      </w:r>
      <w:r>
        <w:rPr>
          <w:sz w:val="21"/>
          <w:szCs w:val="21"/>
        </w:rPr>
        <w:t xml:space="preserve">   </w:t>
      </w:r>
      <w:r>
        <w:rPr>
          <w:rFonts w:eastAsia="SimSun"/>
          <w:sz w:val="18"/>
          <w:szCs w:val="18"/>
        </w:rPr>
        <w:t>Tel</w:t>
      </w:r>
      <w:r>
        <w:rPr>
          <w:rFonts w:ascii="華康中楷體" w:hAnsi="華康中楷體"/>
          <w:sz w:val="18"/>
          <w:szCs w:val="18"/>
        </w:rPr>
        <w:t>：</w:t>
      </w:r>
      <w:r>
        <w:rPr>
          <w:rFonts w:eastAsia="SimSun"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0595-85293889 </w:t>
      </w:r>
      <w:r>
        <w:rPr>
          <w:rFonts w:eastAsia="SimSun"/>
          <w:sz w:val="18"/>
          <w:szCs w:val="18"/>
        </w:rPr>
        <w:t xml:space="preserve">   </w:t>
      </w:r>
      <w:r>
        <w:rPr>
          <w:sz w:val="18"/>
          <w:szCs w:val="18"/>
        </w:rPr>
        <w:t>http:</w:t>
      </w:r>
      <w:r>
        <w:rPr>
          <w:rFonts w:eastAsia="SimSun"/>
          <w:sz w:val="18"/>
          <w:szCs w:val="18"/>
        </w:rPr>
        <w:t xml:space="preserve"> </w:t>
      </w:r>
      <w:r>
        <w:rPr>
          <w:sz w:val="18"/>
          <w:szCs w:val="18"/>
        </w:rPr>
        <w:t>//</w:t>
      </w:r>
      <w:r>
        <w:rPr>
          <w:rFonts w:eastAsia="SimSun"/>
          <w:sz w:val="18"/>
          <w:szCs w:val="18"/>
        </w:rPr>
        <w:t xml:space="preserve"> </w:t>
      </w:r>
      <w:r>
        <w:rPr>
          <w:sz w:val="18"/>
          <w:szCs w:val="18"/>
        </w:rPr>
        <w:t>www</w:t>
      </w:r>
      <w:r>
        <w:rPr>
          <w:rFonts w:eastAsia="SimSun"/>
          <w:sz w:val="18"/>
          <w:szCs w:val="18"/>
        </w:rPr>
        <w:t xml:space="preserve"> </w:t>
      </w:r>
      <w:r>
        <w:rPr>
          <w:sz w:val="18"/>
          <w:szCs w:val="18"/>
        </w:rPr>
        <w:t>.lek168</w:t>
      </w:r>
      <w:r>
        <w:rPr>
          <w:rFonts w:eastAsia="SimSun"/>
          <w:sz w:val="18"/>
          <w:szCs w:val="18"/>
        </w:rPr>
        <w:t xml:space="preserve"> </w:t>
      </w:r>
      <w:r>
        <w:rPr>
          <w:sz w:val="18"/>
          <w:szCs w:val="18"/>
        </w:rPr>
        <w:t>.c</w:t>
      </w:r>
      <w:r>
        <w:rPr>
          <w:rFonts w:eastAsia="SimSun" w:hint="eastAsia"/>
          <w:sz w:val="18"/>
          <w:szCs w:val="18"/>
        </w:rPr>
        <w:t>n</w:t>
      </w:r>
      <w:r>
        <w:rPr>
          <w:sz w:val="18"/>
          <w:szCs w:val="18"/>
        </w:rPr>
        <w:t xml:space="preserve">  </w:t>
      </w:r>
    </w:p>
    <w:p w:rsidR="007768A6" w:rsidRDefault="00F22094">
      <w:r>
        <w:rPr>
          <w:rFonts w:ascii="SimSun" w:hAnsi="SimSun" w:hint="eastAsia"/>
          <w:sz w:val="18"/>
          <w:szCs w:val="18"/>
        </w:rPr>
        <w:t>须自行测试，确保本产品能否达到用户其效果。</w:t>
      </w:r>
      <w:r>
        <w:rPr>
          <w:sz w:val="18"/>
          <w:szCs w:val="18"/>
        </w:rPr>
        <w:t xml:space="preserve">     Fax</w:t>
      </w:r>
      <w:r>
        <w:rPr>
          <w:rFonts w:ascii="SimSun" w:hAnsi="SimSun" w:hint="eastAsia"/>
          <w:sz w:val="18"/>
          <w:szCs w:val="18"/>
        </w:rPr>
        <w:t>：</w:t>
      </w:r>
      <w:r>
        <w:rPr>
          <w:sz w:val="18"/>
          <w:szCs w:val="18"/>
        </w:rPr>
        <w:t>0595-85293899    E-mail</w:t>
      </w:r>
      <w:r>
        <w:rPr>
          <w:rFonts w:ascii="SimSun" w:hAnsi="SimSun" w:hint="eastAsia"/>
          <w:sz w:val="18"/>
          <w:szCs w:val="18"/>
        </w:rPr>
        <w:t>：</w:t>
      </w:r>
      <w:r>
        <w:rPr>
          <w:sz w:val="18"/>
          <w:szCs w:val="18"/>
        </w:rPr>
        <w:t>lerkam@126.com</w:t>
      </w:r>
    </w:p>
    <w:p w:rsidR="007768A6" w:rsidRDefault="007768A6"/>
    <w:p w:rsidR="007768A6" w:rsidRDefault="007768A6">
      <w:pPr>
        <w:rPr>
          <w:sz w:val="18"/>
          <w:szCs w:val="18"/>
        </w:rPr>
      </w:pPr>
    </w:p>
    <w:sectPr w:rsidR="00776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中楷體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35E1D"/>
    <w:multiLevelType w:val="multilevel"/>
    <w:tmpl w:val="6BC35E1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44C"/>
    <w:rsid w:val="0009492E"/>
    <w:rsid w:val="00497E16"/>
    <w:rsid w:val="004D244C"/>
    <w:rsid w:val="0052108E"/>
    <w:rsid w:val="00521527"/>
    <w:rsid w:val="007768A6"/>
    <w:rsid w:val="00A778D1"/>
    <w:rsid w:val="00AC74F8"/>
    <w:rsid w:val="00BC2BCC"/>
    <w:rsid w:val="00C41BB6"/>
    <w:rsid w:val="00D2406E"/>
    <w:rsid w:val="00F22094"/>
    <w:rsid w:val="22216737"/>
    <w:rsid w:val="3FC8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djustRightInd w:val="0"/>
      <w:spacing w:before="100" w:beforeAutospacing="1" w:after="120" w:line="360" w:lineRule="atLeast"/>
      <w:jc w:val="left"/>
    </w:pPr>
    <w:rPr>
      <w:rFonts w:ascii="Arial" w:eastAsia="華康中楷體" w:hAnsi="Arial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djustRightInd w:val="0"/>
      <w:spacing w:before="100" w:beforeAutospacing="1" w:after="120" w:line="360" w:lineRule="atLeast"/>
      <w:jc w:val="left"/>
    </w:pPr>
    <w:rPr>
      <w:rFonts w:ascii="Arial" w:eastAsia="華康中楷體" w:hAnsi="Arial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user001</cp:lastModifiedBy>
  <cp:revision>2</cp:revision>
  <dcterms:created xsi:type="dcterms:W3CDTF">2021-04-06T07:00:00Z</dcterms:created>
  <dcterms:modified xsi:type="dcterms:W3CDTF">2021-04-06T07:00:00Z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