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947ED" w:rsidRPr="00D947ED" w:rsidRDefault="00D947ED" w:rsidP="00D947E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Trade name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HUNTEX HP-411P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Chemical Name</w:t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947ED">
        <w:rPr>
          <w:rFonts w:ascii="Times New Roman" w:eastAsia="SimSun" w:hAnsi="Times New Roman"/>
        </w:rPr>
        <w:t>2-Propenamide, homopolymer and addition agents.</w:t>
      </w:r>
    </w:p>
    <w:p w:rsidR="00D947ED" w:rsidRPr="00D947ED" w:rsidRDefault="00D947ED" w:rsidP="00D947E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947ED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947E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Company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HUNG XUONG CHEMICAL CO., LTD</w:t>
      </w:r>
      <w:r w:rsidRPr="00D947ED">
        <w:rPr>
          <w:rFonts w:ascii="Times New Roman" w:eastAsia="Arial" w:hAnsi="Times New Roman" w:cs="Times New Roman"/>
          <w:color w:val="FF0000"/>
          <w:lang w:eastAsia="en-US"/>
        </w:rPr>
        <w:t>.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Telephone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Telefax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E-mail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Emergency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</w:p>
    <w:p w:rsidR="00D947ED" w:rsidRPr="00D947ED" w:rsidRDefault="00C33701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67945</wp:posOffset>
                </wp:positionV>
                <wp:extent cx="5695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F6E6D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35pt" to="449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" strokecolor="black [3040]"/>
            </w:pict>
          </mc:Fallback>
        </mc:AlternateContent>
      </w:r>
      <w:r w:rsidR="00D947ED" w:rsidRPr="00D947ED">
        <w:rPr>
          <w:rFonts w:ascii="Times New Roman" w:eastAsia="Arial" w:hAnsi="Times New Roman" w:cs="Times New Roman"/>
          <w:lang w:eastAsia="en-US"/>
        </w:rPr>
        <w:t xml:space="preserve"> </w:t>
      </w:r>
    </w:p>
    <w:p w:rsidR="00D947ED" w:rsidRPr="00D947ED" w:rsidRDefault="00D947ED" w:rsidP="00D947ED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B6BE8" w:rsidRDefault="007B6BE8" w:rsidP="007B6BE8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</w:p>
    <w:p w:rsidR="007B6BE8" w:rsidRPr="00CF3EA6" w:rsidRDefault="007B6BE8" w:rsidP="007B6BE8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565D0" w:rsidRPr="009B2324" w:rsidRDefault="00A565D0" w:rsidP="00A565D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has no classification under CLP. It’s not a hazardous substance or mixture. 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947ED" w:rsidRPr="00D947ED" w:rsidRDefault="00D947ED" w:rsidP="00D947E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A565D0" w:rsidRDefault="00D947ED" w:rsidP="00A565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A565D0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A565D0" w:rsidRPr="009B2324" w:rsidRDefault="00A565D0" w:rsidP="00A565D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565D0" w:rsidRPr="009B2324" w:rsidRDefault="00A565D0" w:rsidP="00A565D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565D0" w:rsidRPr="009B2324" w:rsidRDefault="00A565D0" w:rsidP="00A565D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ord                    : None</w:t>
      </w:r>
    </w:p>
    <w:p w:rsidR="00A565D0" w:rsidRPr="009B2324" w:rsidRDefault="00A565D0" w:rsidP="00A565D0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No hazards.</w:t>
      </w:r>
    </w:p>
    <w:p w:rsidR="00A565D0" w:rsidRPr="009B2324" w:rsidRDefault="00A565D0" w:rsidP="00A565D0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D947ED" w:rsidRPr="00D947ED" w:rsidRDefault="00D947ED" w:rsidP="00D947ED">
      <w:pPr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947ED" w:rsidRPr="00D947ED" w:rsidRDefault="00BB6FD7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694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811D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D947ED" w:rsidRPr="00D947ED" w:rsidTr="00DF37F0">
        <w:trPr>
          <w:trHeight w:val="503"/>
        </w:trPr>
        <w:tc>
          <w:tcPr>
            <w:tcW w:w="2648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947ED" w:rsidRPr="00D947ED" w:rsidTr="00DF37F0">
        <w:tc>
          <w:tcPr>
            <w:tcW w:w="2648" w:type="dxa"/>
          </w:tcPr>
          <w:p w:rsidR="00D947ED" w:rsidRPr="00D947ED" w:rsidRDefault="00D947ED" w:rsidP="00D947E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947ED">
              <w:rPr>
                <w:rFonts w:ascii="Times New Roman" w:eastAsia="SimSun" w:hAnsi="Times New Roman"/>
                <w:color w:val="FF0000"/>
              </w:rPr>
              <w:t>2-Propenamide, homopolymer</w:t>
            </w:r>
          </w:p>
        </w:tc>
        <w:tc>
          <w:tcPr>
            <w:tcW w:w="1591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color w:val="FF0000"/>
                <w:lang w:eastAsia="en-US"/>
              </w:rPr>
              <w:t>9003-05-8</w:t>
            </w:r>
          </w:p>
        </w:tc>
        <w:tc>
          <w:tcPr>
            <w:tcW w:w="1860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5C0F89" w:rsidRDefault="005C0F89" w:rsidP="005C0F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C0F89" w:rsidRPr="00864FA3" w:rsidRDefault="005C0F89" w:rsidP="005C0F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D947ED" w:rsidRPr="005C0F89" w:rsidRDefault="00D947ED" w:rsidP="00D947E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5C0F89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hyperlink r:id="rId7" w:history="1">
              <w:r w:rsidR="005C0F89" w:rsidRPr="005C0F89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</w:t>
              </w:r>
              <w:r w:rsidR="005C0F89" w:rsidRPr="005C0F89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lastRenderedPageBreak/>
                <w:t>information/-/substanceinfo/100.118.050</w:t>
              </w:r>
            </w:hyperlink>
            <w:r w:rsidRPr="00D947E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C0F89" w:rsidRPr="00D947ED" w:rsidRDefault="005C0F89" w:rsidP="00D947E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947ED" w:rsidRPr="00D947ED" w:rsidTr="00DF37F0">
        <w:trPr>
          <w:trHeight w:val="665"/>
        </w:trPr>
        <w:tc>
          <w:tcPr>
            <w:tcW w:w="2648" w:type="dxa"/>
          </w:tcPr>
          <w:p w:rsidR="00D947ED" w:rsidRPr="00D947ED" w:rsidRDefault="00D947ED" w:rsidP="00D947E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D947ED" w:rsidRPr="00D947ED" w:rsidRDefault="00D947ED" w:rsidP="00D947E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color w:val="FF0000"/>
                <w:lang w:eastAsia="en-US"/>
              </w:rPr>
              <w:t>Sodium sulphate</w:t>
            </w:r>
          </w:p>
        </w:tc>
        <w:tc>
          <w:tcPr>
            <w:tcW w:w="1591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color w:val="FF0000"/>
                <w:lang w:eastAsia="en-US"/>
              </w:rPr>
              <w:t>7757-82-6</w:t>
            </w:r>
          </w:p>
        </w:tc>
        <w:tc>
          <w:tcPr>
            <w:tcW w:w="1860" w:type="dxa"/>
          </w:tcPr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47ED" w:rsidRPr="00D947ED" w:rsidRDefault="00D947ED" w:rsidP="00D947E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D947ED" w:rsidRPr="00D947ED" w:rsidRDefault="005C0F89" w:rsidP="00D947E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D947ED" w:rsidRPr="00D947ED" w:rsidRDefault="005C0F89" w:rsidP="00D947E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0F89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1D0CA6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6851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3726C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Inhalation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947ED" w:rsidRPr="00D947ED" w:rsidRDefault="00D947ED" w:rsidP="00D947E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947E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Skin contact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947ED">
        <w:rPr>
          <w:rFonts w:ascii="Times New Roman" w:eastAsia="Arial" w:hAnsi="Times New Roman" w:cs="Times New Roman"/>
          <w:lang w:eastAsia="en-US"/>
        </w:rPr>
        <w:t xml:space="preserve">soap and </w:t>
      </w:r>
      <w:r w:rsidRPr="00D947ED">
        <w:rPr>
          <w:rFonts w:ascii="Times New Roman" w:eastAsia="Arial" w:hAnsi="Times New Roman" w:cs="Times New Roman"/>
          <w:lang w:val="vi-VN" w:eastAsia="en-US"/>
        </w:rPr>
        <w:t>water.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947ED" w:rsidRPr="00D947ED" w:rsidRDefault="00D947ED" w:rsidP="00D947E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947E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947E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D947ED" w:rsidRPr="00D947ED" w:rsidRDefault="00D947ED" w:rsidP="00D947E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947E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947E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Symptoms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947ED" w:rsidRPr="00D947ED" w:rsidRDefault="00D947ED" w:rsidP="00D94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947ED" w:rsidRPr="00D947ED" w:rsidRDefault="001D0CA6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6959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832F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49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pctwEAALkDAAAOAAAAZHJzL2Uyb0RvYy54bWysU8GOEzEMvSPxD1HudNqK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947ED" w:rsidRPr="00D947ED" w:rsidRDefault="00D947ED" w:rsidP="00D947E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947ED">
        <w:rPr>
          <w:rFonts w:ascii="Times New Roman" w:eastAsia="Arial" w:hAnsi="Times New Roman" w:cs="Times New Roman"/>
          <w:lang w:eastAsia="en-US"/>
        </w:rPr>
        <w:t>spray</w:t>
      </w:r>
      <w:r w:rsidRPr="00D947E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947E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D947ED" w:rsidRPr="00D947ED" w:rsidRDefault="001D0CA6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157D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947E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D947ED" w:rsidRPr="00D947ED" w:rsidRDefault="00496CF1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95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4AA90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handling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none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>location</w:t>
      </w:r>
      <w:r w:rsidRPr="00D947ED">
        <w:rPr>
          <w:rFonts w:ascii="Times New Roman" w:eastAsia="Arial" w:hAnsi="Times New Roman" w:cs="Times New Roman"/>
          <w:lang w:eastAsia="en-US"/>
        </w:rPr>
        <w:t>.Store away from strong oxidizing agents. Check regularly for leaks.</w:t>
      </w:r>
    </w:p>
    <w:p w:rsidR="00D947ED" w:rsidRPr="00D947ED" w:rsidRDefault="00496CF1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6946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B700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448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LwuAEAALkDAAAOAAAAZHJzL2Uyb0RvYy54bWysU02PEzEMvSPxH6Lc6UwrKMu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947ED" w:rsidRPr="00D947ED" w:rsidRDefault="00D947ED" w:rsidP="009E60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Appropriate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Respiratory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D947ED" w:rsidRPr="00D947ED" w:rsidRDefault="00496CF1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56946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BD979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48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hOtwEAALkDAAAOAAAAZHJzL2Uyb0RvYy54bWysU8GOEzEMvSPxD1HudNoKqmX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Physical state or appearance: viscous liquid.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Color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Odor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pH of 1% liquid (25°c)</w:t>
      </w:r>
      <w:r w:rsidRPr="00D947ED">
        <w:rPr>
          <w:rFonts w:ascii="Times New Roman" w:eastAsia="Arial" w:hAnsi="Times New Roman" w:cs="Times New Roman"/>
          <w:lang w:eastAsia="en-US"/>
        </w:rPr>
        <w:tab/>
        <w:t>: 6-8.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Melting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Boiling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Flash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Evaporation rate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Flammability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Vapor pressure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vapor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density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Solubility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Partition coefficient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(n-octanol/water)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Autoignition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temperature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Thermal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decomposition</w:t>
      </w:r>
    </w:p>
    <w:p w:rsidR="00D947ED" w:rsidRPr="00D947ED" w:rsidRDefault="00D947ED" w:rsidP="00D947E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kinematic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Dynamic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Oxidizing properties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Density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947ED">
        <w:rPr>
          <w:rFonts w:ascii="Times New Roman" w:eastAsia="Arial" w:hAnsi="Times New Roman" w:cs="Times New Roman"/>
          <w:lang w:eastAsia="en-US"/>
        </w:rPr>
        <w:t>1.0 g/cm3.(25°c)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47ED" w:rsidRPr="00D947ED" w:rsidRDefault="00DD30E8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73025</wp:posOffset>
                </wp:positionV>
                <wp:extent cx="57054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6F52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6Xtw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10.4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Oxidizing agents.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10.6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eastAsia="en-US"/>
        </w:rPr>
        <w:t>None with proper storage and handling</w:t>
      </w:r>
      <w:r w:rsidRPr="00D947ED">
        <w:rPr>
          <w:rFonts w:ascii="Times New Roman" w:eastAsia="MingLiU" w:hAnsi="Times New Roman" w:cs="Times New Roman"/>
          <w:lang w:val="vi-VN" w:eastAsia="en-US"/>
        </w:rPr>
        <w:t xml:space="preserve">. 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947ED" w:rsidRPr="00D947ED" w:rsidRDefault="00DD30E8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695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7319D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49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S9tgEAALkDAAAOAAAAZHJzL2Uyb0RvYy54bWysU8GOEzEMvSPxD1HudKaLumJH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(inhalation)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eye irritation</w:t>
      </w:r>
    </w:p>
    <w:p w:rsidR="00D947ED" w:rsidRPr="00D947ED" w:rsidRDefault="00D947ED" w:rsidP="003741F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Respiratory/ Skin sensitization: </w:t>
      </w:r>
      <w:r w:rsidR="003741F8" w:rsidRPr="00D947ED">
        <w:rPr>
          <w:rFonts w:ascii="Times New Roman" w:eastAsia="Arial" w:hAnsi="Times New Roman" w:cs="Times New Roman"/>
          <w:lang w:eastAsia="en-US"/>
        </w:rPr>
        <w:t>not classified</w:t>
      </w:r>
      <w:r w:rsidRPr="00D947ED">
        <w:rPr>
          <w:rFonts w:ascii="Times New Roman" w:eastAsia="Arial" w:hAnsi="Times New Roman" w:cs="Times New Roman"/>
          <w:lang w:eastAsia="en-US"/>
        </w:rPr>
        <w:t>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Repeated dose toxicity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Carcinogenicity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Mutagenicity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Aspiration hazard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947ED" w:rsidRPr="00D947ED" w:rsidRDefault="00DD30E8" w:rsidP="00DD30E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76200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B6F5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pt" to="448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Not classified.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Biodegradability (BOD5/ COD): 97.5%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Biochemical oxygen demand (BOD5):  11.7 mg/g.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Chemical oxygen demand (COD): 12 mg/g.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947ED" w:rsidRPr="00D947ED" w:rsidRDefault="00D947ED" w:rsidP="00D947ED">
      <w:pPr>
        <w:tabs>
          <w:tab w:val="left" w:pos="721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947ED" w:rsidRPr="00D947ED" w:rsidRDefault="006A586C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B0347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5pt" to="45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Ah8CX82QAAAAcBAAAPAAAAZHJzL2Rvd25yZXYu&#10;eG1sTI49T8MwEIZ3JP6DdUhs1AEBbUOcCvExwRACA+M1PpKo8TmK3STw67mqA0yn90PvPdlmdp0a&#10;aQitZwOXiwQUceVty7WBj/fnixWoEJEtdp7JwDcF2OSnJxmm1k/8RmMZayUjHFI00MTYp1qHqiGH&#10;YeF7Ysm+/OAwihxqbQecZNx1+ipJbrXDluVDgz09NFTtyr0zsHx6KYt+enz9KfRSF8Xo42r3acz5&#10;2Xx/ByrSHP/KcMAXdMiFaev3bIPqRN9IUc71GpTE6+RgbI+GzjP9nz//BQ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CHwJfzZAAAABwEAAA8AAAAAAAAAAAAAAAAAEQQAAGRycy9kb3du&#10;cmV2LnhtbFBLBQYAAAAABAAEAPMAAAAXBQAAAAA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947ED" w:rsidRPr="00D947ED" w:rsidRDefault="00D947ED" w:rsidP="00D947E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13.1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D947ED" w:rsidRPr="00D947ED" w:rsidRDefault="006A586C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86360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06900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5419C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D947ED"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947ED" w:rsidRPr="00D947ED" w:rsidRDefault="00D5419C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D947ED"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947ED" w:rsidRPr="00D947ED" w:rsidRDefault="006A586C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76200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67166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49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7B6BE8" w:rsidRDefault="007B6BE8" w:rsidP="007B6BE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7B6BE8" w:rsidRDefault="007B6BE8" w:rsidP="007B6BE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71833" w:rsidRPr="00771833" w:rsidRDefault="007B6BE8" w:rsidP="0077183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71833" w:rsidRPr="00771833" w:rsidRDefault="007B6BE8" w:rsidP="0077183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77183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71833" w:rsidRPr="00771833" w:rsidRDefault="007B6BE8" w:rsidP="0077183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77183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B6BE8" w:rsidRPr="00771833" w:rsidRDefault="007B6BE8" w:rsidP="0077183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771833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  <w:bookmarkStart w:id="0" w:name="_GoBack"/>
      <w:bookmarkEnd w:id="0"/>
    </w:p>
    <w:p w:rsidR="006A586C" w:rsidRPr="00CF3EA6" w:rsidRDefault="006A586C" w:rsidP="006A586C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95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AA5D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" strokecolor="black [3040]"/>
            </w:pict>
          </mc:Fallback>
        </mc:AlternateContent>
      </w:r>
    </w:p>
    <w:p w:rsidR="00D947ED" w:rsidRPr="00D947ED" w:rsidRDefault="00D947ED" w:rsidP="00D947E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947ED" w:rsidRPr="00D947ED" w:rsidRDefault="00D947ED" w:rsidP="00D947E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 xml:space="preserve">Revision date       : </w:t>
      </w:r>
      <w:r w:rsidR="00050416">
        <w:rPr>
          <w:rFonts w:ascii="Times New Roman" w:eastAsia="Arial" w:hAnsi="Times New Roman" w:cs="Times New Roman"/>
          <w:lang w:eastAsia="en-US"/>
        </w:rPr>
        <w:t>Nov 30, 2020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Version 2.0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Legend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947ED" w:rsidRPr="00D947ED" w:rsidRDefault="00D947ED" w:rsidP="00D947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A565D0" w:rsidRDefault="00D947ED" w:rsidP="00A565D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tab/>
      </w:r>
      <w:r w:rsidR="00A565D0"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A565D0" w:rsidRPr="00A565D0" w:rsidRDefault="00A565D0" w:rsidP="00A565D0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>
        <w:rPr>
          <w:rFonts w:ascii="Times New Roman" w:eastAsia="SimSun" w:hAnsi="Times New Roman" w:cs="Times New Roman"/>
          <w:lang w:eastAsia="en-US"/>
        </w:rPr>
        <w:t>H302- Harmful if swallowed</w:t>
      </w:r>
    </w:p>
    <w:p w:rsidR="00D947ED" w:rsidRPr="00D947ED" w:rsidRDefault="00D947ED" w:rsidP="00A565D0">
      <w:pPr>
        <w:spacing w:after="0" w:line="240" w:lineRule="auto"/>
        <w:contextualSpacing/>
      </w:pPr>
    </w:p>
    <w:p w:rsidR="00D947ED" w:rsidRPr="00D947ED" w:rsidRDefault="00D947ED" w:rsidP="00D947ED">
      <w:pPr>
        <w:contextualSpacing/>
      </w:pPr>
    </w:p>
    <w:p w:rsidR="00D947ED" w:rsidRPr="00D947ED" w:rsidRDefault="00D947ED" w:rsidP="00D947ED">
      <w:pPr>
        <w:contextualSpacing/>
      </w:pPr>
    </w:p>
    <w:p w:rsidR="00D947ED" w:rsidRPr="00D947ED" w:rsidRDefault="00D947ED" w:rsidP="00D947ED">
      <w:pPr>
        <w:contextualSpacing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4C7" w:rsidRDefault="002964C7" w:rsidP="00231CA6">
      <w:pPr>
        <w:spacing w:after="0" w:line="240" w:lineRule="auto"/>
      </w:pPr>
      <w:r>
        <w:separator/>
      </w:r>
    </w:p>
  </w:endnote>
  <w:endnote w:type="continuationSeparator" w:id="0">
    <w:p w:rsidR="002964C7" w:rsidRDefault="002964C7" w:rsidP="0023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822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0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508C" w:rsidRDefault="00296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4C7" w:rsidRDefault="002964C7" w:rsidP="00231CA6">
      <w:pPr>
        <w:spacing w:after="0" w:line="240" w:lineRule="auto"/>
      </w:pPr>
      <w:r>
        <w:separator/>
      </w:r>
    </w:p>
  </w:footnote>
  <w:footnote w:type="continuationSeparator" w:id="0">
    <w:p w:rsidR="002964C7" w:rsidRDefault="002964C7" w:rsidP="0023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6D" w:rsidRPr="003A2415" w:rsidRDefault="00963C6D" w:rsidP="00963C6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5680" behindDoc="0" locked="0" layoutInCell="1" allowOverlap="1" wp14:anchorId="26F7373B" wp14:editId="750E9E55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CDD2328" wp14:editId="5A9A8E2C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3C6D" w:rsidRPr="003A2415" w:rsidRDefault="00963C6D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AF49D0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HT-411P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3C6D" w:rsidRPr="003A2415" w:rsidRDefault="00963C6D" w:rsidP="00963C6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="00AF49D0">
      <w:rPr>
        <w:rFonts w:ascii="Times New Roman" w:eastAsia="Arial" w:hAnsi="Times New Roman" w:cs="Times New Roman"/>
        <w:sz w:val="20"/>
        <w:szCs w:val="20"/>
        <w:lang w:eastAsia="en-US"/>
      </w:rPr>
      <w:t>30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</w:t>
    </w:r>
    <w:r w:rsidR="00AF49D0">
      <w:rPr>
        <w:rFonts w:ascii="Times New Roman" w:eastAsia="Arial" w:hAnsi="Times New Roman" w:cs="Times New Roman"/>
        <w:sz w:val="20"/>
        <w:szCs w:val="20"/>
        <w:lang w:eastAsia="en-US"/>
      </w:rPr>
      <w:t>11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 w:rsidR="00AF49D0"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3C6D" w:rsidRPr="003A2415" w:rsidRDefault="00963C6D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C3370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83328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66040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832B4" id="Straight Connector 18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Q0tgEAALkDAAAOAAAAZHJzL2Uyb0RvYy54bWysU8GOEzEMvSPxD1HudKYrdcWO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" strokecolor="black [3040]"/>
          </w:pict>
        </mc:Fallback>
      </mc:AlternateContent>
    </w:r>
    <w:r w:rsidR="008226B8"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964C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7ED"/>
    <w:rsid w:val="00050416"/>
    <w:rsid w:val="001D0CA6"/>
    <w:rsid w:val="00231CA6"/>
    <w:rsid w:val="002964C7"/>
    <w:rsid w:val="003741F8"/>
    <w:rsid w:val="00401CF6"/>
    <w:rsid w:val="00496CF1"/>
    <w:rsid w:val="005C0F89"/>
    <w:rsid w:val="006469A2"/>
    <w:rsid w:val="006A586C"/>
    <w:rsid w:val="00771833"/>
    <w:rsid w:val="007B6BE8"/>
    <w:rsid w:val="008226B8"/>
    <w:rsid w:val="00963C6D"/>
    <w:rsid w:val="009E6020"/>
    <w:rsid w:val="00A565D0"/>
    <w:rsid w:val="00AB321B"/>
    <w:rsid w:val="00AF49D0"/>
    <w:rsid w:val="00BB6FD7"/>
    <w:rsid w:val="00C33701"/>
    <w:rsid w:val="00D5419C"/>
    <w:rsid w:val="00D947ED"/>
    <w:rsid w:val="00D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13D871"/>
  <w15:docId w15:val="{73EDDF06-829D-4324-AAD6-3C2A0E4D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7E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947E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94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ED"/>
  </w:style>
  <w:style w:type="paragraph" w:styleId="BalloonText">
    <w:name w:val="Balloon Text"/>
    <w:basedOn w:val="Normal"/>
    <w:link w:val="BalloonTextChar"/>
    <w:uiPriority w:val="99"/>
    <w:semiHidden/>
    <w:unhideWhenUsed/>
    <w:rsid w:val="00D9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F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118.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44</cp:revision>
  <dcterms:created xsi:type="dcterms:W3CDTF">2020-11-30T08:10:00Z</dcterms:created>
  <dcterms:modified xsi:type="dcterms:W3CDTF">2022-02-14T08:35:00Z</dcterms:modified>
</cp:coreProperties>
</file>