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ED8" w:rsidRPr="00736C1F" w:rsidRDefault="009E0ED8" w:rsidP="00736C1F">
      <w:pPr>
        <w:spacing w:after="0" w:line="360" w:lineRule="auto"/>
        <w:jc w:val="center"/>
        <w:rPr>
          <w:rFonts w:asciiTheme="majorHAnsi" w:eastAsia="Times New Roman" w:hAnsiTheme="majorHAnsi" w:cstheme="majorHAnsi"/>
          <w:b/>
          <w:bCs/>
          <w:caps/>
          <w:color w:val="FF0000"/>
          <w:kern w:val="36"/>
          <w:sz w:val="26"/>
          <w:szCs w:val="26"/>
          <w:lang w:eastAsia="vi-VN"/>
        </w:rPr>
      </w:pPr>
      <w:r w:rsidRPr="009E0ED8">
        <w:rPr>
          <w:rFonts w:asciiTheme="majorHAnsi" w:eastAsia="Times New Roman" w:hAnsiTheme="majorHAnsi" w:cstheme="majorHAnsi"/>
          <w:b/>
          <w:bCs/>
          <w:caps/>
          <w:color w:val="FF0000"/>
          <w:kern w:val="36"/>
          <w:sz w:val="26"/>
          <w:szCs w:val="26"/>
          <w:lang w:eastAsia="vi-VN"/>
        </w:rPr>
        <w:t xml:space="preserve">PHIẾU AN TOÀN HÓA CHẤT </w:t>
      </w:r>
    </w:p>
    <w:p w:rsidR="009E0ED8" w:rsidRPr="009E0ED8" w:rsidRDefault="009E0ED8" w:rsidP="00736C1F">
      <w:pPr>
        <w:spacing w:after="0" w:line="360" w:lineRule="auto"/>
        <w:jc w:val="center"/>
        <w:rPr>
          <w:rFonts w:asciiTheme="majorHAnsi" w:eastAsia="Times New Roman" w:hAnsiTheme="majorHAnsi" w:cstheme="majorHAnsi"/>
          <w:b/>
          <w:bCs/>
          <w:caps/>
          <w:color w:val="FF0000"/>
          <w:kern w:val="36"/>
          <w:sz w:val="26"/>
          <w:szCs w:val="26"/>
          <w:lang w:eastAsia="vi-VN"/>
        </w:rPr>
      </w:pPr>
      <w:r w:rsidRPr="009E0ED8">
        <w:rPr>
          <w:rFonts w:asciiTheme="majorHAnsi" w:eastAsia="Times New Roman" w:hAnsiTheme="majorHAnsi" w:cstheme="majorHAnsi"/>
          <w:b/>
          <w:bCs/>
          <w:caps/>
          <w:color w:val="FF0000"/>
          <w:kern w:val="36"/>
          <w:sz w:val="26"/>
          <w:szCs w:val="26"/>
          <w:lang w:eastAsia="vi-VN"/>
        </w:rPr>
        <w:t>MSDS</w:t>
      </w:r>
    </w:p>
    <w:p w:rsidR="00C82A5F" w:rsidRPr="00736C1F" w:rsidRDefault="00C82A5F" w:rsidP="00736C1F">
      <w:pPr>
        <w:spacing w:after="0" w:line="360" w:lineRule="auto"/>
        <w:rPr>
          <w:rFonts w:asciiTheme="majorHAnsi" w:hAnsiTheme="majorHAnsi" w:cstheme="majorHAnsi"/>
          <w:b/>
          <w:color w:val="4472C4" w:themeColor="accent1"/>
          <w:sz w:val="26"/>
          <w:szCs w:val="26"/>
          <w:lang w:val="en-US"/>
        </w:rPr>
      </w:pPr>
      <w:r w:rsidRPr="00736C1F">
        <w:rPr>
          <w:rFonts w:asciiTheme="majorHAnsi" w:hAnsiTheme="majorHAnsi" w:cstheme="majorHAnsi"/>
          <w:b/>
          <w:color w:val="4472C4" w:themeColor="accent1"/>
          <w:sz w:val="26"/>
          <w:szCs w:val="26"/>
          <w:lang w:val="en-US"/>
        </w:rPr>
        <w:t>1.</w:t>
      </w:r>
      <w:r w:rsidRPr="00736C1F">
        <w:rPr>
          <w:rFonts w:asciiTheme="majorHAnsi" w:hAnsiTheme="majorHAnsi" w:cstheme="majorHAnsi"/>
          <w:b/>
          <w:color w:val="4472C4" w:themeColor="accent1"/>
          <w:sz w:val="26"/>
          <w:szCs w:val="26"/>
        </w:rPr>
        <w:t xml:space="preserve"> </w:t>
      </w:r>
      <w:r w:rsidRPr="00736C1F">
        <w:rPr>
          <w:rFonts w:asciiTheme="majorHAnsi" w:hAnsiTheme="majorHAnsi" w:cstheme="majorHAnsi"/>
          <w:b/>
          <w:color w:val="4472C4" w:themeColor="accent1"/>
          <w:sz w:val="26"/>
          <w:szCs w:val="26"/>
          <w:lang w:val="en-US"/>
        </w:rPr>
        <w:t>MSDS là</w:t>
      </w:r>
      <w:bookmarkStart w:id="0" w:name="_GoBack"/>
      <w:bookmarkEnd w:id="0"/>
      <w:r w:rsidRPr="00736C1F">
        <w:rPr>
          <w:rFonts w:asciiTheme="majorHAnsi" w:hAnsiTheme="majorHAnsi" w:cstheme="majorHAnsi"/>
          <w:b/>
          <w:color w:val="4472C4" w:themeColor="accent1"/>
          <w:sz w:val="26"/>
          <w:szCs w:val="26"/>
          <w:lang w:val="en-US"/>
        </w:rPr>
        <w:t xml:space="preserve"> gì</w:t>
      </w:r>
      <w:r w:rsidR="00F4609D" w:rsidRPr="00736C1F">
        <w:rPr>
          <w:rFonts w:asciiTheme="majorHAnsi" w:hAnsiTheme="majorHAnsi" w:cstheme="majorHAnsi"/>
          <w:b/>
          <w:color w:val="4472C4" w:themeColor="accent1"/>
          <w:sz w:val="26"/>
          <w:szCs w:val="26"/>
          <w:lang w:val="en-US"/>
        </w:rPr>
        <w:t>?</w:t>
      </w:r>
    </w:p>
    <w:p w:rsidR="00FA1E07" w:rsidRPr="001C0D40" w:rsidRDefault="00C82A5F" w:rsidP="00736C1F">
      <w:pPr>
        <w:spacing w:after="0" w:line="360" w:lineRule="auto"/>
        <w:ind w:firstLine="567"/>
        <w:rPr>
          <w:rFonts w:asciiTheme="majorHAnsi" w:hAnsiTheme="majorHAnsi" w:cstheme="majorHAnsi"/>
          <w:sz w:val="26"/>
          <w:szCs w:val="26"/>
        </w:rPr>
      </w:pPr>
      <w:r w:rsidRPr="001C0D40">
        <w:rPr>
          <w:rFonts w:asciiTheme="majorHAnsi" w:hAnsiTheme="majorHAnsi" w:cstheme="majorHAnsi"/>
          <w:sz w:val="26"/>
          <w:szCs w:val="26"/>
        </w:rPr>
        <w:t>MSDS tiếng việt là bảng chỉ dẫn an toàn hóa chất, MSDS là viết tắt của từ </w:t>
      </w:r>
      <w:r w:rsidRPr="001C0D40">
        <w:rPr>
          <w:rStyle w:val="Strong"/>
          <w:rFonts w:asciiTheme="majorHAnsi" w:hAnsiTheme="majorHAnsi" w:cstheme="majorHAnsi"/>
          <w:sz w:val="26"/>
          <w:szCs w:val="26"/>
        </w:rPr>
        <w:t>Material Safety Data Sheet</w:t>
      </w:r>
      <w:r w:rsidRPr="001C0D40">
        <w:rPr>
          <w:rFonts w:asciiTheme="majorHAnsi" w:hAnsiTheme="majorHAnsi" w:cstheme="majorHAnsi"/>
          <w:sz w:val="26"/>
          <w:szCs w:val="26"/>
        </w:rPr>
        <w:t>. Hiểu một cách đơn giản, đây là bảng chỉ dẫn thể hiện thông tin chi tiết liên quan đến thuộc tính của một sản phẩm hóa học thông qua các vấn đề về sức khỏe, hỏa hạn, phản ứng, môi trường và cách thực làm việc an toàn khi tiếp súc với loại hóa chất này.</w:t>
      </w:r>
    </w:p>
    <w:p w:rsidR="00F4609D" w:rsidRPr="001777D5" w:rsidRDefault="00F4609D" w:rsidP="00736C1F">
      <w:pPr>
        <w:spacing w:after="0" w:line="360" w:lineRule="auto"/>
        <w:rPr>
          <w:rFonts w:asciiTheme="majorHAnsi" w:hAnsiTheme="majorHAnsi" w:cstheme="majorHAnsi"/>
          <w:b/>
          <w:color w:val="4472C4" w:themeColor="accent1"/>
          <w:sz w:val="26"/>
          <w:szCs w:val="26"/>
          <w:lang w:val="en-US"/>
        </w:rPr>
      </w:pPr>
      <w:r w:rsidRPr="001777D5">
        <w:rPr>
          <w:rFonts w:asciiTheme="majorHAnsi" w:hAnsiTheme="majorHAnsi" w:cstheme="majorHAnsi"/>
          <w:b/>
          <w:color w:val="4472C4" w:themeColor="accent1"/>
          <w:sz w:val="26"/>
          <w:szCs w:val="26"/>
          <w:lang w:val="en-US"/>
        </w:rPr>
        <w:t>2. Vai trò của MSDS hóa chất?</w:t>
      </w:r>
    </w:p>
    <w:p w:rsidR="00F4609D" w:rsidRPr="00F4609D" w:rsidRDefault="00F4609D" w:rsidP="001777D5">
      <w:pPr>
        <w:numPr>
          <w:ilvl w:val="0"/>
          <w:numId w:val="5"/>
        </w:numPr>
        <w:spacing w:after="0" w:line="360" w:lineRule="auto"/>
        <w:jc w:val="both"/>
        <w:textAlignment w:val="baseline"/>
        <w:rPr>
          <w:rFonts w:asciiTheme="majorHAnsi" w:eastAsia="Times New Roman" w:hAnsiTheme="majorHAnsi" w:cstheme="majorHAnsi"/>
          <w:sz w:val="26"/>
          <w:szCs w:val="26"/>
          <w:lang w:eastAsia="vi-VN"/>
        </w:rPr>
      </w:pPr>
      <w:r w:rsidRPr="00F4609D">
        <w:rPr>
          <w:rFonts w:asciiTheme="majorHAnsi" w:eastAsia="Times New Roman" w:hAnsiTheme="majorHAnsi" w:cstheme="majorHAnsi"/>
          <w:sz w:val="26"/>
          <w:szCs w:val="26"/>
          <w:bdr w:val="none" w:sz="0" w:space="0" w:color="auto" w:frame="1"/>
          <w:lang w:eastAsia="vi-VN"/>
        </w:rPr>
        <w:t>Phiếu an toàn hóa chất MSDS sẽ giúp nhà cung cấp đưa ra giải pháp, phương thức vận chuyển từng hóa chất phù hợp, giúp đảm bảo an toàn trong quá trình bốc xếp hàng hóa.</w:t>
      </w:r>
    </w:p>
    <w:p w:rsidR="00F4609D" w:rsidRPr="00F4609D" w:rsidRDefault="00F4609D" w:rsidP="001777D5">
      <w:pPr>
        <w:numPr>
          <w:ilvl w:val="0"/>
          <w:numId w:val="5"/>
        </w:numPr>
        <w:spacing w:after="0" w:line="360" w:lineRule="auto"/>
        <w:jc w:val="both"/>
        <w:textAlignment w:val="baseline"/>
        <w:rPr>
          <w:rFonts w:asciiTheme="majorHAnsi" w:eastAsia="Times New Roman" w:hAnsiTheme="majorHAnsi" w:cstheme="majorHAnsi"/>
          <w:sz w:val="26"/>
          <w:szCs w:val="26"/>
          <w:lang w:eastAsia="vi-VN"/>
        </w:rPr>
      </w:pPr>
      <w:r w:rsidRPr="00F4609D">
        <w:rPr>
          <w:rFonts w:asciiTheme="majorHAnsi" w:eastAsia="Times New Roman" w:hAnsiTheme="majorHAnsi" w:cstheme="majorHAnsi"/>
          <w:sz w:val="26"/>
          <w:szCs w:val="26"/>
          <w:bdr w:val="none" w:sz="0" w:space="0" w:color="auto" w:frame="1"/>
          <w:lang w:eastAsia="vi-VN"/>
        </w:rPr>
        <w:t>Cung cấp những cảnh báo về mối nguy hiểm bất ngờ trong quá trình sử dụng vật liệu/ hóa chất từ đó đưa ra phương pháp xử lý nhanh chóng, dễ dàng hơn.</w:t>
      </w:r>
    </w:p>
    <w:p w:rsidR="00F4609D" w:rsidRPr="00F4609D" w:rsidRDefault="00F4609D" w:rsidP="001777D5">
      <w:pPr>
        <w:numPr>
          <w:ilvl w:val="0"/>
          <w:numId w:val="5"/>
        </w:numPr>
        <w:spacing w:after="0" w:line="360" w:lineRule="auto"/>
        <w:jc w:val="both"/>
        <w:textAlignment w:val="baseline"/>
        <w:rPr>
          <w:rFonts w:asciiTheme="majorHAnsi" w:eastAsia="Times New Roman" w:hAnsiTheme="majorHAnsi" w:cstheme="majorHAnsi"/>
          <w:sz w:val="26"/>
          <w:szCs w:val="26"/>
          <w:lang w:eastAsia="vi-VN"/>
        </w:rPr>
      </w:pPr>
      <w:r w:rsidRPr="00F4609D">
        <w:rPr>
          <w:rFonts w:asciiTheme="majorHAnsi" w:eastAsia="Times New Roman" w:hAnsiTheme="majorHAnsi" w:cstheme="majorHAnsi"/>
          <w:sz w:val="26"/>
          <w:szCs w:val="26"/>
          <w:bdr w:val="none" w:sz="0" w:space="0" w:color="auto" w:frame="1"/>
          <w:lang w:eastAsia="vi-VN"/>
        </w:rPr>
        <w:t>Cung cấp cho người sử dụng hóa chất những thông tin về tính chất hóa học, tính chất vật lý của sản phẩm để sử dụng vật liệu một cách an toàn.</w:t>
      </w:r>
    </w:p>
    <w:p w:rsidR="00F4609D" w:rsidRPr="00F4609D" w:rsidRDefault="00F4609D" w:rsidP="001777D5">
      <w:pPr>
        <w:numPr>
          <w:ilvl w:val="0"/>
          <w:numId w:val="5"/>
        </w:numPr>
        <w:spacing w:after="0" w:line="360" w:lineRule="auto"/>
        <w:jc w:val="both"/>
        <w:textAlignment w:val="baseline"/>
        <w:rPr>
          <w:rFonts w:asciiTheme="majorHAnsi" w:eastAsia="Times New Roman" w:hAnsiTheme="majorHAnsi" w:cstheme="majorHAnsi"/>
          <w:sz w:val="26"/>
          <w:szCs w:val="26"/>
          <w:lang w:eastAsia="vi-VN"/>
        </w:rPr>
      </w:pPr>
      <w:r w:rsidRPr="00F4609D">
        <w:rPr>
          <w:rFonts w:asciiTheme="majorHAnsi" w:eastAsia="Times New Roman" w:hAnsiTheme="majorHAnsi" w:cstheme="majorHAnsi"/>
          <w:sz w:val="26"/>
          <w:szCs w:val="26"/>
          <w:bdr w:val="none" w:sz="0" w:space="0" w:color="auto" w:frame="1"/>
          <w:lang w:eastAsia="vi-VN"/>
        </w:rPr>
        <w:t>Giúp các đơn vị tổ chức việc sử dụng, bảo quản hóa chất một cách an toàn.</w:t>
      </w:r>
    </w:p>
    <w:p w:rsidR="00F4609D" w:rsidRPr="001C0D40" w:rsidRDefault="00F4609D" w:rsidP="001777D5">
      <w:pPr>
        <w:numPr>
          <w:ilvl w:val="0"/>
          <w:numId w:val="5"/>
        </w:numPr>
        <w:spacing w:after="0" w:line="360" w:lineRule="auto"/>
        <w:jc w:val="both"/>
        <w:textAlignment w:val="baseline"/>
        <w:rPr>
          <w:rFonts w:asciiTheme="majorHAnsi" w:eastAsia="Times New Roman" w:hAnsiTheme="majorHAnsi" w:cstheme="majorHAnsi"/>
          <w:sz w:val="26"/>
          <w:szCs w:val="26"/>
          <w:lang w:eastAsia="vi-VN"/>
        </w:rPr>
      </w:pPr>
      <w:r w:rsidRPr="00F4609D">
        <w:rPr>
          <w:rFonts w:asciiTheme="majorHAnsi" w:eastAsia="Times New Roman" w:hAnsiTheme="majorHAnsi" w:cstheme="majorHAnsi"/>
          <w:sz w:val="26"/>
          <w:szCs w:val="26"/>
          <w:bdr w:val="none" w:sz="0" w:space="0" w:color="auto" w:frame="1"/>
          <w:lang w:eastAsia="vi-VN"/>
        </w:rPr>
        <w:t>Cung cấp thông tin cho người ứng cứu cho các trường hợp sự cố xảy ra, nhận biết dễ dàng các triệu chứng của phơi nhiễm quá mức và các đề xuất xử lý trong từng trường hợp cụ thể.</w:t>
      </w:r>
    </w:p>
    <w:p w:rsidR="00F4609D" w:rsidRPr="001777D5" w:rsidRDefault="00F4609D" w:rsidP="00736C1F">
      <w:pPr>
        <w:spacing w:after="0" w:line="360" w:lineRule="auto"/>
        <w:rPr>
          <w:rFonts w:asciiTheme="majorHAnsi" w:eastAsia="Times New Roman" w:hAnsiTheme="majorHAnsi" w:cstheme="majorHAnsi"/>
          <w:b/>
          <w:color w:val="4472C4" w:themeColor="accent1"/>
          <w:sz w:val="26"/>
          <w:szCs w:val="26"/>
          <w:lang w:val="en-US" w:eastAsia="vi-VN"/>
        </w:rPr>
      </w:pPr>
      <w:r w:rsidRPr="001777D5">
        <w:rPr>
          <w:rFonts w:asciiTheme="majorHAnsi" w:eastAsia="Times New Roman" w:hAnsiTheme="majorHAnsi" w:cstheme="majorHAnsi"/>
          <w:b/>
          <w:color w:val="4472C4" w:themeColor="accent1"/>
          <w:sz w:val="26"/>
          <w:szCs w:val="26"/>
          <w:lang w:val="en-US" w:eastAsia="vi-VN"/>
        </w:rPr>
        <w:t xml:space="preserve">3. Cách tra cứu </w:t>
      </w:r>
      <w:r w:rsidR="00736C1F" w:rsidRPr="001777D5">
        <w:rPr>
          <w:rFonts w:asciiTheme="majorHAnsi" w:eastAsia="Times New Roman" w:hAnsiTheme="majorHAnsi" w:cstheme="majorHAnsi"/>
          <w:b/>
          <w:color w:val="4472C4" w:themeColor="accent1"/>
          <w:sz w:val="26"/>
          <w:szCs w:val="26"/>
          <w:lang w:val="en-US" w:eastAsia="vi-VN"/>
        </w:rPr>
        <w:t>MSDS</w:t>
      </w:r>
    </w:p>
    <w:p w:rsidR="00736C1F" w:rsidRPr="00736C1F" w:rsidRDefault="00736C1F" w:rsidP="001777D5">
      <w:pPr>
        <w:numPr>
          <w:ilvl w:val="0"/>
          <w:numId w:val="6"/>
        </w:numPr>
        <w:spacing w:after="0" w:line="360" w:lineRule="auto"/>
        <w:jc w:val="both"/>
        <w:textAlignment w:val="baseline"/>
        <w:rPr>
          <w:rFonts w:asciiTheme="majorHAnsi" w:eastAsia="Times New Roman" w:hAnsiTheme="majorHAnsi" w:cstheme="majorHAnsi"/>
          <w:sz w:val="26"/>
          <w:szCs w:val="26"/>
          <w:lang w:eastAsia="vi-VN"/>
        </w:rPr>
      </w:pPr>
      <w:r w:rsidRPr="00736C1F">
        <w:rPr>
          <w:rFonts w:asciiTheme="majorHAnsi" w:eastAsia="Times New Roman" w:hAnsiTheme="majorHAnsi" w:cstheme="majorHAnsi"/>
          <w:sz w:val="26"/>
          <w:szCs w:val="26"/>
          <w:bdr w:val="none" w:sz="0" w:space="0" w:color="auto" w:frame="1"/>
          <w:lang w:eastAsia="vi-VN"/>
        </w:rPr>
        <w:t>Bước 1: Truy cập link </w:t>
      </w:r>
      <w:hyperlink r:id="rId6" w:tgtFrame="_blank" w:tooltip="https://www.merckmillipore.com/INTL/en" w:history="1">
        <w:r w:rsidRPr="001C0D40">
          <w:rPr>
            <w:rFonts w:asciiTheme="majorHAnsi" w:eastAsia="Times New Roman" w:hAnsiTheme="majorHAnsi" w:cstheme="majorHAnsi"/>
            <w:b/>
            <w:bCs/>
            <w:sz w:val="26"/>
            <w:szCs w:val="26"/>
            <w:bdr w:val="none" w:sz="0" w:space="0" w:color="auto" w:frame="1"/>
            <w:lang w:eastAsia="vi-VN"/>
          </w:rPr>
          <w:t>https://www.merckmillipore.com/INTL/en</w:t>
        </w:r>
      </w:hyperlink>
    </w:p>
    <w:p w:rsidR="00736C1F" w:rsidRPr="001C0D40" w:rsidRDefault="00736C1F" w:rsidP="001777D5">
      <w:pPr>
        <w:spacing w:after="0" w:line="360" w:lineRule="auto"/>
        <w:ind w:left="360"/>
        <w:textAlignment w:val="baseline"/>
        <w:rPr>
          <w:rFonts w:asciiTheme="majorHAnsi" w:eastAsia="Times New Roman" w:hAnsiTheme="majorHAnsi" w:cstheme="majorHAnsi"/>
          <w:sz w:val="26"/>
          <w:szCs w:val="26"/>
          <w:lang w:eastAsia="vi-VN"/>
        </w:rPr>
      </w:pPr>
      <w:r w:rsidRPr="001C0D40">
        <w:rPr>
          <w:rFonts w:asciiTheme="majorHAnsi" w:eastAsia="Times New Roman" w:hAnsiTheme="majorHAnsi" w:cstheme="majorHAnsi"/>
          <w:sz w:val="26"/>
          <w:szCs w:val="26"/>
          <w:bdr w:val="none" w:sz="0" w:space="0" w:color="auto" w:frame="1"/>
          <w:lang w:eastAsia="vi-VN"/>
        </w:rPr>
        <w:t>hoặc </w:t>
      </w:r>
      <w:hyperlink r:id="rId7" w:tgtFrame="_blank" w:tooltip="https://www.fishersci.com/us/en/catalog/search/sdshome.html" w:history="1">
        <w:r w:rsidRPr="001C0D40">
          <w:rPr>
            <w:rFonts w:asciiTheme="majorHAnsi" w:eastAsia="Times New Roman" w:hAnsiTheme="majorHAnsi" w:cstheme="majorHAnsi"/>
            <w:b/>
            <w:bCs/>
            <w:sz w:val="26"/>
            <w:szCs w:val="26"/>
            <w:u w:val="single"/>
            <w:bdr w:val="none" w:sz="0" w:space="0" w:color="auto" w:frame="1"/>
            <w:lang w:eastAsia="vi-VN"/>
          </w:rPr>
          <w:t>https://www.fishersci.com/us/en/catalog/search/sdshome.html</w:t>
        </w:r>
      </w:hyperlink>
    </w:p>
    <w:p w:rsidR="00736C1F" w:rsidRPr="00736C1F" w:rsidRDefault="00736C1F" w:rsidP="001777D5">
      <w:pPr>
        <w:numPr>
          <w:ilvl w:val="0"/>
          <w:numId w:val="6"/>
        </w:numPr>
        <w:spacing w:after="0" w:line="360" w:lineRule="auto"/>
        <w:jc w:val="both"/>
        <w:textAlignment w:val="baseline"/>
        <w:rPr>
          <w:rFonts w:asciiTheme="majorHAnsi" w:eastAsia="Times New Roman" w:hAnsiTheme="majorHAnsi" w:cstheme="majorHAnsi"/>
          <w:sz w:val="26"/>
          <w:szCs w:val="26"/>
          <w:lang w:eastAsia="vi-VN"/>
        </w:rPr>
      </w:pPr>
      <w:r w:rsidRPr="00736C1F">
        <w:rPr>
          <w:rFonts w:asciiTheme="majorHAnsi" w:eastAsia="Times New Roman" w:hAnsiTheme="majorHAnsi" w:cstheme="majorHAnsi"/>
          <w:sz w:val="26"/>
          <w:szCs w:val="26"/>
          <w:bdr w:val="none" w:sz="0" w:space="0" w:color="auto" w:frame="1"/>
          <w:lang w:eastAsia="vi-VN"/>
        </w:rPr>
        <w:t>Bước 2: Gõ tên hóa chất trên thanh tìm kiếm</w:t>
      </w:r>
    </w:p>
    <w:p w:rsidR="00736C1F" w:rsidRPr="00736C1F" w:rsidRDefault="00736C1F" w:rsidP="001777D5">
      <w:pPr>
        <w:numPr>
          <w:ilvl w:val="0"/>
          <w:numId w:val="6"/>
        </w:numPr>
        <w:spacing w:after="0" w:line="360" w:lineRule="auto"/>
        <w:jc w:val="both"/>
        <w:textAlignment w:val="baseline"/>
        <w:rPr>
          <w:rFonts w:asciiTheme="majorHAnsi" w:eastAsia="Times New Roman" w:hAnsiTheme="majorHAnsi" w:cstheme="majorHAnsi"/>
          <w:sz w:val="26"/>
          <w:szCs w:val="26"/>
          <w:lang w:eastAsia="vi-VN"/>
        </w:rPr>
      </w:pPr>
      <w:r w:rsidRPr="00736C1F">
        <w:rPr>
          <w:rFonts w:asciiTheme="majorHAnsi" w:eastAsia="Times New Roman" w:hAnsiTheme="majorHAnsi" w:cstheme="majorHAnsi"/>
          <w:sz w:val="26"/>
          <w:szCs w:val="26"/>
          <w:bdr w:val="none" w:sz="0" w:space="0" w:color="auto" w:frame="1"/>
          <w:lang w:eastAsia="vi-VN"/>
        </w:rPr>
        <w:t>Bước 3: Tải MSDS hóa chất về</w:t>
      </w:r>
    </w:p>
    <w:p w:rsidR="00736C1F" w:rsidRPr="001C0D40" w:rsidRDefault="00736C1F" w:rsidP="001777D5">
      <w:pPr>
        <w:numPr>
          <w:ilvl w:val="0"/>
          <w:numId w:val="6"/>
        </w:numPr>
        <w:spacing w:after="0" w:line="360" w:lineRule="auto"/>
        <w:jc w:val="both"/>
        <w:textAlignment w:val="baseline"/>
        <w:rPr>
          <w:rFonts w:asciiTheme="majorHAnsi" w:eastAsia="Times New Roman" w:hAnsiTheme="majorHAnsi" w:cstheme="majorHAnsi"/>
          <w:sz w:val="26"/>
          <w:szCs w:val="26"/>
          <w:lang w:eastAsia="vi-VN"/>
        </w:rPr>
      </w:pPr>
      <w:r w:rsidRPr="00736C1F">
        <w:rPr>
          <w:rFonts w:asciiTheme="majorHAnsi" w:eastAsia="Times New Roman" w:hAnsiTheme="majorHAnsi" w:cstheme="majorHAnsi"/>
          <w:sz w:val="26"/>
          <w:szCs w:val="26"/>
          <w:bdr w:val="none" w:sz="0" w:space="0" w:color="auto" w:frame="1"/>
          <w:lang w:eastAsia="vi-VN"/>
        </w:rPr>
        <w:t>Bước 4: Dịch ra tiếng việt nếu muốn</w:t>
      </w:r>
    </w:p>
    <w:p w:rsidR="00F4609D" w:rsidRPr="001C0D40" w:rsidRDefault="00F4609D" w:rsidP="00736C1F">
      <w:pPr>
        <w:spacing w:after="0" w:line="360" w:lineRule="auto"/>
        <w:rPr>
          <w:rFonts w:asciiTheme="majorHAnsi" w:hAnsiTheme="majorHAnsi" w:cstheme="majorHAnsi"/>
          <w:b/>
          <w:color w:val="4472C4" w:themeColor="accent1"/>
          <w:sz w:val="26"/>
          <w:szCs w:val="26"/>
        </w:rPr>
      </w:pPr>
      <w:r w:rsidRPr="001C0D40">
        <w:rPr>
          <w:rFonts w:asciiTheme="majorHAnsi" w:hAnsiTheme="majorHAnsi" w:cstheme="majorHAnsi"/>
          <w:b/>
          <w:color w:val="4472C4" w:themeColor="accent1"/>
          <w:sz w:val="26"/>
          <w:szCs w:val="26"/>
          <w:bdr w:val="none" w:sz="0" w:space="0" w:color="auto" w:frame="1"/>
          <w:lang w:val="en-US"/>
        </w:rPr>
        <w:t xml:space="preserve">4. </w:t>
      </w:r>
      <w:r w:rsidRPr="001C0D40">
        <w:rPr>
          <w:rFonts w:asciiTheme="majorHAnsi" w:hAnsiTheme="majorHAnsi" w:cstheme="majorHAnsi"/>
          <w:b/>
          <w:color w:val="4472C4" w:themeColor="accent1"/>
          <w:sz w:val="26"/>
          <w:szCs w:val="26"/>
          <w:bdr w:val="none" w:sz="0" w:space="0" w:color="auto" w:frame="1"/>
        </w:rPr>
        <w:t>Hướng dẫn làm MSDS</w:t>
      </w:r>
    </w:p>
    <w:p w:rsidR="00F4609D" w:rsidRPr="001C0D40" w:rsidRDefault="00F4609D" w:rsidP="001C0D40">
      <w:pPr>
        <w:spacing w:after="0" w:line="360" w:lineRule="auto"/>
        <w:ind w:firstLine="567"/>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Nhà sản xuất hoặc nhập khẩu hóa chất phải chuẩn bị phiếu an toàn hóa chất MSDS bằng tiếng Anh và ít nhất phải có các phần sau theo thứ tự:</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 Nhận dạng vật liệu</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2. Nhận diện các mối nguy hiểm</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3. Thông tin/ thành phần sản phẩm</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4. Các biện pháp sơ cứu khi gặp sự cố</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5. Các biện pháp chữa cháy </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lastRenderedPageBreak/>
        <w:t>6. Các biện pháp giải phóng tình cờ</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7. Xử lý và lưu trữ sản phẩm</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8. Bảo vệ cá nhân/ kiểm soát phơi nhiễm</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9. Tính chất vật lý và hóa học</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10. Tính độ phản ứng và tính ổn định</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11. Thông tin về độc tính</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12. Thông tin sinh thái</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13. Cân nhắc xử lý</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14. Thông tin vận tải</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15. Thông tin quy định</w:t>
      </w:r>
    </w:p>
    <w:p w:rsidR="00F4609D" w:rsidRPr="001C0D40" w:rsidRDefault="00F4609D" w:rsidP="00736C1F">
      <w:pPr>
        <w:pStyle w:val="NormalWeb"/>
        <w:spacing w:before="0" w:beforeAutospacing="0" w:after="0" w:afterAutospacing="0" w:line="360" w:lineRule="auto"/>
        <w:ind w:firstLine="284"/>
        <w:textAlignment w:val="baseline"/>
        <w:rPr>
          <w:rFonts w:asciiTheme="majorHAnsi" w:hAnsiTheme="majorHAnsi" w:cstheme="majorHAnsi"/>
          <w:sz w:val="26"/>
          <w:szCs w:val="26"/>
        </w:rPr>
      </w:pPr>
      <w:r w:rsidRPr="001C0D40">
        <w:rPr>
          <w:rFonts w:asciiTheme="majorHAnsi" w:hAnsiTheme="majorHAnsi" w:cstheme="majorHAnsi"/>
          <w:sz w:val="26"/>
          <w:szCs w:val="26"/>
          <w:bdr w:val="none" w:sz="0" w:space="0" w:color="auto" w:frame="1"/>
        </w:rPr>
        <w:t>16. Thông tin khác: ngày sửa đổi lần cuối, ngày chuẩn bị</w:t>
      </w:r>
    </w:p>
    <w:p w:rsidR="00F4609D" w:rsidRPr="00F4609D" w:rsidRDefault="00F4609D" w:rsidP="00736C1F">
      <w:pPr>
        <w:spacing w:after="0" w:line="360" w:lineRule="auto"/>
        <w:jc w:val="both"/>
        <w:textAlignment w:val="baseline"/>
        <w:rPr>
          <w:rFonts w:asciiTheme="majorHAnsi" w:eastAsia="Times New Roman" w:hAnsiTheme="majorHAnsi" w:cstheme="majorHAnsi"/>
          <w:color w:val="000000"/>
          <w:sz w:val="26"/>
          <w:szCs w:val="26"/>
          <w:lang w:val="en-US" w:eastAsia="vi-VN"/>
        </w:rPr>
      </w:pPr>
    </w:p>
    <w:p w:rsidR="00F4609D" w:rsidRPr="00736C1F" w:rsidRDefault="00F4609D" w:rsidP="00736C1F">
      <w:pPr>
        <w:spacing w:after="0" w:line="360" w:lineRule="auto"/>
        <w:rPr>
          <w:rFonts w:asciiTheme="majorHAnsi" w:hAnsiTheme="majorHAnsi" w:cstheme="majorHAnsi"/>
          <w:sz w:val="26"/>
          <w:szCs w:val="26"/>
          <w:lang w:val="en-US"/>
        </w:rPr>
      </w:pPr>
    </w:p>
    <w:sectPr w:rsidR="00F4609D" w:rsidRPr="00736C1F" w:rsidSect="001C0D40">
      <w:pgSz w:w="11906" w:h="16838" w:code="9"/>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C05"/>
    <w:multiLevelType w:val="hybridMultilevel"/>
    <w:tmpl w:val="A8C062A6"/>
    <w:lvl w:ilvl="0" w:tplc="D81C41DC">
      <w:numFmt w:val="bullet"/>
      <w:lvlText w:val="•"/>
      <w:lvlJc w:val="left"/>
      <w:pPr>
        <w:ind w:left="720" w:hanging="360"/>
      </w:pPr>
      <w:rPr>
        <w:rFonts w:hint="default"/>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75B7B2B"/>
    <w:multiLevelType w:val="multilevel"/>
    <w:tmpl w:val="E2AA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C4E12"/>
    <w:multiLevelType w:val="hybridMultilevel"/>
    <w:tmpl w:val="7018EAF2"/>
    <w:lvl w:ilvl="0" w:tplc="7A020140">
      <w:start w:val="1"/>
      <w:numFmt w:val="decimal"/>
      <w:lvlText w:val="%1."/>
      <w:lvlJc w:val="left"/>
      <w:pPr>
        <w:ind w:left="720" w:hanging="360"/>
      </w:pPr>
      <w:rPr>
        <w:rFonts w:ascii="Arial" w:hAnsi="Arial" w:cs="Arial" w:hint="default"/>
        <w:color w:val="333333"/>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F75B89"/>
    <w:multiLevelType w:val="multilevel"/>
    <w:tmpl w:val="A2B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495C7A"/>
    <w:multiLevelType w:val="multilevel"/>
    <w:tmpl w:val="D762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A1405B"/>
    <w:multiLevelType w:val="multilevel"/>
    <w:tmpl w:val="5916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D8"/>
    <w:rsid w:val="001777D5"/>
    <w:rsid w:val="001C0D40"/>
    <w:rsid w:val="00733604"/>
    <w:rsid w:val="00736C1F"/>
    <w:rsid w:val="009E0ED8"/>
    <w:rsid w:val="00C82A5F"/>
    <w:rsid w:val="00F4609D"/>
    <w:rsid w:val="00FA1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8ECE"/>
  <w15:chartTrackingRefBased/>
  <w15:docId w15:val="{25AED869-0580-4A32-841C-96841431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0ED8"/>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F46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D8"/>
    <w:rPr>
      <w:rFonts w:eastAsia="Times New Roman" w:cs="Times New Roman"/>
      <w:b/>
      <w:bCs/>
      <w:kern w:val="36"/>
      <w:sz w:val="48"/>
      <w:szCs w:val="48"/>
      <w:lang w:eastAsia="vi-VN"/>
    </w:rPr>
  </w:style>
  <w:style w:type="character" w:styleId="Strong">
    <w:name w:val="Strong"/>
    <w:basedOn w:val="DefaultParagraphFont"/>
    <w:uiPriority w:val="22"/>
    <w:qFormat/>
    <w:rsid w:val="00C82A5F"/>
    <w:rPr>
      <w:b/>
      <w:bCs/>
    </w:rPr>
  </w:style>
  <w:style w:type="paragraph" w:styleId="ListParagraph">
    <w:name w:val="List Paragraph"/>
    <w:basedOn w:val="Normal"/>
    <w:uiPriority w:val="34"/>
    <w:qFormat/>
    <w:rsid w:val="00C82A5F"/>
    <w:pPr>
      <w:ind w:left="720"/>
      <w:contextualSpacing/>
    </w:pPr>
  </w:style>
  <w:style w:type="character" w:customStyle="1" w:styleId="Heading2Char">
    <w:name w:val="Heading 2 Char"/>
    <w:basedOn w:val="DefaultParagraphFont"/>
    <w:link w:val="Heading2"/>
    <w:uiPriority w:val="9"/>
    <w:semiHidden/>
    <w:rsid w:val="00F460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4609D"/>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736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2296">
      <w:bodyDiv w:val="1"/>
      <w:marLeft w:val="0"/>
      <w:marRight w:val="0"/>
      <w:marTop w:val="0"/>
      <w:marBottom w:val="0"/>
      <w:divBdr>
        <w:top w:val="none" w:sz="0" w:space="0" w:color="auto"/>
        <w:left w:val="none" w:sz="0" w:space="0" w:color="auto"/>
        <w:bottom w:val="none" w:sz="0" w:space="0" w:color="auto"/>
        <w:right w:val="none" w:sz="0" w:space="0" w:color="auto"/>
      </w:divBdr>
    </w:div>
    <w:div w:id="234635220">
      <w:bodyDiv w:val="1"/>
      <w:marLeft w:val="0"/>
      <w:marRight w:val="0"/>
      <w:marTop w:val="0"/>
      <w:marBottom w:val="0"/>
      <w:divBdr>
        <w:top w:val="none" w:sz="0" w:space="0" w:color="auto"/>
        <w:left w:val="none" w:sz="0" w:space="0" w:color="auto"/>
        <w:bottom w:val="none" w:sz="0" w:space="0" w:color="auto"/>
        <w:right w:val="none" w:sz="0" w:space="0" w:color="auto"/>
      </w:divBdr>
    </w:div>
    <w:div w:id="582690924">
      <w:bodyDiv w:val="1"/>
      <w:marLeft w:val="0"/>
      <w:marRight w:val="0"/>
      <w:marTop w:val="0"/>
      <w:marBottom w:val="0"/>
      <w:divBdr>
        <w:top w:val="none" w:sz="0" w:space="0" w:color="auto"/>
        <w:left w:val="none" w:sz="0" w:space="0" w:color="auto"/>
        <w:bottom w:val="none" w:sz="0" w:space="0" w:color="auto"/>
        <w:right w:val="none" w:sz="0" w:space="0" w:color="auto"/>
      </w:divBdr>
    </w:div>
    <w:div w:id="202435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shersci.com/us/en/catalog/search/sdsho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ckmillipore.com/INTL/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900BA-9EEB-44D0-B5E1-52F0855F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2022-09-19T08:37:00Z</dcterms:created>
  <dcterms:modified xsi:type="dcterms:W3CDTF">2022-09-19T08:45:00Z</dcterms:modified>
</cp:coreProperties>
</file>