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2"/>
        </w:rPr>
        <w:t>Elizabeth Kim-Ortiz</w:t>
      </w:r>
    </w:p>
    <w:p>
      <w:pPr>
        <w:spacing w:after="80"/>
        <w:jc w:val="center"/>
      </w:pPr>
      <w:r>
        <w:rPr>
          <w:sz w:val="17"/>
        </w:rPr>
        <w:t>Austin Metropolitan Area | eortizcofo2013@gmail.com | www.linkedin.com/in/elizabeth-kim-ortiz-25845a28a</w:t>
      </w:r>
    </w:p>
    <w:p>
      <w:pPr>
        <w:spacing w:after="120"/>
        <w:jc w:val="center"/>
        <w:pBdr>
          <w:bottom w:val="single" w:sz="6" w:space="1" w:color="9EADCC"/>
        </w:pBdr>
      </w:pPr>
      <w:r>
        <w:rPr>
          <w:b/>
          <w:color w:val="404040"/>
          <w:sz w:val="21"/>
        </w:rPr>
        <w:t>REMOTE ENROLLMENT OPERATIONS &amp; APPLICATION REVIEW SPECIALIST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SUMMARY</w:t>
      </w:r>
    </w:p>
    <w:p>
      <w:pPr>
        <w:spacing w:after="60"/>
      </w:pPr>
      <w:r>
        <w:rPr>
          <w:sz w:val="18"/>
        </w:rPr>
        <w:t>Bilingual English/Spanish enrollment operations professional with experience supporting healthcare and higher education enrollment workflows, application documentation, intake coordination, pipeline tracking, and cross-departmental handoffs. Master’s-level background in clinical mental health counseling with strong documentation accuracy, written communication, compliance awareness, and ability to translate complex program requirements into clear, organized processes. Well-suited for remote enrollment operations, admissions operations, application review, and student services operations roles.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CORE SKILLS</w:t>
      </w:r>
    </w:p>
    <w:p>
      <w:pPr>
        <w:spacing w:after="40"/>
      </w:pPr>
      <w:r>
        <w:rPr>
          <w:sz w:val="17"/>
        </w:rPr>
        <w:t>Enrollment Operations | Admissions Support | Application Review | Pipeline Management | Documentation Tracking | Verification Workflows | Student Documentation | Patient Enrollment | Cross-Departmental Coordination | Internal Handoffs | Remote Workflow Coordination | Compliance-Sensitive Records | Bilingual English/Spanish | Microsoft Teams | RPM365 | Microsoft Excel | Microsoft Outlook | Canvas | Blackboard | Google Data Analytics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PROFESSIONAL EXPERIENCE</w:t>
      </w:r>
    </w:p>
    <w:p>
      <w:pPr>
        <w:spacing w:before="100" w:after="20"/>
      </w:pPr>
      <w:r>
        <w:rPr>
          <w:b/>
          <w:sz w:val="19"/>
        </w:rPr>
        <w:t>Enrollment Specialist</w:t>
      </w:r>
    </w:p>
    <w:p>
      <w:pPr>
        <w:spacing w:after="20"/>
      </w:pPr>
      <w:r>
        <w:rPr>
          <w:i/>
          <w:sz w:val="18"/>
        </w:rPr>
        <w:t>RPM Healthcare | May 2026–Present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 high-volume enrollment and onboarding workflows for Remote Patient Monitoring programs across multiple medical-practice settings.</w:t>
      </w:r>
    </w:p>
    <w:p>
      <w:pPr>
        <w:pStyle w:val="ListBullet"/>
        <w:spacing w:after="36"/>
        <w:ind w:left="288" w:hanging="216"/>
      </w:pPr>
      <w:r>
        <w:rPr>
          <w:sz w:val="18"/>
        </w:rPr>
        <w:t>Use RPM365 to track enrollment activity, document patient/program status, and support accurate internal handoffs.</w:t>
      </w:r>
    </w:p>
    <w:p>
      <w:pPr>
        <w:pStyle w:val="ListBullet"/>
        <w:spacing w:after="36"/>
        <w:ind w:left="288" w:hanging="216"/>
      </w:pPr>
      <w:r>
        <w:rPr>
          <w:sz w:val="18"/>
        </w:rPr>
        <w:t>Coordinate workflow communication through Microsoft Teams to support timely follow-up and transition into care-team processes.</w:t>
      </w:r>
    </w:p>
    <w:p>
      <w:pPr>
        <w:pStyle w:val="ListBullet"/>
        <w:spacing w:after="36"/>
        <w:ind w:left="288" w:hanging="216"/>
      </w:pPr>
      <w:r>
        <w:rPr>
          <w:sz w:val="18"/>
        </w:rPr>
        <w:t>Explain program benefits, technical standards, and documentation expectations clearly while maintaining professionalism and confidentiality.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 accurate enrollment documentation and internal communication protocols to support scalable operations.</w:t>
      </w:r>
    </w:p>
    <w:p>
      <w:pPr>
        <w:spacing w:before="100" w:after="20"/>
      </w:pPr>
      <w:r>
        <w:rPr>
          <w:b/>
          <w:sz w:val="19"/>
        </w:rPr>
        <w:t>Enrollment Counselor</w:t>
      </w:r>
    </w:p>
    <w:p>
      <w:pPr>
        <w:spacing w:after="20"/>
      </w:pPr>
      <w:r>
        <w:rPr>
          <w:i/>
          <w:sz w:val="18"/>
        </w:rPr>
        <w:t>Galen College of Nursing | Aug 2024–Apr 2026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the full enrollment lifecycle for incoming nursing students, from initial appointment through documentation completion and registration readiness.</w:t>
      </w:r>
    </w:p>
    <w:p>
      <w:pPr>
        <w:pStyle w:val="ListBullet"/>
        <w:spacing w:after="36"/>
        <w:ind w:left="288" w:hanging="216"/>
      </w:pPr>
      <w:r>
        <w:rPr>
          <w:sz w:val="18"/>
        </w:rPr>
        <w:t>Monitored documentation status daily, including transcripts, forms, verifications, and registration-related requirements.</w:t>
      </w:r>
    </w:p>
    <w:p>
      <w:pPr>
        <w:pStyle w:val="ListBullet"/>
        <w:spacing w:after="36"/>
        <w:ind w:left="288" w:hanging="216"/>
      </w:pPr>
      <w:r>
        <w:rPr>
          <w:sz w:val="18"/>
        </w:rPr>
        <w:t>Audited student information systems to track transcript data, resolve documentation bottlenecks, and maintain compliance with enrollment timelines.</w:t>
      </w:r>
    </w:p>
    <w:p>
      <w:pPr>
        <w:pStyle w:val="ListBullet"/>
        <w:spacing w:after="36"/>
        <w:ind w:left="288" w:hanging="216"/>
      </w:pPr>
      <w:r>
        <w:rPr>
          <w:sz w:val="18"/>
        </w:rPr>
        <w:t>Prioritized high-need and deadline-sensitive students in the pipeline to prevent delays.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accurate notes and records in internal systems to support consistent, team-based student support.</w:t>
      </w:r>
    </w:p>
    <w:p>
      <w:pPr>
        <w:pStyle w:val="ListBullet"/>
        <w:spacing w:after="36"/>
        <w:ind w:left="288" w:hanging="216"/>
      </w:pPr>
      <w:r>
        <w:rPr>
          <w:sz w:val="18"/>
        </w:rPr>
        <w:t>Provided bilingual English/Spanish support for admissions questions, appointment scheduling, documentation needs, and basic billing guidance.</w:t>
      </w:r>
    </w:p>
    <w:p>
      <w:pPr>
        <w:spacing w:before="100" w:after="20"/>
      </w:pPr>
      <w:r>
        <w:rPr>
          <w:b/>
          <w:sz w:val="19"/>
        </w:rPr>
        <w:t>Remote Intake &amp; Reception Coordinator</w:t>
      </w:r>
    </w:p>
    <w:p>
      <w:pPr>
        <w:spacing w:after="20"/>
      </w:pPr>
      <w:r>
        <w:rPr>
          <w:i/>
          <w:sz w:val="18"/>
        </w:rPr>
        <w:t>Capital Area Counseling | Mar 2021–Oct 2023</w:t>
      </w:r>
    </w:p>
    <w:p>
      <w:pPr>
        <w:pStyle w:val="ListBullet"/>
        <w:spacing w:after="36"/>
        <w:ind w:left="288" w:hanging="216"/>
      </w:pPr>
      <w:r>
        <w:rPr>
          <w:sz w:val="18"/>
        </w:rPr>
        <w:t>Scheduled and coordinated a high volume of remote intake appointments, matching clients with therapists based on availability, specialty, language, and client preferences.</w:t>
      </w:r>
    </w:p>
    <w:p>
      <w:pPr>
        <w:pStyle w:val="ListBullet"/>
        <w:spacing w:after="36"/>
        <w:ind w:left="288" w:hanging="216"/>
      </w:pPr>
      <w:r>
        <w:rPr>
          <w:sz w:val="18"/>
        </w:rPr>
        <w:t>Managed waitlist updates, appointment documentation, and expected timelines to support clear internal and external communication.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Collected and updated intake, insurance, consent, and payment information while maintaining HIPAA compliance and protecting sensitive client data.</w:t>
      </w:r>
    </w:p>
    <w:p>
      <w:pPr>
        <w:pStyle w:val="ListBullet"/>
        <w:spacing w:after="36"/>
        <w:ind w:left="288" w:hanging="216"/>
      </w:pPr>
      <w:r>
        <w:rPr>
          <w:sz w:val="18"/>
        </w:rPr>
        <w:t>Entered and updated client information in internal systems to support billing, reporting, therapist caseload management, and administrative continuity.</w:t>
      </w:r>
    </w:p>
    <w:p>
      <w:pPr>
        <w:spacing w:before="100" w:after="20"/>
      </w:pPr>
      <w:r>
        <w:rPr>
          <w:b/>
          <w:sz w:val="19"/>
        </w:rPr>
        <w:t>Pre-Graduate Intern Therapist</w:t>
      </w:r>
    </w:p>
    <w:p>
      <w:pPr>
        <w:spacing w:after="20"/>
      </w:pPr>
      <w:r>
        <w:rPr>
          <w:i/>
          <w:sz w:val="18"/>
        </w:rPr>
        <w:t>Capital Area Counseling | Nov 2020–Mar 2021</w:t>
      </w:r>
    </w:p>
    <w:p>
      <w:pPr>
        <w:pStyle w:val="ListBullet"/>
        <w:spacing w:after="36"/>
        <w:ind w:left="288" w:hanging="216"/>
      </w:pPr>
      <w:r>
        <w:rPr>
          <w:sz w:val="18"/>
        </w:rPr>
        <w:t>Conducted intake interviews, gathered psychosocial history, and collaborated with clients to identify goals and treatment focus under supervision.</w:t>
      </w:r>
    </w:p>
    <w:p>
      <w:pPr>
        <w:pStyle w:val="ListBullet"/>
        <w:spacing w:after="36"/>
        <w:ind w:left="288" w:hanging="216"/>
      </w:pPr>
      <w:r>
        <w:rPr>
          <w:sz w:val="18"/>
        </w:rPr>
        <w:t>Maintained detailed clinical notes, treatment plans, and billing documentation in compliance with agency and ethical standards.</w:t>
      </w:r>
    </w:p>
    <w:p>
      <w:pPr>
        <w:spacing w:before="100" w:after="20"/>
      </w:pPr>
      <w:r>
        <w:rPr>
          <w:b/>
          <w:sz w:val="19"/>
        </w:rPr>
        <w:t>Counseling Intern</w:t>
      </w:r>
    </w:p>
    <w:p>
      <w:pPr>
        <w:spacing w:after="20"/>
      </w:pPr>
      <w:r>
        <w:rPr>
          <w:i/>
          <w:sz w:val="18"/>
        </w:rPr>
        <w:t>Austin Strong | Apr 2020–Oct 2020</w:t>
      </w:r>
    </w:p>
    <w:p>
      <w:pPr>
        <w:pStyle w:val="ListBullet"/>
        <w:spacing w:after="36"/>
        <w:ind w:left="288" w:hanging="216"/>
      </w:pPr>
      <w:r>
        <w:rPr>
          <w:sz w:val="18"/>
        </w:rPr>
        <w:t>Supported intake coordination and scheduling based on client needs and counselor availability.</w:t>
      </w:r>
    </w:p>
    <w:p>
      <w:pPr>
        <w:pStyle w:val="ListBullet"/>
        <w:spacing w:after="36"/>
        <w:ind w:left="288" w:hanging="216"/>
      </w:pPr>
      <w:r>
        <w:rPr>
          <w:sz w:val="18"/>
        </w:rPr>
        <w:t>Collaborated with staff to identify barriers to access and suggest more inclusive outreach approaches.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ADDITIONAL EXPERIENCE</w:t>
      </w:r>
    </w:p>
    <w:p>
      <w:pPr>
        <w:spacing w:after="10"/>
      </w:pPr>
      <w:r>
        <w:rPr>
          <w:b/>
          <w:sz w:val="17"/>
        </w:rPr>
        <w:t xml:space="preserve">Bank Teller — </w:t>
      </w:r>
      <w:r>
        <w:rPr>
          <w:sz w:val="17"/>
        </w:rPr>
        <w:t>Frontier Bank of Texas | Jun 2019–Apr 2020</w:t>
      </w:r>
    </w:p>
    <w:p>
      <w:pPr>
        <w:spacing w:after="10"/>
      </w:pPr>
      <w:r>
        <w:rPr>
          <w:b/>
          <w:sz w:val="17"/>
        </w:rPr>
        <w:t xml:space="preserve">Counseling Intern — </w:t>
      </w:r>
      <w:r>
        <w:rPr>
          <w:sz w:val="17"/>
        </w:rPr>
        <w:t>Austin Collaborative Care | Jan 2018–Jun 2019</w:t>
      </w:r>
    </w:p>
    <w:p>
      <w:pPr>
        <w:spacing w:after="10"/>
      </w:pPr>
      <w:r>
        <w:rPr>
          <w:b/>
          <w:sz w:val="17"/>
        </w:rPr>
        <w:t xml:space="preserve">Chiropractic Assistant — </w:t>
      </w:r>
      <w:r>
        <w:rPr>
          <w:sz w:val="17"/>
        </w:rPr>
        <w:t>Dr. Espinoza’s Chiropractic Office | Oct 2017–May 2018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EDUCATION &amp; CERTIFICATIONS</w:t>
      </w:r>
    </w:p>
    <w:p>
      <w:pPr>
        <w:spacing w:after="10"/>
      </w:pPr>
      <w:r>
        <w:rPr>
          <w:b/>
          <w:sz w:val="18"/>
        </w:rPr>
        <w:t>Master of Arts, Clinical Mental Health Counseling</w:t>
      </w:r>
      <w:r>
        <w:rPr>
          <w:sz w:val="18"/>
        </w:rPr>
        <w:br/>
        <w:t>Southern New Hampshire University</w:t>
      </w:r>
    </w:p>
    <w:p>
      <w:pPr>
        <w:spacing w:after="10"/>
      </w:pPr>
      <w:r>
        <w:rPr>
          <w:b/>
          <w:sz w:val="18"/>
        </w:rPr>
        <w:t>Bachelor of Arts, Psychology</w:t>
      </w:r>
      <w:r>
        <w:rPr>
          <w:sz w:val="18"/>
        </w:rPr>
        <w:br/>
        <w:t>St. Edward’s University</w:t>
      </w:r>
    </w:p>
    <w:p>
      <w:pPr>
        <w:spacing w:after="20"/>
      </w:pPr>
      <w:r>
        <w:rPr>
          <w:b/>
          <w:sz w:val="18"/>
        </w:rPr>
        <w:t xml:space="preserve">Certifications: </w:t>
      </w:r>
      <w:r>
        <w:rPr>
          <w:sz w:val="18"/>
        </w:rPr>
        <w:t>Google Data Analytics Professional Certificate | HIPAA Compliance Training | Crisis Intervention Training</w:t>
      </w:r>
    </w:p>
    <w:p>
      <w:pPr>
        <w:pStyle w:val="Heading1"/>
        <w:pBdr>
          <w:bottom w:val="single" w:sz="4" w:space="1" w:color="BFBFBF"/>
        </w:pBdr>
        <w:spacing w:before="140" w:after="60"/>
      </w:pPr>
      <w:r>
        <w:rPr>
          <w:b/>
          <w:color w:val="1F4E79"/>
          <w:sz w:val="21"/>
        </w:rPr>
        <w:t>LANGUAGES</w:t>
      </w:r>
    </w:p>
    <w:p>
      <w:pPr>
        <w:spacing w:after="40"/>
      </w:pPr>
      <w:r>
        <w:rPr>
          <w:sz w:val="18"/>
        </w:rPr>
        <w:t>English: Native | Spanish: Fluent, verbal and written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Elizabeth Kim-Ortiz | Remote Enrollment Operations &amp; Application Review Specialist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