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http://studyanalysis2017.pythonanywhere.com/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위 링크의 사이트를 만들기 위한 소스코드입니다.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runserver 실행 전 virtualenv를 활용해 Python 3.5 버전을 기반으로 가상환경을 생성합니다.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Django==1.10.5 등 이전 버전 라이브러리들이 활용되었으니 virtualenv로 가상환경 생성 후 압축파일 내의 requirements.txt 파일을 활용해 라이브러리들을 설치하여야 실행 가능합니다. (라이브러리가 설치되어있지 않더라도 파일 자체는 확인할 수 있으며, 1.x 버전대의 Django이므로 urls.py에서 URL Pattern을 지정해주는 등의 부분에서 차이가 있습니다.)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udyanalysis2017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