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Calibri"/>
          <w:b/>
          <w:sz w:val="46"/>
        </w:rPr>
        <w:t>高校专业 Skill 库自动查验报告</w:t>
      </w:r>
    </w:p>
    <w:p>
      <w:pPr>
        <w:spacing w:after="320"/>
      </w:pPr>
      <w:r>
        <w:rPr>
          <w:rFonts w:ascii="Calibri" w:hAnsi="Calibri" w:eastAsia="Calibri"/>
          <w:color w:val="373737"/>
          <w:sz w:val="28"/>
        </w:rPr>
        <w:t>每日维护摘要与人工复核边界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运行标识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TEMPLATE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生成时间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YYYY-MM-DD HH:MM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报告口径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正式推荐、条件候选、需适配候选分别统计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核验方式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静态证据审阅；候选未安装、未运行</w:t>
            </w:r>
          </w:p>
        </w:tc>
      </w:tr>
    </w:tbl>
    <w:p>
      <w:pPr>
        <w:pStyle w:val="Heading1"/>
        <w:numPr>
          <w:ilvl w:val="0"/>
          <w:numId w:val="10"/>
        </w:numPr>
      </w:pPr>
      <w:r>
        <w:t>本轮执行摘要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运行状态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完成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新增正式推荐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未提供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条件候选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未提供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需适配候选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未提供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受影响专业类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未提供</w:t>
            </w:r>
          </w:p>
        </w:tc>
      </w:tr>
    </w:tbl>
    <w:p>
      <w:pPr>
        <w:pStyle w:val="Heading1"/>
        <w:numPr>
          <w:ilvl w:val="0"/>
          <w:numId w:val="10"/>
        </w:numPr>
      </w:pPr>
      <w:r>
        <w:t>专业目录变化</w:t>
      </w:r>
    </w:p>
    <w:p>
      <w:r>
        <w:t>本轮无相关记录。</w:t>
      </w:r>
    </w:p>
    <w:p>
      <w:pPr>
        <w:pStyle w:val="Heading1"/>
        <w:numPr>
          <w:ilvl w:val="0"/>
          <w:numId w:val="10"/>
        </w:numPr>
      </w:pPr>
      <w:r>
        <w:t>四平台覆盖情况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SkillHub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未请求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ClawHub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未请求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GitHub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未请求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sz w:val="22"/>
              </w:rPr>
              <w:t>Hugging Face Spaces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22"/>
              </w:rPr>
              <w:t>未请求</w:t>
            </w:r>
          </w:p>
        </w:tc>
      </w:tr>
    </w:tbl>
    <w:p>
      <w:pPr>
        <w:pStyle w:val="Heading1"/>
        <w:numPr>
          <w:ilvl w:val="0"/>
          <w:numId w:val="10"/>
        </w:numPr>
      </w:pPr>
      <w:r>
        <w:t>新增正式推荐</w:t>
      </w:r>
    </w:p>
    <w:p>
      <w:r>
        <w:t>本轮无相关记录。</w:t>
      </w:r>
    </w:p>
    <w:p>
      <w:pPr>
        <w:pStyle w:val="Heading1"/>
        <w:numPr>
          <w:ilvl w:val="0"/>
          <w:numId w:val="10"/>
        </w:numPr>
      </w:pPr>
      <w:r>
        <w:t>已有 Skill 版本更新</w:t>
      </w:r>
    </w:p>
    <w:p>
      <w:r>
        <w:t>本轮无相关记录。</w:t>
      </w:r>
    </w:p>
    <w:p>
      <w:pPr>
        <w:pStyle w:val="Heading1"/>
        <w:numPr>
          <w:ilvl w:val="0"/>
          <w:numId w:val="10"/>
        </w:numPr>
      </w:pPr>
      <w:r>
        <w:t>发现新版本但未升级</w:t>
      </w:r>
    </w:p>
    <w:p>
      <w:r>
        <w:t>本轮无相关记录。</w:t>
      </w:r>
    </w:p>
    <w:p>
      <w:pPr>
        <w:pStyle w:val="Heading1"/>
        <w:numPr>
          <w:ilvl w:val="0"/>
          <w:numId w:val="10"/>
        </w:numPr>
      </w:pPr>
      <w:r>
        <w:t>条件候选</w:t>
      </w:r>
    </w:p>
    <w:p>
      <w:r>
        <w:t>本轮无相关记录。</w:t>
      </w:r>
    </w:p>
    <w:p>
      <w:pPr>
        <w:pStyle w:val="Heading1"/>
        <w:numPr>
          <w:ilvl w:val="0"/>
          <w:numId w:val="10"/>
        </w:numPr>
      </w:pPr>
      <w:r>
        <w:t>需适配候选</w:t>
      </w:r>
    </w:p>
    <w:p>
      <w:r>
        <w:t>本轮无相关记录。</w:t>
      </w:r>
    </w:p>
    <w:p>
      <w:pPr>
        <w:pStyle w:val="Heading1"/>
        <w:numPr>
          <w:ilvl w:val="0"/>
          <w:numId w:val="10"/>
        </w:numPr>
      </w:pPr>
      <w:r>
        <w:t>全局去重和来源别名</w:t>
      </w:r>
    </w:p>
    <w:p>
      <w:r>
        <w:t>本轮无相关记录。</w:t>
      </w:r>
    </w:p>
    <w:p>
      <w:pPr>
        <w:pStyle w:val="Heading1"/>
        <w:numPr>
          <w:ilvl w:val="0"/>
          <w:numId w:val="10"/>
        </w:numPr>
      </w:pPr>
      <w:r>
        <w:t>受影响专业类</w:t>
      </w:r>
    </w:p>
    <w:p>
      <w:r>
        <w:t>本轮无受影响专业类；既有专业类交付不重写。</w:t>
      </w:r>
    </w:p>
    <w:p>
      <w:pPr>
        <w:pStyle w:val="Heading1"/>
        <w:numPr>
          <w:ilvl w:val="0"/>
          <w:numId w:val="10"/>
        </w:numPr>
      </w:pPr>
      <w:r>
        <w:t>排除原因汇总</w:t>
      </w:r>
    </w:p>
    <w:p>
      <w:r>
        <w:t>本轮无排除原因记录。为保护审查边界，本节只汇总原因和数量，不列排除项名称。</w:t>
      </w:r>
    </w:p>
    <w:p>
      <w:pPr>
        <w:pStyle w:val="Heading1"/>
        <w:numPr>
          <w:ilvl w:val="0"/>
          <w:numId w:val="10"/>
        </w:numPr>
      </w:pPr>
      <w:r>
        <w:t>失败、覆盖降级和人工复核事项</w:t>
      </w:r>
    </w:p>
    <w:p>
      <w:r>
        <w:t>本轮无相关记录。</w:t>
      </w:r>
    </w:p>
    <w:p>
      <w:pPr>
        <w:pStyle w:val="Heading1"/>
        <w:numPr>
          <w:ilvl w:val="0"/>
          <w:numId w:val="10"/>
        </w:numPr>
      </w:pPr>
      <w:r>
        <w:t>核验边界和未运行声明</w:t>
      </w:r>
    </w:p>
    <w:p>
      <w:r>
        <w:t>本报告仅依据固定版本、来源快照、许可证与静态安全证据进行查验。候选 Skill 未安装、未运行；未调用候选自身外部服务，也未上传真实教学或科研数据。正式采用前仍须由责任人复核许可证、依赖和数据边界。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color w:val="667085"/>
        <w:sz w:val="18"/>
      </w:rPr>
      <w:t>高校专业 Skill 库｜自动维护日报</w:t>
    </w:r>
    <w:r>
      <w:rPr>
        <w:rFonts w:ascii="Calibri" w:hAnsi="Calibri" w:eastAsia="Calibri"/>
        <w:color w:val="667085"/>
        <w:sz w:val="18"/>
      </w:rPr>
      <w:t xml:space="preserve">   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360"/>
        </w:tabs>
        <w:ind w:left="36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