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i w:val="0"/>
          <w:color w:val="B7791F"/>
          <w:sz w:val="21"/>
        </w:rPr>
        <w:t>GITHUB SKILL RESEARCH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6324F"/>
          <w:sz w:val="56"/>
        </w:rPr>
        <w:t>学术写作、引用与出版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F6F8B"/>
          <w:sz w:val="30"/>
        </w:rPr>
        <w:t>GitHub Skills 初步调研报告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6324F"/>
          <w:sz w:val="22"/>
        </w:rPr>
        <w:t>入选 20 项  |  数据日期 2026-08-06</w:t>
      </w:r>
    </w:p>
    <w:p>
      <w:pPr>
        <w:spacing w:after="0"/>
        <w:jc w:val="center"/>
      </w:pPr>
      <w:r>
        <w:rPr>
          <w:rFonts w:ascii="Calibri" w:hAnsi="Calibri" w:eastAsia="Microsoft YaHei"/>
          <w:b w:val="0"/>
          <w:i/>
          <w:color w:val="52606D"/>
          <w:sz w:val="19"/>
        </w:rPr>
        <w:t>仅含入选项；未进行安装或运行验证</w:t>
      </w:r>
    </w:p>
    <w:p>
      <w:r>
        <w:br w:type="page"/>
      </w:r>
    </w:p>
    <w:p>
      <w:pPr>
        <w:pStyle w:val="Heading1"/>
      </w:pPr>
      <w:r>
        <w:t>报告摘要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范围：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本轮仅调研 GitHub 上公开可读取的 skill、skill 仓库和可移植 agent 工作流。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入选原则：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功能与本分类直接相关，来源可定位，说明足以判断输入输出、依赖和边界，并具有直接使用或合理适配价值。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排除规则：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镜像副本、仅关键词命中、说明不足、功能重复且来源更弱的候选只在内部归档，不进入本报告。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验证边界：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仅读取 SKILL.md、README 和必要的目录结构；未安装、未运行，也未对任何外部系统执行写入。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入选数量</w:t>
            </w:r>
          </w:p>
        </w:tc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兼容 A/B/C/D</w:t>
            </w:r>
          </w:p>
        </w:tc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优先级 高/中</w:t>
            </w:r>
          </w:p>
        </w:tc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包内容/说明核验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20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5/14/1/0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12/8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5/15</w:t>
            </w:r>
          </w:p>
        </w:tc>
      </w:tr>
    </w:tbl>
    <w:p>
      <w:pPr>
        <w:pStyle w:val="Heading1"/>
      </w:pPr>
      <w:r>
        <w:t>阅读与选型指南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800"/>
        <w:gridCol w:w="2600"/>
        <w:gridCol w:w="2700"/>
        <w:gridCol w:w="3260"/>
      </w:tblGrid>
      <w:tr>
        <w:trPr>
          <w:cantSplit/>
          <w:tblHeader w:val="true"/>
        </w:trPr>
        <w:tc>
          <w:tcPr>
            <w:tcW w:type="dxa" w:w="8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等级</w:t>
            </w:r>
          </w:p>
        </w:tc>
        <w:tc>
          <w:tcPr>
            <w:tcW w:type="dxa" w:w="26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判断</w:t>
            </w:r>
          </w:p>
        </w:tc>
        <w:tc>
          <w:tcPr>
            <w:tcW w:type="dxa" w:w="27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建议</w:t>
            </w:r>
          </w:p>
        </w:tc>
        <w:tc>
          <w:tcPr>
            <w:tcW w:type="dxa" w:w="326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A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skill 结构可直接使用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优先进入试点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仍需补充本校制度与工具配置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B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核心流程可移植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进入适配队列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通常需要替换工具、路径或相邻 skill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C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需要明显重写或配套部署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先做场景验证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关注维护、权限和部署成本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主要提供方法或模板参考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按需吸收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不建议原样接入</w:t>
            </w:r>
          </w:p>
        </w:tc>
      </w:tr>
    </w:tbl>
    <w:p>
      <w:pPr>
        <w:pStyle w:val="Heading1"/>
      </w:pPr>
      <w:r>
        <w:t>生态与来源形态（独立标注）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生态分布：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Agent Skills：9；Agent Skills（兼容 Codex）：4；Anthropic Claude Code / Agent Skills：1；OpenAI Codex、Anthropic Claude Code：1；OpenAI Codex、Anthropic Claude Code、其他明确命名生态（OpenClaw、Hermes CLI）：1；其他明确命名生态（OpenClaw）：3；其他明确命名生态（Research-Claw）：1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社区 skill、开源仓库：18；社区 skill、开源仓库、可移植工作流：1；社区 skill、开源仓库、跨生态可移植工作流：1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生态表示 skill 的原始或兼容环境；来源形态表示其发布方式与可移植性质。两者不等同，故分别保留。</w:t>
      </w:r>
    </w:p>
    <w:p>
      <w:pPr>
        <w:pStyle w:val="Heading1"/>
      </w:pPr>
      <w:r>
        <w:t>入选 Skill 详细说明</w:t>
      </w:r>
    </w:p>
    <w:p>
      <w:pPr>
        <w:keepNext/>
      </w:pPr>
      <w:r>
        <w:t>以下条目按稳定 ID 排序。每项均独立给出功能、使用场景、兼容性、适配建议、依赖、风险边界、验证层级和 GitHub 地址。</w:t>
      </w:r>
    </w:p>
    <w:p>
      <w:pPr>
        <w:pStyle w:val="Heading2"/>
        <w:pageBreakBefore w:val="0"/>
      </w:pPr>
      <w:r>
        <w:t>GH-01-0001｜科学论文写作与审计（scientific-writing）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起草、修订并审计科学论文或研究报告。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学生、科研人员、教学人员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论文各章节写作、报告规范核对、投稿前一致性审查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用证据清单、声明记录和一致性检查把写作、事实核验与最终批准分开；附带本地脚本、模板和报告规范。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科学写作、证据溯源、报告规范、投稿准备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可直接按 Codex skill 方式使用；按学科补充本校模板。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3.11+ 仅用于可选本地脚本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不应把生成文本视为证据；未发表材料需按授权边界处理。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1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https://github.com/K-Dense-AI/scientific-agent-skills/blob/main/skills/scientific-writing/SKILL.md</w:t>
        </w:r>
      </w:hyperlink>
    </w:p>
    <w:p>
      <w:pPr>
        <w:pStyle w:val="Heading2"/>
        <w:pageBreakBefore w:val="0"/>
      </w:pPr>
      <w:r>
        <w:t>GH-01-0002｜引文与 BibTeX 管理（citation-management）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检索论文元数据、验证引文并生成规范 BibTeX。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毕业论文参考文献、课题组文献库、投稿前引文核对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覆盖 OpenAlex、PubMed、Google Scholar 等发现路径，提供 DOI 元数据核验、重复检查和多种引文格式流程。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引文检索、DOI、BibTeX、参考文献核验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直接使用流程；外部检索工具按可用性替换。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学术数据库或搜索工具；部分流程需要网络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数据库覆盖和速率不同；自动格式化仍需抽查。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2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https://github.com/K-Dense-AI/scientific-agent-skills/blob/main/skills/citation-management/SKILL.md</w:t>
        </w:r>
      </w:hyperlink>
    </w:p>
    <w:p>
      <w:pPr>
        <w:pStyle w:val="Heading2"/>
        <w:pageBreakBefore w:val="0"/>
      </w:pPr>
      <w:r>
        <w:t>GH-01-0003｜期刊与会议模板适配（venue-templates）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按目标期刊或会议选择并核对稿件、海报和基金文档模板。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会议投稿、期刊改投、匿名稿与终稿格式检查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强调实时核验官方模板与页数、匿名和补充材料规则，并提供 LaTeX 脚手架与提交 PDF 检查流程。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期刊模板、会议格式、匿名规则、页面限制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直接采用验证优先流程；为本校常投期刊建立本地配置。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LaTeX/PDF 工具；需要访问当前官方作者指南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投稿规则会变化，缓存模板不能代替实时核对。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3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https://github.com/K-Dense-AI/scientific-agent-skills/blob/main/skills/venue-templates/SKILL.md</w:t>
        </w:r>
      </w:hyperlink>
    </w:p>
    <w:p>
      <w:pPr>
        <w:pStyle w:val="Heading2"/>
        <w:pageBreakBefore w:val="0"/>
      </w:pPr>
      <w:r>
        <w:t>GH-01-0004｜Zotero 程序化管理（pyzotero）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通过 pyzotero 操作 Zotero 文献库、集合、标签和附件。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科研人员、学生、图书馆人员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共享文献库维护、参考文献批量导出、标签整理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面向 Zotero Web API v3，提供查询、创建、更新、导出和附件管理示例，适合构建课题组文献自动化。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Zotero、文献库、标签、附件、API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配置 Zotero API 凭据并限制写操作；先以只读查询接入。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pyzotero、Zotero Web API、用户或群组密钥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写入和删除会改变文献库；凭据与附件权限需单独管理。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4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https://github.com/K-Dense-AI/scientific-agent-skills/blob/main/skills/pyzotero/SKILL.md</w:t>
        </w:r>
      </w:hyperlink>
    </w:p>
    <w:p>
      <w:pPr>
        <w:pStyle w:val="Heading2"/>
        <w:pageBreakBefore w:val="0"/>
      </w:pPr>
      <w:r>
        <w:t>GH-01-0005｜论文全生命周期编排（orchestrate-paper）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从研究想法到投稿组织论文生命周期技能。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课题论文进度管理、投稿路线规划、团队检查点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以目标—计划—执行—验证—反思循环调用文献、写作、预检和模拟评审等兄弟技能，并在阶段门要求作者确认。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论文流程、阶段门、投稿编排、验证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需要同时引入其兄弟技能或改写路由表。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同仓库多个生命周期 skill；部分阶段需要实时网页信息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不能替代作者决策，也不应自动投稿。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5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https://github.com/ShaishavMaisuria/research-paper-lifecycle-skills/blob/main/skills/orchestrate-paper/SKILL.md</w:t>
        </w:r>
      </w:hyperlink>
    </w:p>
    <w:p>
      <w:pPr>
        <w:pStyle w:val="Heading2"/>
        <w:pageBreakBefore w:val="0"/>
      </w:pPr>
      <w:r>
        <w:t>GH-01-0006｜相关工作章节写作（draft-related-work）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基于实际检索论文起草或重写 Related Work。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论文相关工作重构、补齐研究脉络和差异定位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从论文主张推导应覆盖的研究簇，逐簇说明差异并设置引文下限；空缺主题会返回检索流程。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相关工作、主题聚类、研究差异、引文覆盖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与检索和引文验证技能配套；替换目标学科的章节惯例。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find-papers 或现有 BibTeX 文献库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检索不足会导致主题失衡；不应生成未核验引文。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6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https://github.com/ShaishavMaisuria/research-paper-lifecycle-skills/blob/main/skills/draft-related-work/SKILL.md</w:t>
        </w:r>
      </w:hyperlink>
    </w:p>
    <w:p>
      <w:pPr>
        <w:pStyle w:val="Heading2"/>
        <w:pageBreakBefore w:val="0"/>
      </w:pPr>
      <w:r>
        <w:t>GH-01-0007｜参考文献真实性核验（verify-citations）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逐条验证 BibTeX 文献并发现虚构、错误和重复条目。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科研人员、研究生、编辑支持人员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毕业论文与投稿稿件参考文献审计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交叉使用多个学术来源检查 DOI、作者、年份、期刊会议、重复和撤稿信号，并输出修正入口。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BibTeX、Crossref、DBLP、Semantic Scholar、arXiv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映射到 Codex 可用的检索工具；保留人工打开原始记录步骤。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外部学术 API；仓库脚本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API 未解析不等于论文不存在，撤稿状态需人工复核。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7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https://github.com/ShaishavMaisuria/research-paper-lifecycle-skills/blob/main/skills/verify-citations/SKILL.md</w:t>
        </w:r>
      </w:hyperlink>
    </w:p>
    <w:p>
      <w:pPr>
        <w:pStyle w:val="Heading2"/>
        <w:pageBreakBefore w:val="0"/>
      </w:pPr>
      <w:r>
        <w:t>GH-01-0008｜摘要与关键词撰写（write-abstract）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按投稿场景撰写、缩写和检查论文摘要。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会议摘要注册、期刊摘要改写、学位论文摘要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使用动机—空白—方法—结果—影响结构，处理关键词体系、字符预算和提前摘要注册材料。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摘要、关键词、字数限制、摘要注册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将会场规则核验接口替换为当前可用网页工具。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目标会场当前指南；可选检查脚本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摘要不能补造尚未确认的结果；字数规则会变化。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8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https://github.com/ShaishavMaisuria/research-paper-lifecycle-skills/blob/main/skills/write-abstract/SKILL.md</w:t>
        </w:r>
      </w:hyperlink>
    </w:p>
    <w:p>
      <w:pPr>
        <w:pStyle w:val="Heading2"/>
        <w:pageBreakBefore w:val="0"/>
      </w:pPr>
      <w:r>
        <w:t>GH-01-0009｜投稿倒排计划（plan-submission）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从会议或期刊截止日期反推投稿准备计划。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科研人员、研究生、科研管理人员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会议投稿排期、课题组多人协作、终稿准备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涵盖摘要注册、作者冻结、系统账户、补充材料、双重投稿检查以及评审和终稿阶段。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投稿计划、截止日期、系统账户、材料清单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接入日历前先保持只读计划；规则从官方 CFP 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实时 CFP 或作者指南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截止日期、时区和系统规则需实时核对。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9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https://github.com/ShaishavMaisuria/research-paper-lifecycle-skills/blob/main/skills/plan-submission/SKILL.md</w:t>
        </w:r>
      </w:hyperlink>
    </w:p>
    <w:p>
      <w:pPr>
        <w:pStyle w:val="Heading2"/>
        <w:pageBreakBefore w:val="0"/>
      </w:pPr>
      <w:r>
        <w:t>GH-01-0010｜终稿与出版前准备（prepare-camera-ready）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为录用论文生成可执行的终稿准备清单并检查常见错误。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录用后终稿、版权材料和出版系统准备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覆盖 ACM、IEEE、OpenReview 等不同出版轨道中的版权、元数据、PDF 检查、文件命名、去匿名和页数规则。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camera-ready、版权、ORCID、PDF 检查、去匿名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保留咨询和本地 lint，禁止自动提交表单。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LaTeX/PDF 工具；目标出版轨道信息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出版规则与表单具有时效性；最终提交必须人工完成。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0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https://github.com/ShaishavMaisuria/research-paper-lifecycle-skills/blob/main/skills/prepare-camera-ready/SKILL.md</w:t>
        </w:r>
      </w:hyperlink>
    </w:p>
    <w:p>
      <w:pPr>
        <w:pStyle w:val="Heading2"/>
        <w:pageBreakBefore w:val="0"/>
      </w:pPr>
      <w:r>
        <w:t>GH-01-0011｜Overleaf 协作桥接（work-with-overleaf）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把 Overleaf 项目接入本地论文检查和修改流程。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课题组 Overleaf 稿件本地预检、同步修改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支持 Overleaf Git、GitHub 同步和 ZIP 三种路径，强调先拉取、差异检查、凭据保密和推送确认。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Overleaf、LaTeX、同步、Git、ZIP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根据账号权限选择同步路径；所有回写都要求单独确认。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Overleaf 账号；可选 Git 权限或 ZIP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令牌与未发表稿件敏感；错误同步可能覆盖协作内容。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1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https://github.com/ShaishavMaisuria/research-paper-lifecycle-skills/blob/main/skills/work-with-overleaf/SKILL.md</w:t>
        </w:r>
      </w:hyperlink>
    </w:p>
    <w:p>
      <w:pPr>
        <w:pStyle w:val="Heading2"/>
        <w:pageBreakBefore w:val="0"/>
      </w:pPr>
      <w:r>
        <w:t>GH-01-0012｜审稿意见回复与 rebuttal（write-rebuttal）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按会场格式起草逐点审稿回复和 rebuttal。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会议 rebuttal、期刊修回说明、审稿意见覆盖检查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支持一页 LaTeX、OpenReview 字符预算和期刊 revise-and-resubmit 三类轨道，并将回复锚定到正文位置。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rebuttal、作者回复、字符预算、修订说明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替换会场配置并保留作者逐条批准。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目标会场规则；可选字符与页面检查脚本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审稿内容可能保密；不能虚构新增实验或改动。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2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https://github.com/ShaishavMaisuria/research-paper-lifecycle-skills/blob/main/skills/write-rebuttal/SKILL.md</w:t>
        </w:r>
      </w:hyperlink>
    </w:p>
    <w:p>
      <w:pPr>
        <w:pStyle w:val="Heading2"/>
        <w:pageBreakBefore w:val="0"/>
      </w:pPr>
      <w:r>
        <w:t>GH-01-0013｜学术语言精炼（polish-prose）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在不改变技术主张的前提下收紧并统一学术表达。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科研人员、研究生、教学人员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英文论文润色、术语统一、投稿前文字检查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使用本地 lint 发现聊天残留、套话、连接词堆叠、双重缓和和术语不一致，再按会场语域逐节修改。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语言润色、术语一致、冗余、AI 痕迹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保留原始数值、引文与术语锁定；脚本可直接复用。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标准库脚本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过度润色可能改变论证强度，应进行差异复核。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3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https://github.com/ShaishavMaisuria/research-paper-lifecycle-skills/blob/main/skills/polish-prose/SKILL.md</w:t>
        </w:r>
      </w:hyperlink>
    </w:p>
    <w:p>
      <w:pPr>
        <w:pStyle w:val="Heading2"/>
        <w:pageBreakBefore w:val="0"/>
      </w:pPr>
      <w:r>
        <w:t>GH-01-0014｜中文科研写作工作流（research-writing-skill）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面向中文科研用户的论文写作、修订和论证规划。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OpenAI Codex、Anthropic Claude Code；社区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学生、科研人员、教学人员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中文论文辅写、英文术语保真、学位论文和回复信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覆盖摘要、引言、方法、结果、讨论、结论、相关工作和审稿回复，并要求保留公式、英文标题、术语、引文与测量结果。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中文科研写作、章节模板、润色、审稿回复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可直接使用；按学校写作规范补充模板。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无明确外部依赖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仍需作者提供事实、数据和引用证据。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4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https://github.com/zLanqing/codex-claude-academic-skills/blob/main/research-writing-skill/SKILL.md</w:t>
        </w:r>
      </w:hyperlink>
    </w:p>
    <w:p>
      <w:pPr>
        <w:pStyle w:val="Heading2"/>
        <w:pageBreakBefore w:val="0"/>
      </w:pPr>
      <w:r>
        <w:t>GH-01-0015｜IMRaD 科学论文写作（paper-writing）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按照 IMRaD 结构辅助起草和改进科学论文。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其他明确命名生态（OpenClaw）；社区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初稿结构搭建、课程论文和实验论文章节检查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提供标题、摘要、引言、方法、结果、讨论和参考文献的基础写作框架，边界清晰、内容较轻量。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IMRaD、论文结构、引文、章节写作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移除 OpenClaw 特定路由并接入本项目引文验证规则。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无明确外部依赖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框架较通用，不能替代学科报告规范。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5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https://github.com/beita6969/ScienceClaw/blob/main/skills/paper-writing/SKILL.md</w:t>
        </w:r>
      </w:hyperlink>
    </w:p>
    <w:p>
      <w:pPr>
        <w:pStyle w:val="Heading2"/>
        <w:pageBreakBefore w:val="0"/>
      </w:pPr>
      <w:r>
        <w:t>GH-01-0016｜学术 LaTeX 写作（latex-writing）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为学术期刊和会议编写、格式化 LaTeX 文档。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其他明确命名生态（OpenClaw）；社区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论文 LaTeX 排版、复杂公式表格、期刊格式迁移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涵盖常见出版风格、公式、表格和 BibTeX，并提示不同期刊或会议格式差异。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LaTeX、期刊格式、公式、表格、BibTeX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把内置示例作为起点，投稿前仍从官方模板核验。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LaTeX 工具链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内置模板可能过时；编译结果需检查。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6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https://github.com/beita6969/ScienceClaw/blob/main/skills/latex-writing/SKILL.md</w:t>
        </w:r>
      </w:hyperlink>
    </w:p>
    <w:p>
      <w:pPr>
        <w:pStyle w:val="Heading2"/>
        <w:pageBreakBefore w:val="0"/>
      </w:pPr>
      <w:r>
        <w:t>GH-01-0017｜结构化同行评审（peer-review）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按期刊式结构评审科学手稿并生成建设性意见。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其他明确命名生态（OpenClaw）；社区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科研人员、教学人员、研究生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组内预审、投稿前模拟评审、论文阅读训练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检查研究问题、方法、统计、清晰度和可复现性，提供主次问题与建议的统一输出模板。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同行评审、方法审查、统计评估、反馈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调整工具名称即可使用；应与统计和引文核验技能协同。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无明确外部依赖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评审结论只是辅助意见，不能替代领域专家。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7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https://github.com/beita6969/ScienceClaw/blob/main/skills/peer-review/SKILL.md</w:t>
        </w:r>
      </w:hyperlink>
    </w:p>
    <w:p>
      <w:pPr>
        <w:pStyle w:val="Heading2"/>
        <w:pageBreakBefore w:val="0"/>
      </w:pPr>
      <w:r>
        <w:t>GH-01-0018｜学术章节写作技能组（composition-skills）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聚合九项学术写作子技能，按章节提供模板和论证指导。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其他明确命名生态（Research-Claw）；社区 skill、开源仓库、可移植工作流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论文分章节写作、知识库按需调用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作为导航技能连接摘要、引言、方法、讨论、综述和回复等细分指南，适合按需加载。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摘要、引言、方法、讨论、章节模板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将子技能路径映射到 Codex skill 目录；优先加载所需章节。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同仓库多个子技能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聚合仓库规模大，需防止加载无关内容。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8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https://github.com/wentorai/research-plugins/blob/main/skills/writing/composition/SKILL.md</w:t>
        </w:r>
      </w:hyperlink>
    </w:p>
    <w:p>
      <w:pPr>
        <w:pStyle w:val="Heading2"/>
        <w:pageBreakBefore w:val="0"/>
      </w:pPr>
      <w:r>
        <w:t>GH-01-0019｜证据检索型预审助手（peer-review-assistant）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结合文献搜索检查手稿背景主张、遗漏引用和方法时效性。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投稿前预审、背景引用补充、方法是否过时的检查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工作流先识别可检验主张，再运行定向 Consensus 搜索，区分背景证据、方法惯例和需要作者说明的问题。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同行评审、Consensus、背景主张、遗漏文献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需将 Consensus 搜索替换为可用学术数据库或 MCP。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Consensus 搜索服务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依赖外部检索结果；不能将摘要匹配等同于完整证据核验。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9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https://github.com/stephenturner/skill-peer-review-assistant/blob/main/SKILL.md</w:t>
        </w:r>
      </w:hyperlink>
    </w:p>
    <w:p>
      <w:pPr>
        <w:pStyle w:val="Heading2"/>
        <w:pageBreakBefore w:val="0"/>
      </w:pPr>
      <w:r>
        <w:t>GH-01-0020｜贡献主线驱动的论文构建与重写（paper-spine）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围绕已确认的核心贡献和研究动机构建、重写并审计论文或研究报告。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OpenAI Codex、Anthropic Claude Code、其他明确命名生态（OpenClaw、Hermes CLI）；社区 skill、开源仓库、跨生态可移植工作流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学生、科研人员、教学与科研支持人员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论文从材料到初稿、重大结构重写、投稿前证据与审稿风险审计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提供已有稿件重写和基于材料从头构建两条主流程；先建立本地材料清单、引用支持库、贡献与动机主线，再生成章节蓝图、写作理由矩阵和正文，并通过结果验证、完整性、审稿风险、LaTeX、Word 与最终产物检查门。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论文主线、贡献确认、证据库、章节蓝图、审稿审计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Codex 入口可直接采用；高校部署宜固定提交版本，按本地工具调整外部终端配置界面，并默认停用跟随 main 的自动更新。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Python；网络检索；按输出选择 LaTeX/PDF 或 Pandoc/Word 工具链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流程较重且会生成较多中间产物；无固定 GitHub Release；macOS 配置界面存在公开问题；不得把 humanize 用作检测规避，也不得虚构证据或绕过付费墙。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0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https://github.com/WUBING2023/PaperSpine/blob/main/src/skill/SKILL.md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与 GH-01-0005 都覆盖论文编排，但本项更强调贡献—动机主线、证据支持库和可审计的硬检查门。</w:t>
      </w:r>
    </w:p>
    <w:p>
      <w:r>
        <w:br w:type="page"/>
      </w:r>
    </w:p>
    <w:p>
      <w:pPr>
        <w:pStyle w:val="Heading1"/>
      </w:pPr>
      <w:r>
        <w:t>GitHub 仓库来源清单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900"/>
        <w:gridCol w:w="720"/>
        <w:gridCol w:w="900"/>
        <w:gridCol w:w="1260"/>
        <w:gridCol w:w="2580"/>
      </w:tblGrid>
      <w:tr>
        <w:trPr>
          <w:tblHeader w:val="true"/>
          <w:cantSplit/>
        </w:trPr>
        <w:tc>
          <w:tcPr>
            <w:tcW w:type="dxa" w:w="39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仓库</w:t>
            </w:r>
          </w:p>
        </w:tc>
        <w:tc>
          <w:tcPr>
            <w:tcW w:type="dxa" w:w="72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入选数</w:t>
            </w:r>
          </w:p>
        </w:tc>
        <w:tc>
          <w:tcPr>
            <w:tcW w:type="dxa" w:w="9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Stars</w:t>
            </w:r>
          </w:p>
        </w:tc>
        <w:tc>
          <w:tcPr>
            <w:tcW w:type="dxa" w:w="126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最近推送</w:t>
            </w:r>
          </w:p>
        </w:tc>
        <w:tc>
          <w:tcPr>
            <w:tcW w:type="dxa" w:w="258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许可证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31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K-Dense-AI/scientific-agent-skills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32811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2026-08-03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32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ShaishavMaisuria/research-paper-lifecycle-skills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9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21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2026-06-27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Apache-2.0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33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WUBING2023/PaperSpine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4663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2026-07-28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34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beita6969/ScienceClaw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872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2026-06-08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35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stephenturner/skill-peer-review-assistant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33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2026-06-30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36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wentorai/research-plugins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270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2026-06-19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37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zLanqing/codex-claude-academic-skills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2613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2026-05-14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</w:tbl>
    <w:p>
      <w:pPr>
        <w:spacing w:before="80" w:after="80"/>
      </w:pPr>
      <w:r>
        <w:rPr>
          <w:rFonts w:ascii="Calibri" w:hAnsi="Calibri" w:eastAsia="Microsoft YaHei"/>
          <w:b w:val="0"/>
          <w:i/>
          <w:color w:val="52606D"/>
          <w:sz w:val="18"/>
        </w:rPr>
        <w:t>来源：GitHub 仓库元数据与本轮读取的 skill 路径；数据日期 2026-08-06。Stars 和许可证会变化，采用前应再次核验。</w:t>
      </w:r>
    </w:p>
    <w:p>
      <w:pPr>
        <w:pStyle w:val="Heading1"/>
      </w:pPr>
      <w:r>
        <w:t>结论与后续建议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优先队列：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GH-01-0001 scientific-writing、GH-01-0002 citation-management、GH-01-0003 venue-templates、GH-01-0005 orchestrate-paper、GH-01-0006 draft-related-work、GH-01-0007 verify-citations、GH-01-0008 write-abstract、GH-01-0010 prepare-camera-ready、GH-01-0012 write-rebuttal、GH-01-0013 polish-prose、GH-01-0014 research-writing-skill、GH-01-0020 paper-spine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建议顺序：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先核验许可证和依赖，再按高频校园场景挑选少量 A/B 级候选做受控试点；涉及账号、外部写入、未发表材料或版权内容时另设授权与审计边界。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运行验证：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本报告不包含运行结论。若用户后续指定某个候选，再针对该候选设计最小、可回滚、无外部写入的验证方案。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52606D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2606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2606D"/>
        <w:sz w:val="18"/>
      </w:rPr>
      <w:t>高校 AI 技能库调研  |  学术写作、引用与出版  |  GitHub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scientific-writing/SKILL.md" TargetMode="External"/><Relationship Id="rId12" Type="http://schemas.openxmlformats.org/officeDocument/2006/relationships/hyperlink" Target="https://github.com/K-Dense-AI/scientific-agent-skills/blob/main/skills/citation-management/SKILL.md" TargetMode="External"/><Relationship Id="rId13" Type="http://schemas.openxmlformats.org/officeDocument/2006/relationships/hyperlink" Target="https://github.com/K-Dense-AI/scientific-agent-skills/blob/main/skills/venue-templates/SKILL.md" TargetMode="External"/><Relationship Id="rId14" Type="http://schemas.openxmlformats.org/officeDocument/2006/relationships/hyperlink" Target="https://github.com/K-Dense-AI/scientific-agent-skills/blob/main/skills/pyzotero/SKILL.md" TargetMode="External"/><Relationship Id="rId15" Type="http://schemas.openxmlformats.org/officeDocument/2006/relationships/hyperlink" Target="https://github.com/ShaishavMaisuria/research-paper-lifecycle-skills/blob/main/skills/orchestrate-paper/SKILL.md" TargetMode="External"/><Relationship Id="rId16" Type="http://schemas.openxmlformats.org/officeDocument/2006/relationships/hyperlink" Target="https://github.com/ShaishavMaisuria/research-paper-lifecycle-skills/blob/main/skills/draft-related-work/SKILL.md" TargetMode="External"/><Relationship Id="rId17" Type="http://schemas.openxmlformats.org/officeDocument/2006/relationships/hyperlink" Target="https://github.com/ShaishavMaisuria/research-paper-lifecycle-skills/blob/main/skills/verify-citations/SKILL.md" TargetMode="External"/><Relationship Id="rId18" Type="http://schemas.openxmlformats.org/officeDocument/2006/relationships/hyperlink" Target="https://github.com/ShaishavMaisuria/research-paper-lifecycle-skills/blob/main/skills/write-abstract/SKILL.md" TargetMode="External"/><Relationship Id="rId19" Type="http://schemas.openxmlformats.org/officeDocument/2006/relationships/hyperlink" Target="https://github.com/ShaishavMaisuria/research-paper-lifecycle-skills/blob/main/skills/plan-submission/SKILL.md" TargetMode="External"/><Relationship Id="rId20" Type="http://schemas.openxmlformats.org/officeDocument/2006/relationships/hyperlink" Target="https://github.com/ShaishavMaisuria/research-paper-lifecycle-skills/blob/main/skills/prepare-camera-ready/SKILL.md" TargetMode="External"/><Relationship Id="rId21" Type="http://schemas.openxmlformats.org/officeDocument/2006/relationships/hyperlink" Target="https://github.com/ShaishavMaisuria/research-paper-lifecycle-skills/blob/main/skills/work-with-overleaf/SKILL.md" TargetMode="External"/><Relationship Id="rId22" Type="http://schemas.openxmlformats.org/officeDocument/2006/relationships/hyperlink" Target="https://github.com/ShaishavMaisuria/research-paper-lifecycle-skills/blob/main/skills/write-rebuttal/SKILL.md" TargetMode="External"/><Relationship Id="rId23" Type="http://schemas.openxmlformats.org/officeDocument/2006/relationships/hyperlink" Target="https://github.com/ShaishavMaisuria/research-paper-lifecycle-skills/blob/main/skills/polish-prose/SKILL.md" TargetMode="External"/><Relationship Id="rId24" Type="http://schemas.openxmlformats.org/officeDocument/2006/relationships/hyperlink" Target="https://github.com/zLanqing/codex-claude-academic-skills/blob/main/research-writing-skill/SKILL.md" TargetMode="External"/><Relationship Id="rId25" Type="http://schemas.openxmlformats.org/officeDocument/2006/relationships/hyperlink" Target="https://github.com/beita6969/ScienceClaw/blob/main/skills/paper-writing/SKILL.md" TargetMode="External"/><Relationship Id="rId26" Type="http://schemas.openxmlformats.org/officeDocument/2006/relationships/hyperlink" Target="https://github.com/beita6969/ScienceClaw/blob/main/skills/latex-writing/SKILL.md" TargetMode="External"/><Relationship Id="rId27" Type="http://schemas.openxmlformats.org/officeDocument/2006/relationships/hyperlink" Target="https://github.com/beita6969/ScienceClaw/blob/main/skills/peer-review/SKILL.md" TargetMode="External"/><Relationship Id="rId28" Type="http://schemas.openxmlformats.org/officeDocument/2006/relationships/hyperlink" Target="https://github.com/wentorai/research-plugins/blob/main/skills/writing/composition/SKILL.md" TargetMode="External"/><Relationship Id="rId29" Type="http://schemas.openxmlformats.org/officeDocument/2006/relationships/hyperlink" Target="https://github.com/stephenturner/skill-peer-review-assistant/blob/main/SKILL.md" TargetMode="External"/><Relationship Id="rId30" Type="http://schemas.openxmlformats.org/officeDocument/2006/relationships/hyperlink" Target="https://github.com/WUBING2023/PaperSpine/blob/main/src/skill/SKILL.md" TargetMode="External"/><Relationship Id="rId31" Type="http://schemas.openxmlformats.org/officeDocument/2006/relationships/hyperlink" Target="https://github.com/K-Dense-AI/scientific-agent-skills" TargetMode="External"/><Relationship Id="rId32" Type="http://schemas.openxmlformats.org/officeDocument/2006/relationships/hyperlink" Target="https://github.com/ShaishavMaisuria/research-paper-lifecycle-skills" TargetMode="External"/><Relationship Id="rId33" Type="http://schemas.openxmlformats.org/officeDocument/2006/relationships/hyperlink" Target="https://github.com/WUBING2023/PaperSpine" TargetMode="External"/><Relationship Id="rId34" Type="http://schemas.openxmlformats.org/officeDocument/2006/relationships/hyperlink" Target="https://github.com/beita6969/ScienceClaw" TargetMode="External"/><Relationship Id="rId35" Type="http://schemas.openxmlformats.org/officeDocument/2006/relationships/hyperlink" Target="https://github.com/stephenturner/skill-peer-review-assistant" TargetMode="External"/><Relationship Id="rId36" Type="http://schemas.openxmlformats.org/officeDocument/2006/relationships/hyperlink" Target="https://github.com/wentorai/research-plugins" TargetMode="External"/><Relationship Id="rId37" Type="http://schemas.openxmlformats.org/officeDocument/2006/relationships/hyperlink" Target="https://github.com/zLanqing/codex-claude-academic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