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等线"/>
          <w:b/>
          <w:color w:val="187B80"/>
          <w:sz w:val="22"/>
        </w:rPr>
        <w:t>高校 AI 技能库调研</w:t>
      </w:r>
    </w:p>
    <w:p>
      <w:pPr>
        <w:spacing w:after="200"/>
        <w:jc w:val="center"/>
      </w:pPr>
      <w:r>
        <w:rPr>
          <w:rFonts w:ascii="Calibri" w:hAnsi="Calibri" w:eastAsia="等线"/>
          <w:b/>
          <w:color w:val="17324D"/>
          <w:sz w:val="56"/>
        </w:rPr>
        <w:t>1304 美术学类</w:t>
      </w:r>
    </w:p>
    <w:p>
      <w:pPr>
        <w:spacing w:after="640"/>
        <w:jc w:val="center"/>
      </w:pPr>
      <w:r>
        <w:rPr>
          <w:rFonts w:ascii="Calibri" w:hAnsi="Calibri" w:eastAsia="等线"/>
          <w:color w:val="1F4D78"/>
          <w:sz w:val="32"/>
        </w:rPr>
        <w:t>学科专属 Skill 调研报告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正式结论  </w:t>
            </w:r>
            <w:r>
              <w:rPr>
                <w:rFonts w:ascii="Calibri" w:hAnsi="Calibri" w:eastAsia="等线"/>
                <w:color w:val="22313F"/>
                <w:sz w:val="22"/>
              </w:rPr>
              <w:t>收录 11 项学科专属 Skill，其中 SA 5 项、SB 6 项。全部通过静态准入，但均未安装、未运行。</w:t>
            </w:r>
          </w:p>
        </w:tc>
      </w:tr>
    </w:tbl>
    <w:p>
      <w:pPr>
        <w:spacing w:after="20"/>
      </w:pPr>
    </w:p>
    <w:p>
      <w:pPr>
        <w:spacing w:before="600" w:after="80"/>
        <w:jc w:val="center"/>
      </w:pPr>
      <w:r>
        <w:rPr>
          <w:rFonts w:ascii="Calibri" w:hAnsi="Calibri" w:eastAsia="等线"/>
          <w:color w:val="5B6872"/>
          <w:sz w:val="21"/>
        </w:rPr>
        <w:t>核验日期：2026-08-12</w:t>
      </w:r>
    </w:p>
    <w:p>
      <w:pPr>
        <w:jc w:val="center"/>
      </w:pPr>
      <w:r>
        <w:rPr>
          <w:rFonts w:ascii="Calibri" w:hAnsi="Calibri" w:eastAsia="等线"/>
          <w:color w:val="5B6872"/>
          <w:sz w:val="20"/>
        </w:rPr>
        <w:t>公开来源全网检索｜固定版本留档｜静态安全审查</w:t>
      </w:r>
    </w:p>
    <w:p>
      <w:r>
        <w:br w:type="page"/>
      </w:r>
    </w:p>
    <w:p>
      <w:pPr>
        <w:pStyle w:val="Heading1"/>
      </w:pPr>
      <w:r>
        <w:t>一页读懂本报告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EE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收录结果  </w:t>
            </w:r>
            <w:r>
              <w:rPr>
                <w:rFonts w:ascii="Calibri" w:hAnsi="Calibri" w:eastAsia="等线"/>
                <w:color w:val="22313F"/>
                <w:sz w:val="22"/>
              </w:rPr>
              <w:t>正式收录 11 项：SA 5 项、SB 6 项。正式名单没有 SB-A 或 X，也没有内部落选项。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调研对象：</w:t>
      </w:r>
      <w:r>
        <w:rPr>
          <w:rFonts w:ascii="Calibri" w:hAnsi="Calibri" w:eastAsia="等线"/>
          <w:color w:val="22313F"/>
          <w:sz w:val="22"/>
        </w:rPr>
        <w:t>面向本学科学生、教师、科研人员及相关专业支持岗位的学科专属 Skill。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调研范围：</w:t>
      </w:r>
      <w:r>
        <w:rPr>
          <w:rFonts w:ascii="Calibri" w:hAnsi="Calibri" w:eastAsia="等线"/>
          <w:color w:val="22313F"/>
          <w:sz w:val="22"/>
        </w:rPr>
        <w:t>公开网络来源，包括 ClawHub、GitHub、Hugging Face Spaces 及公开代码与项目平台；按既定顺序检索并做补充轮次。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准入门槛：</w:t>
      </w:r>
      <w:r>
        <w:rPr>
          <w:rFonts w:ascii="Calibri" w:hAnsi="Calibri" w:eastAsia="等线"/>
          <w:color w:val="22313F"/>
          <w:sz w:val="22"/>
        </w:rPr>
        <w:t>只有直接处理美术史、艺术品元数据、数字保存、书画研究、策展或艺术图像权利的项目才进入正式名单；通用图像生成、通用网页设计和通用项目管理工具不收录。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状态说明：</w:t>
      </w:r>
      <w:r>
        <w:rPr>
          <w:rFonts w:ascii="Calibri" w:hAnsi="Calibri" w:eastAsia="等线"/>
          <w:color w:val="22313F"/>
          <w:sz w:val="22"/>
        </w:rPr>
        <w:t>全部通过（未实测）。这表示已完成静态准入，不表示已经运行验证。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如何选择：</w:t>
      </w:r>
      <w:r>
        <w:rPr>
          <w:rFonts w:ascii="Calibri" w:hAnsi="Calibri" w:eastAsia="等线"/>
          <w:color w:val="22313F"/>
          <w:sz w:val="22"/>
        </w:rPr>
        <w:t>先按对象选择：研究作品与艺术家看“美术史论”，建馆藏条目看“作品元数据”，做保存计划看“数字保存”，书法教学与观察看“书画研究”，做策展方案和展签看“展览作品集”，找可用馆藏图像看“版权溯源”。</w:t>
      </w:r>
    </w:p>
    <w:p>
      <w:pPr>
        <w:pStyle w:val="Heading2"/>
      </w:pPr>
      <w:r>
        <w:t>适用专业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专业代码</w:t>
            </w:r>
          </w:p>
        </w:tc>
        <w:tc>
          <w:tcPr>
            <w:tcW w:type="dxa" w:w="7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专业名称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美术学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绘画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雕塑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130404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摄影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130405T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书法学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130406T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中国画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130407TK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实验艺术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130408TK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跨媒体艺术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130409T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文物保护与修复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130410T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漫画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130411T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纤维艺术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130412TK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科技艺术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130413TK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美术教育</w:t>
            </w:r>
          </w:p>
        </w:tc>
      </w:tr>
    </w:tbl>
    <w:p>
      <w:pPr>
        <w:pStyle w:val="Heading2"/>
      </w:pPr>
      <w:r>
        <w:t>能力导航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900"/>
        <w:gridCol w:w="5660"/>
      </w:tblGrid>
      <w:tr>
        <w:trPr>
          <w:tblHeader w:val="true"/>
        </w:trPr>
        <w:tc>
          <w:tcPr>
            <w:tcW w:type="dxa" w:w="280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能力小类</w:t>
            </w:r>
          </w:p>
        </w:tc>
        <w:tc>
          <w:tcPr>
            <w:tcW w:type="dxa" w:w="90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566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正式 Skill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1304-01 美术史论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美术史与作品来源研究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1304-03 作品元数据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艺术品馆藏编目与摄影记录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1304-04 数字保存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艺术品保存状况评估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1304-07 书画研究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中国书法学习与笔法诊断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1304-08 展览作品集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6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数字展览叙事与页面模块、数字策展选题与材料边界、美术展览空间与参观流线设计、展签、墙文与图录写作、研究型数字策展总流程、研究材料转数字展览文本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1304-09 版权溯源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博物馆开放艺术图像检索与许可核对</w:t>
            </w:r>
          </w:p>
        </w:tc>
      </w:tr>
    </w:tbl>
    <w:p>
      <w:pPr>
        <w:pStyle w:val="Heading1"/>
      </w:pPr>
      <w:r>
        <w:t>本学科安全闸门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先看这一页  </w:t>
            </w:r>
            <w:r>
              <w:rPr>
                <w:rFonts w:ascii="Calibri" w:hAnsi="Calibri" w:eastAsia="等线"/>
                <w:color w:val="22313F"/>
                <w:sz w:val="22"/>
              </w:rPr>
              <w:t>这些工具只辅助研究、记录和方案草拟，不能据此认定作品真伪、合法所有权、保存修复方案、市场价值或最终展陈决定；这些事项必须由合格人员复核。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作品图像、馆藏记录和来源链信息先判断是否允许上传或联网处理；未公开材料留在批准环境。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艺术家、年代、材料、尺寸、来源、展览史和修复记录须回到馆藏、档案或权威目录核对。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版权、公共领域和开放许可必须逐件核验，不能用“可下载”代替“可使用”。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真伪、权属、文物保护和修复建议只能由专业人员作最终判断，并保留完整记录。</w:t>
      </w:r>
    </w:p>
    <w:p>
      <w:pPr>
        <w:pStyle w:val="Heading1"/>
      </w:pPr>
      <w:r>
        <w:t>逐项 Skill 说明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阅读方法：</w:t>
      </w:r>
      <w:r>
        <w:rPr>
          <w:rFonts w:ascii="Calibri" w:hAnsi="Calibri" w:eastAsia="等线"/>
          <w:color w:val="22313F"/>
          <w:sz w:val="22"/>
        </w:rPr>
        <w:t>先看能力小类和采用建议，再看“使用前必须确认”。SA 表示静态风险较低；SB 表示存在受控文件读写、联网或脚本等条件，使用前需要按说明做限制。</w:t>
      </w:r>
    </w:p>
    <w:p>
      <w:pPr>
        <w:pStyle w:val="Heading2"/>
      </w:pPr>
      <w:r>
        <w:t>DISC-1304-0001｜美术史与作品来源研究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能力小类：1304-01 美术史论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质量评分：3/5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组织艺术史研究、艺术家生平与作品、档案来源、展览史和来源链调查。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当任务明确属于“美术史论”，并且已有必要材料、责任人和人工复核安排时使用。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作品或艺术家、研究问题、已知年代与来源、可访问档案和文献。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研究问题、资料清单、作品来源链、疑点、注释和目录条目草案。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不能据此认定真伪或合法所有权；来源缺口、争议归属和战乱时期记录须由专家核验。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文件与网络：读取研究材料并写出研究记录；限制在项目目录。 说明允许网络检索；只访问批准的馆藏、档案和学术来源，不上传未公开馆藏资料。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GitHub｜a5c-ai/babysitter｜固定版本 120926cf0f706e1fc4b7eda5e196aa40aa804e68｜MIT｜</w:t>
      </w:r>
      <w:hyperlink r:id="rId9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DISC-1304-0002｜艺术品馆藏编目与摄影记录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能力小类：1304-03 作品元数据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质量评分：3/5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按馆藏规范记录登录号、名称、年代、材料、尺寸、来源、摄影和状况信息。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当任务明确属于“作品元数据”，并且已有必要材料、责任人和人工复核安排时使用。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作品实物或图像、登录资料、尺寸材料、来源和机构编目规则。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规范馆藏条目、摄影清单、状况记录和数字资产关联。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需要采用本馆受控词表和编号规则；不得自动改写唯一馆藏记录或公开敏感来源信息。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文件与网络：说明允许在馆藏数据库或本地表格中写入；正式记录必须人工审批并保留修改日志。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GitHub｜a5c-ai/babysitter｜固定版本 120926cf0f706e1fc4b7eda5e196aa40aa804e68｜MIT｜</w:t>
      </w:r>
      <w:hyperlink r:id="rId10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DISC-1304-0003｜艺术品保存状况评估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能力小类：1304-04 数字保存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质量评分：3/5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按材料、结构、损伤、既往干预和环境因素记录艺术品状况，并比较处理方案。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当任务明确属于“数字保存”，并且已有必要材料、责任人和人工复核安排时使用。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作品实物观察、高清图像、材料与历史记录、环境数据。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状况报告、损伤示意、处理选择、风险与后续照护建议草案。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不能仅凭图片确定材料或损伤原因，也不能替代修复师现场检查、取样和伦理判断。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文件与网络：读取图像和记录并写出评估草案；不允许自动实施修复或覆盖馆藏档案。 说明允许查阅外部资料；不得把敏感馆藏图像上传到未经批准的网站。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GitHub｜a5c-ai/babysitter｜固定版本 120926cf0f706e1fc4b7eda5e196aa40aa804e68｜MIT｜</w:t>
      </w:r>
      <w:hyperlink r:id="rId11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DISC-1304-0004｜中国书法学习与笔法诊断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能力小类：1304-07 书画研究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按篆、隶、楷、行、草的学习顺序解释执笔、用锋、笔画、结体和临摹，并诊断常见问题。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当任务明确属于“书画研究”，并且已有必要材料、责任人和人工复核安排时使用。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学习阶段、书体、临摹对象、作品照片或对笔画问题的描述。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练习顺序、笔法提示、问题诊断、临摹计划和阶段自检。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角色身份和“多年经验”是提示设定，不是可核验资历；图片反馈不能替代教师现场观察。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10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GitHub｜theneoai/awesome-skills｜固定版本 61fe4f2bb47d6b61505b1b78c2b8ae5fd1ca38dd｜MIT 变体（使用或修改时须保留指定署名与修改说明）｜</w:t>
      </w:r>
      <w:hyperlink r:id="rId12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DISC-1304-0005｜数字展览叙事与页面模块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能力小类：1304-08 展览作品集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把策展文本拆成页面类型、内容字段、导航、阅读顺序和交互层次。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当任务明确属于“展览作品集”，并且已有必要材料、责任人和人工复核安排时使用。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已确认的策展文本、作品资料、目标观众和展示平台限制。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页面地图、模块字段、导航路径、交互层级和可复用模板说明。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结构清单不能替代真实观众测试、无障碍检查和内容核验。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GitHub｜wuyaojunkylin/research-digital-curation-skills｜固定版本 5680aa2b4521a757e436b65615904acb24d3276f｜MIT｜</w:t>
      </w:r>
      <w:hyperlink r:id="rId13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DISC-1304-0006｜数字策展选题与材料边界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能力小类：1304-08 展览作品集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把模糊兴趣或材料堆收缩成可研究、可展示且证据条件明确的策展对象。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当任务明确属于“展览作品集”，并且已有必要材料、责任人和人工复核安排时使用。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初步兴趣、已有材料、目标观众、时间和项目限制。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候选选题比较、主选题、观众与材料边界、阶段说明。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选题建议不替代馆藏授权、史料核验和当事群体协商。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GitHub｜wuyaojunkylin/research-digital-curation-skills｜固定版本 5680aa2b4521a757e436b65615904acb24d3276f｜MIT｜</w:t>
      </w:r>
      <w:hyperlink r:id="rId14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DISC-1304-0007｜美术展览空间与参观流线设计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能力小类：1304-08 展览作品集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质量评分：3/5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把策展叙事、作品、场地、照明、保护和无障碍要求转换为展览布局方案。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当任务明确属于“展览作品集”，并且已有必要材料、责任人和人工复核安排时使用。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策展主题、作品清单与尺寸、场地图、观众、照明和保护限制。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平面布局、作品顺序、流线、照明与图文层级、技术要求。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承重、消防、安防、照度和文物保护必须由相应专业人员现场确认。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文件与网络：读取场地图和作品资料并生成设计文档；无自动施工或采购权限。 未见必要主动联网；参考标准需从批准来源核对。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GitHub｜a5c-ai/babysitter｜固定版本 120926cf0f706e1fc4b7eda5e196aa40aa804e68｜MIT｜</w:t>
      </w:r>
      <w:hyperlink r:id="rId15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DISC-1304-0008｜展签、墙文与图录写作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能力小类：1304-08 展览作品集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质量评分：3/5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面向不同观众写作作品展签、单元墙文、图录文章和教育材料，并兼顾准确性与可读性。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当任务明确属于“展览作品集”，并且已有必要材料、责任人和人工复核安排时使用。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作品研究材料、目标观众、篇幅、展览语气和无障碍要求。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作品标签、墙文、图录草案、教育材料和多层次说明。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事实、译名、年代、来源和争议解释必须经策展或研究人员核对；不能把推测写成定论。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文件与网络：读取研究材料并写出策展文本草案；无自动发布权限。 说明允许查阅外部资料；未公开研究材料不发送到外部服务。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GitHub｜a5c-ai/babysitter｜固定版本 120926cf0f706e1fc4b7eda5e196aa40aa804e68｜MIT｜</w:t>
      </w:r>
      <w:hyperlink r:id="rId16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DISC-1304-0009｜研究型数字策展总流程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能力小类：1304-08 展览作品集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从策展对象、研究材料、页面文本、叙事模块、视觉语言到原型，安排数字展览的工作顺序。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当任务明确属于“展览作品集”，并且已有必要材料、责任人和人工复核安排时使用。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策展对象、研究材料、观众、材料边界、现有页面或原型状态。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阶段诊断、下一步任务、交付清单和避免过早进入视觉实现的边界。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总流程本身较简洁，正式项目仍需调用同仓库具体子技能并由策展、版权和技术人员复核。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GitHub｜wuyaojunkylin/research-digital-curation-skills｜固定版本 5680aa2b4521a757e436b65615904acb24d3276f｜MIT｜</w:t>
      </w:r>
      <w:hyperlink r:id="rId17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DISC-1304-0010｜研究材料转数字展览文本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能力小类：1304-08 展览作品集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把研究笔记、史料、访谈和图像说明转为可直接放入页面的策展文本，同时保留证据与不确定性。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当任务明确属于“展览作品集”，并且已有必要材料、责任人和人工复核安排时使用。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研究笔记、史料、访谈、作品图像说明和学术判断。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页面标题、导言、主题卡片、展签正文、证据条目和不确定性标记。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只做转译和组织；所有引文、历史事实、人物信息和权利状态必须回到原始材料核验。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GitHub｜wuyaojunkylin/research-digital-curation-skills｜固定版本 5680aa2b4521a757e436b65615904acb24d3276f｜MIT｜</w:t>
      </w:r>
      <w:hyperlink r:id="rId18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DISC-1304-0011｜博物馆开放艺术图像检索与许可核对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能力小类：1304-09 版权溯源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质量评分：3/5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从多家博物馆开放接口检索高分辨率艺术图像，并逐件核对公有领域或开放许可标记。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当任务明确属于“版权溯源”，并且已有必要材料、责任人和人工复核安排时使用。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题材、艺术家或时期、用途、分辨率要求和许可边界。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馆藏图像候选、作品元数据、原始馆藏页、下载地址和逐件许可说明。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130401 美术学、130402 绘画、130403 雕塑、130404 摄影、130405T 书法学、130406T 中国画、130407TK 实验艺术、130408TK 跨媒体艺术、130409T 文物保护与修复、130410T 漫画、130411T 纤维艺术、130412TK 科技艺术、130413TK 美术教育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不同馆藏的权利标记不一致，必须逐件确认；不得把“开放馆藏”误写成所有作品都可自由使用。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文件与网络：可把选定公开图像写入具体项目资产目录；不建立无来源的共享图片池。 会访问 Met、Cleveland、SMK、Rijksmuseum、NGA、AIC、Getty 等馆藏接口并下载公开图像；不上传用户材料。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账号与凭据：大多数来源无需密钥；Smithsonian、Europeana 等部分来源可能需要免费 API 密钥。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10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GitHub｜huytieu/COG-second-brain｜固定版本 19471473a34a29a042c0d7738ce573cc2dcee119｜MIT｜</w:t>
      </w:r>
      <w:hyperlink r:id="rId19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1"/>
      </w:pPr>
      <w:r>
        <w:t>覆盖空白与下一步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优先补齐目前没有正式 Skill 的能力小类，但继续坚持学科专属，不用通用工具凑数。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后续如出现新版本，先重新固定版本并复做静态审查，再更新正式名单。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只有在用户另行明确指令后，才可在隔离环境中做最小运行验证；当前报告不包含运行结论。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正式接入学校系统前，还需完成数据分类、账号权限、日志留存、人工审批和退出机制设计。</w:t>
      </w:r>
    </w:p>
    <w:p>
      <w:pPr>
        <w:pStyle w:val="Heading1"/>
      </w:pPr>
      <w:r>
        <w:t>验证边界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本次做了：</w:t>
      </w:r>
      <w:r>
        <w:rPr>
          <w:rFonts w:ascii="Calibri" w:hAnsi="Calibri" w:eastAsia="等线"/>
          <w:color w:val="22313F"/>
          <w:sz w:val="22"/>
        </w:rPr>
        <w:t>全网公开来源检索、版本固定、许可证确认、说明阅读、包内容清点、静态安全扫描和数据流推演。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本次没有做：</w:t>
      </w:r>
      <w:r>
        <w:rPr>
          <w:rFonts w:ascii="Calibri" w:hAnsi="Calibri" w:eastAsia="等线"/>
          <w:color w:val="22313F"/>
          <w:sz w:val="22"/>
        </w:rPr>
        <w:t>没有安装、没有执行脚本、没有调用外部接口、没有提交真实师生或业务数据，也没有检验实际输出质量。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怎样理解“全部通过（未实测）”：</w:t>
      </w:r>
      <w:r>
        <w:rPr>
          <w:rFonts w:ascii="Calibri" w:hAnsi="Calibri" w:eastAsia="等线"/>
          <w:color w:val="22313F"/>
          <w:sz w:val="22"/>
        </w:rPr>
        <w:t>表示它通过了本轮资料与静态安全准入，可以进入后续人工评估；不表示已经证明能在学校环境稳定、安全或准确运行。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正式使用原则  </w:t>
            </w:r>
            <w:r>
              <w:rPr>
                <w:rFonts w:ascii="Calibri" w:hAnsi="Calibri" w:eastAsia="等线"/>
                <w:color w:val="22313F"/>
                <w:sz w:val="22"/>
              </w:rPr>
              <w:t>这些工具只辅助研究、记录和方案草拟，不能据此认定作品真伪、合法所有权、保存修复方案、市场价值或最终展陈决定；这些事项必须由合格人员复核。</w:t>
            </w:r>
          </w:p>
        </w:tc>
      </w:tr>
    </w:tbl>
    <w:p>
      <w:pPr>
        <w:spacing w:after="20"/>
      </w:pPr>
    </w:p>
    <w:p>
      <w:pPr>
        <w:pStyle w:val="Heading1"/>
      </w:pPr>
      <w:r>
        <w:t>正式来源索引</w:t>
      </w:r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GitHub｜a5c-ai/babysitter｜120926cf0f706e1fc4b7eda5e196aa40aa804e68｜MIT｜</w:t>
      </w:r>
      <w:hyperlink r:id="rId20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GitHub｜theneoai/awesome-skills｜61fe4f2bb47d6b61505b1b78c2b8ae5fd1ca38dd｜MIT 变体（使用或修改时须保留指定署名与修改说明）｜</w:t>
      </w:r>
      <w:hyperlink r:id="rId21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GitHub｜wuyaojunkylin/research-digital-curation-skills｜5680aa2b4521a757e436b65615904acb24d3276f｜MIT｜</w:t>
      </w:r>
      <w:hyperlink r:id="rId22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GitHub｜huytieu/COG-second-brain｜19471473a34a29a042c0d7738ce573cc2dcee119｜MIT｜</w:t>
      </w:r>
      <w:hyperlink r:id="rId23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87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等线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等线"/>
        <w:b/>
        <w:color w:val="5B6872"/>
        <w:sz w:val="18"/>
      </w:rPr>
      <w:t>1304 美术学类</w:t>
    </w:r>
    <w:r>
      <w:rPr>
        <w:rFonts w:ascii="Calibri" w:hAnsi="Calibri" w:eastAsia="等线"/>
        <w:color w:val="5B6872"/>
        <w:sz w:val="18"/>
      </w:rPr>
      <w:tab/>
      <w:t>学科专属 Skill 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5c-ai/babysitter/blob/120926cf0f706e1fc4b7eda5e196aa40aa804e68/library/specializations/domains/social-sciences-humanities/arts-culture/skills/curatorial-research/SKILL.md" TargetMode="External"/><Relationship Id="rId10" Type="http://schemas.openxmlformats.org/officeDocument/2006/relationships/hyperlink" Target="https://github.com/a5c-ai/babysitter/blob/120926cf0f706e1fc4b7eda5e196aa40aa804e68/library/specializations/domains/social-sciences-humanities/arts-culture/skills/collection-documentation/SKILL.md" TargetMode="External"/><Relationship Id="rId11" Type="http://schemas.openxmlformats.org/officeDocument/2006/relationships/hyperlink" Target="https://github.com/a5c-ai/babysitter/blob/120926cf0f706e1fc4b7eda5e196aa40aa804e68/library/specializations/domains/social-sciences-humanities/arts-culture/skills/conservation-assessment/SKILL.md" TargetMode="External"/><Relationship Id="rId12" Type="http://schemas.openxmlformats.org/officeDocument/2006/relationships/hyperlink" Target="https://github.com/theneoai/awesome-skills/blob/61fe4f2bb47d6b61505b1b78c2b8ae5fd1ca38dd/skills/persona/education/calligraphy-instructor/SKILL.md" TargetMode="External"/><Relationship Id="rId13" Type="http://schemas.openxmlformats.org/officeDocument/2006/relationships/hyperlink" Target="https://github.com/wuyaojunkylin/research-digital-curation-skills/blob/5680aa2b4521a757e436b65615904acb24d3276f/curatorial-narrative-modules/SKILL.md" TargetMode="External"/><Relationship Id="rId14" Type="http://schemas.openxmlformats.org/officeDocument/2006/relationships/hyperlink" Target="https://github.com/wuyaojunkylin/research-digital-curation-skills/blob/5680aa2b4521a757e436b65615904acb24d3276f/curatorial-topic-framing/SKILL.md" TargetMode="External"/><Relationship Id="rId15" Type="http://schemas.openxmlformats.org/officeDocument/2006/relationships/hyperlink" Target="https://github.com/a5c-ai/babysitter/blob/120926cf0f706e1fc4b7eda5e196aa40aa804e68/library/specializations/domains/social-sciences-humanities/arts-culture/skills/exhibition-design/SKILL.md" TargetMode="External"/><Relationship Id="rId16" Type="http://schemas.openxmlformats.org/officeDocument/2006/relationships/hyperlink" Target="https://github.com/a5c-ai/babysitter/blob/120926cf0f706e1fc4b7eda5e196aa40aa804e68/library/specializations/domains/social-sciences-humanities/arts-culture/skills/interpretive-writing/SKILL.md" TargetMode="External"/><Relationship Id="rId17" Type="http://schemas.openxmlformats.org/officeDocument/2006/relationships/hyperlink" Target="https://github.com/wuyaojunkylin/research-digital-curation-skills/blob/5680aa2b4521a757e436b65615904acb24d3276f/research-digital-curation-workflow/SKILL.md" TargetMode="External"/><Relationship Id="rId18" Type="http://schemas.openxmlformats.org/officeDocument/2006/relationships/hyperlink" Target="https://github.com/wuyaojunkylin/research-digital-curation-skills/blob/5680aa2b4521a757e436b65615904acb24d3276f/research-to-curatorial-copy/SKILL.md" TargetMode="External"/><Relationship Id="rId19" Type="http://schemas.openxmlformats.org/officeDocument/2006/relationships/hyperlink" Target="https://github.com/huytieu/COG-second-brain/blob/19471473a34a29a042c0d7738ce573cc2dcee119/skills/museum-art/SKILL.md" TargetMode="External"/><Relationship Id="rId20" Type="http://schemas.openxmlformats.org/officeDocument/2006/relationships/hyperlink" Target="https://github.com/a5c-ai/babysitter" TargetMode="External"/><Relationship Id="rId21" Type="http://schemas.openxmlformats.org/officeDocument/2006/relationships/hyperlink" Target="https://github.com/theneoai/awesome-skills" TargetMode="External"/><Relationship Id="rId22" Type="http://schemas.openxmlformats.org/officeDocument/2006/relationships/hyperlink" Target="https://github.com/wuyaojunkylin/research-digital-curation-skills" TargetMode="External"/><Relationship Id="rId23" Type="http://schemas.openxmlformats.org/officeDocument/2006/relationships/hyperlink" Target="https://github.com/huytieu/COG-second-brain" TargetMode="Externa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1304 美术学类学科专属 Skill 调研报告</dc:title>
  <dc:subject>高校 AI 技能库调研</dc:subject>
  <dc:creator>高校 AI 技能库调研项目</dc:creator>
  <cp:keywords/>
  <dc:description>公开来源固定版本静态审查；候选未安装、未运行。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