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44"/>
        </w:rPr>
        <w:t>04-09 馆藏目录、机构知识库与开放资源发现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4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查找联合目录、机构知识库和公开研究资源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机构知识库发现与使用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institutional-repository-guide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识别和检索机构知识库，理解常见平台，并通过 OAI-PMH（批量交换文献基本信息的标准）发现开放资源。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可得到机构知识库清单、OAI-PMH 检索或采集结果和开放资源记录。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机构知识库、DSpace、OAI-PMH、开放获取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Research-Claw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WorldCat 联合目录检索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worldcat-search-api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 WorldCat Search API（软件之间交换信息的接口）检索全球图书馆馆藏和书目元数据（描述资料的信息，如题名、作者和日期）。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可得到全球图书馆馆藏检索结果和书目元数据记录。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 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WorldCat、馆藏发现、书目元数据、API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Research-Claw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开放知识库元数据采集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repository-harvesting-guide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 OAI-PMH（批量交换文献基本信息的标准）六类请求、选择性与增量采集，并给出 Python（常用于数据处理和自动化的编程语言）采集处理流程。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OAI-PMH 选择性或增量采集配置、Python 采集代码和开放资源记录。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OAI-PMH、元数据采集、增量同步、Python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Research-Claw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PMC 开放文献元数据采集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pmc-oai-api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PMC-OAI（批量获取开放医学论文资料的服务）批量取得开放论文的基本信息和可用全文地址。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可得到批量 PMC（开放获取的生物医学论文全文库）开放论文元数据（描述资料的信息，如题名、作者和日期）记录和可用全文入口清单。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GH-04-0022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PubMed Central、OAI-PMH、全文、元数据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Research-Claw / 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馆藏目录、机构知识库与开放资源发现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wentorai/research-plugins/blob/main/skills/literature/fulltext/institutional-repository-guide/SKILL.md" TargetMode="External"/><Relationship Id="rId12" Type="http://schemas.openxmlformats.org/officeDocument/2006/relationships/hyperlink" Target="https://github.com/wentorai/research-plugins" TargetMode="External"/><Relationship Id="rId13" Type="http://schemas.openxmlformats.org/officeDocument/2006/relationships/hyperlink" Target="https://github.com/wentorai/research-plugins/blob/main/skills/literature/search/worldcat-search-api/SKILL.md" TargetMode="External"/><Relationship Id="rId14" Type="http://schemas.openxmlformats.org/officeDocument/2006/relationships/hyperlink" Target="https://github.com/wentorai/research-plugins/blob/main/skills/tools/scraping/repository-harvesting-guide/SKILL.md" TargetMode="External"/><Relationship Id="rId15" Type="http://schemas.openxmlformats.org/officeDocument/2006/relationships/hyperlink" Target="https://github.com/wentorai/research-plugins/blob/main/skills/literature/fulltext/pmc-oai-api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