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80" w:line="240" w:lineRule="auto"/>
      </w:pPr>
    </w:p>
    <w:p>
      <w:pPr>
        <w:spacing w:before="0" w:after="320" w:line="240" w:lineRule="auto"/>
        <w:jc w:val="center"/>
      </w:pPr>
      <w:r>
        <w:rPr>
          <w:rFonts w:ascii="Calibri" w:hAnsi="Calibri" w:eastAsia="Microsoft YaHei"/>
          <w:b/>
          <w:i w:val="0"/>
          <w:color w:val="8A6512"/>
          <w:sz w:val="21"/>
        </w:rPr>
        <w:t>高校 AI 技能库调研</w:t>
      </w:r>
    </w:p>
    <w:p>
      <w:pPr>
        <w:keepNext/>
        <w:spacing w:before="0" w:after="200" w:line="252" w:lineRule="auto"/>
        <w:jc w:val="center"/>
      </w:pPr>
      <w:r>
        <w:rPr>
          <w:rFonts w:ascii="Calibri" w:hAnsi="Calibri" w:eastAsia="Microsoft YaHei"/>
          <w:b/>
          <w:i w:val="0"/>
          <w:color w:val="203748"/>
          <w:sz w:val="54"/>
        </w:rPr>
        <w:t>05-06 基础统计分析与结果报告</w:t>
      </w:r>
    </w:p>
    <w:p>
      <w:pPr>
        <w:keepNext/>
        <w:spacing w:before="0" w:after="640" w:line="276" w:lineRule="auto"/>
        <w:jc w:val="center"/>
      </w:pPr>
      <w:r>
        <w:rPr>
          <w:rFonts w:ascii="Calibri" w:hAnsi="Calibri" w:eastAsia="Microsoft YaHei"/>
          <w:b w:val="0"/>
          <w:i w:val="0"/>
          <w:color w:val="2B5163"/>
          <w:sz w:val="28"/>
        </w:rPr>
        <w:t>小分类独立报告 · 通俗版</w:t>
      </w:r>
    </w:p>
    <w:p>
      <w:pPr>
        <w:spacing w:before="0" w:after="160" w:line="276" w:lineRule="auto"/>
        <w:jc w:val="center"/>
      </w:pPr>
      <w:r>
        <w:rPr>
          <w:rFonts w:ascii="Calibri" w:hAnsi="Calibri" w:eastAsia="Microsoft YaHei"/>
          <w:b/>
          <w:i w:val="0"/>
          <w:color w:val="203748"/>
          <w:sz w:val="21"/>
        </w:rPr>
        <w:t>数据日期：2026-08-07  |  收录 1 项 Skill</w:t>
      </w:r>
    </w:p>
    <w:p>
      <w:pPr>
        <w:spacing w:before="0" w:after="1200" w:line="288" w:lineRule="auto"/>
        <w:jc w:val="center"/>
      </w:pPr>
      <w:r>
        <w:rPr>
          <w:rFonts w:ascii="Calibri" w:hAnsi="Calibri" w:eastAsia="Microsoft YaHei"/>
          <w:b w:val="0"/>
          <w:i/>
          <w:color w:val="5B6775"/>
          <w:sz w:val="19"/>
        </w:rPr>
        <w:t>核验边界：已核对公开说明与包内容；本次未安装、未运行，不能据此判断实际效果。</w:t>
      </w:r>
    </w:p>
    <w:p>
      <w:r>
        <w:br w:type="page"/>
      </w:r>
    </w:p>
    <w:p>
      <w:pPr>
        <w:pStyle w:val="Heading1"/>
      </w:pPr>
      <w:r>
        <w:t>阅读说明</w:t>
      </w:r>
    </w:p>
    <w:p>
      <w:pPr>
        <w:keepLines w:val="0"/>
      </w:pPr>
      <w:r>
        <w:rPr>
          <w:rFonts w:ascii="Calibri" w:hAnsi="Calibri" w:eastAsia="Microsoft YaHei"/>
          <w:b/>
          <w:i w:val="0"/>
          <w:color w:val="203748"/>
          <w:sz w:val="22"/>
        </w:rPr>
        <w:t>这类工具是做什么的：</w:t>
      </w:r>
      <w:r>
        <w:rPr>
          <w:rFonts w:ascii="Calibri" w:hAnsi="Calibri" w:eastAsia="Microsoft YaHei"/>
          <w:b w:val="0"/>
          <w:i w:val="0"/>
          <w:color w:val="243447"/>
          <w:sz w:val="22"/>
        </w:rPr>
        <w:t>选择统计方法、检查使用条件并清楚报告结果</w:t>
      </w:r>
    </w:p>
    <w:p>
      <w:pPr>
        <w:keepLines w:val="0"/>
      </w:pPr>
      <w:r>
        <w:rPr>
          <w:rFonts w:ascii="Calibri" w:hAnsi="Calibri" w:eastAsia="Microsoft YaHei"/>
          <w:b/>
          <w:i w:val="0"/>
          <w:color w:val="203748"/>
          <w:sz w:val="22"/>
        </w:rPr>
        <w:t>收录方式：</w:t>
      </w:r>
      <w:r>
        <w:rPr>
          <w:rFonts w:ascii="Calibri" w:hAnsi="Calibri" w:eastAsia="Microsoft YaHei"/>
          <w:b w:val="0"/>
          <w:i w:val="0"/>
          <w:color w:val="243447"/>
          <w:sz w:val="22"/>
        </w:rPr>
        <w:t>以下条目按内部编号排序；先看用途和使用条件，再看独立列出的技术追溯信息。</w:t>
      </w:r>
    </w:p>
    <w:p>
      <w:pPr>
        <w:pStyle w:val="Heading2"/>
      </w:pPr>
      <w:r>
        <w:t>统计分析选择与报告</w:t>
      </w:r>
    </w:p>
    <w:tbl>
      <w:tblPr>
        <w:tblW w:type="dxa" w:w="9360"/>
        <w:jc w:val="left"/>
        <w:tblLayout w:type="fixed"/>
        <w:tblLook w:firstColumn="1" w:firstRow="1" w:lastColumn="0" w:lastRow="0" w:noHBand="0" w:noVBand="1" w:val="04A0"/>
        <w:tblInd w:type="dxa" w:w="120"/>
        <w:tblBorders>
          <w:top w:val="single" w:sz="4" w:color="B8C4D1"/>
          <w:left w:val="single" w:sz="4" w:color="B8C4D1"/>
          <w:bottom w:val="single" w:sz="4" w:color="B8C4D1"/>
          <w:right w:val="single" w:sz="4" w:color="B8C4D1"/>
          <w:insideH w:val="single" w:sz="4" w:color="B8C4D1"/>
          <w:insideV w:val="single" w:sz="4" w:color="B8C4D1"/>
        </w:tblBorders>
      </w:tblPr>
      <w:tblGrid>
        <w:gridCol w:w="2700"/>
        <w:gridCol w:w="6660"/>
      </w:tblGrid>
      <w:tr>
        <w:trPr>
          <w:cantSplit/>
        </w:trPr>
        <w:tc>
          <w:tcPr>
            <w:tcW w:type="dxa" w:w="2700"/>
            <w:vAlign w:val="center"/>
            <w:shd w:fill="E8EEF5"/>
            <w:tcMar>
              <w:top w:type="dxa" w:w="80"/>
              <w:bottom w:type="dxa" w:w="80"/>
              <w:start w:type="dxa" w:w="120"/>
              <w:end w:type="dxa" w:w="120"/>
            </w:tcMar>
          </w:tcPr>
          <w:p>
            <w:pPr>
              <w:keepNext/>
              <w:spacing w:before="0" w:after="40" w:line="276" w:lineRule="auto"/>
              <w:jc w:val="left"/>
            </w:pPr>
            <w:r/>
            <w:r>
              <w:rPr>
                <w:rFonts w:ascii="Calibri" w:hAnsi="Calibri" w:eastAsia="Microsoft YaHei"/>
                <w:b/>
                <w:i w:val="0"/>
                <w:color w:val="243447"/>
                <w:sz w:val="22"/>
              </w:rPr>
              <w:t>英文名称</w:t>
            </w:r>
          </w:p>
        </w:tc>
        <w:tc>
          <w:tcPr>
            <w:tcW w:type="dxa" w:w="6660"/>
            <w:vAlign w:val="center"/>
            <w:tcMar>
              <w:top w:type="dxa" w:w="80"/>
              <w:bottom w:type="dxa" w:w="80"/>
              <w:start w:type="dxa" w:w="120"/>
              <w:end w:type="dxa" w:w="120"/>
            </w:tcMar>
          </w:tcPr>
          <w:p>
            <w:pPr>
              <w:keepNext/>
              <w:spacing w:before="0" w:after="40" w:line="276" w:lineRule="auto"/>
              <w:jc w:val="left"/>
            </w:pPr>
            <w:r/>
            <w:r>
              <w:rPr>
                <w:rFonts w:ascii="Calibri" w:hAnsi="Calibri" w:eastAsia="Microsoft YaHei"/>
                <w:b w:val="0"/>
                <w:i w:val="0"/>
                <w:color w:val="243447"/>
                <w:sz w:val="22"/>
              </w:rPr>
              <w:t>statistical-analysis</w:t>
            </w:r>
          </w:p>
        </w:tc>
      </w:tr>
      <w:tr>
        <w:trPr>
          <w:cantSplit/>
        </w:trPr>
        <w:tc>
          <w:tcPr>
            <w:tcW w:type="dxa" w:w="2700"/>
            <w:vAlign w:val="center"/>
            <w:shd w:fill="E8EEF5"/>
            <w:tcMar>
              <w:top w:type="dxa" w:w="80"/>
              <w:bottom w:type="dxa" w:w="80"/>
              <w:start w:type="dxa" w:w="120"/>
              <w:end w:type="dxa" w:w="120"/>
            </w:tcMar>
          </w:tcPr>
          <w:p>
            <w:pPr>
              <w:keepNext/>
              <w:spacing w:before="0" w:after="40" w:line="276" w:lineRule="auto"/>
              <w:jc w:val="left"/>
            </w:pPr>
            <w:r/>
            <w:r>
              <w:rPr>
                <w:rFonts w:ascii="Calibri" w:hAnsi="Calibri" w:eastAsia="Microsoft YaHei"/>
                <w:b/>
                <w:i w:val="0"/>
                <w:color w:val="243447"/>
                <w:sz w:val="22"/>
              </w:rPr>
              <w:t>推荐程度</w:t>
            </w:r>
          </w:p>
        </w:tc>
        <w:tc>
          <w:tcPr>
            <w:tcW w:type="dxa" w:w="6660"/>
            <w:vAlign w:val="center"/>
            <w:tcMar>
              <w:top w:type="dxa" w:w="80"/>
              <w:bottom w:type="dxa" w:w="80"/>
              <w:start w:type="dxa" w:w="120"/>
              <w:end w:type="dxa" w:w="120"/>
            </w:tcMar>
          </w:tcPr>
          <w:p>
            <w:pPr>
              <w:keepNext/>
              <w:spacing w:before="0" w:after="40" w:line="276" w:lineRule="auto"/>
              <w:jc w:val="left"/>
            </w:pPr>
            <w:r/>
            <w:r>
              <w:rPr>
                <w:rFonts w:ascii="Calibri" w:hAnsi="Calibri" w:eastAsia="Microsoft YaHei"/>
                <w:b w:val="0"/>
                <w:i w:val="0"/>
                <w:color w:val="243447"/>
                <w:sz w:val="22"/>
              </w:rPr>
              <w:t>高</w:t>
            </w:r>
          </w:p>
        </w:tc>
      </w:tr>
      <w:tr>
        <w:trPr>
          <w:cantSplit/>
        </w:trPr>
        <w:tc>
          <w:tcPr>
            <w:tcW w:type="dxa" w:w="2700"/>
            <w:vAlign w:val="center"/>
            <w:shd w:fill="E8EEF5"/>
            <w:tcMar>
              <w:top w:type="dxa" w:w="80"/>
              <w:bottom w:type="dxa" w:w="80"/>
              <w:start w:type="dxa" w:w="120"/>
              <w:end w:type="dxa" w:w="120"/>
            </w:tcMar>
          </w:tcPr>
          <w:p>
            <w:pPr>
              <w:keepNext/>
              <w:spacing w:before="0" w:after="40" w:line="276" w:lineRule="auto"/>
              <w:jc w:val="left"/>
            </w:pPr>
            <w:r/>
            <w:r>
              <w:rPr>
                <w:rFonts w:ascii="Calibri" w:hAnsi="Calibri" w:eastAsia="Microsoft YaHei"/>
                <w:b/>
                <w:i w:val="0"/>
                <w:color w:val="243447"/>
                <w:sz w:val="22"/>
              </w:rPr>
              <w:t>接入难度</w:t>
            </w:r>
          </w:p>
        </w:tc>
        <w:tc>
          <w:tcPr>
            <w:tcW w:type="dxa" w:w="6660"/>
            <w:vAlign w:val="center"/>
            <w:tcMar>
              <w:top w:type="dxa" w:w="80"/>
              <w:bottom w:type="dxa" w:w="80"/>
              <w:start w:type="dxa" w:w="120"/>
              <w:end w:type="dxa" w:w="120"/>
            </w:tcMar>
          </w:tcPr>
          <w:p>
            <w:pPr>
              <w:keepNext/>
              <w:spacing w:before="0" w:after="40" w:line="276" w:lineRule="auto"/>
              <w:jc w:val="left"/>
            </w:pPr>
            <w:r/>
            <w:r>
              <w:rPr>
                <w:rFonts w:ascii="Calibri" w:hAnsi="Calibri" w:eastAsia="Microsoft YaHei"/>
                <w:b w:val="0"/>
                <w:i w:val="0"/>
                <w:color w:val="243447"/>
                <w:sz w:val="22"/>
              </w:rPr>
              <w:t>低</w:t>
            </w:r>
          </w:p>
        </w:tc>
      </w:tr>
      <w:tr>
        <w:trPr>
          <w:cantSplit/>
        </w:trPr>
        <w:tc>
          <w:tcPr>
            <w:tcW w:type="dxa" w:w="2700"/>
            <w:vAlign w:val="center"/>
            <w:shd w:fill="E8EEF5"/>
            <w:tcMar>
              <w:top w:type="dxa" w:w="80"/>
              <w:bottom w:type="dxa" w:w="80"/>
              <w:start w:type="dxa" w:w="120"/>
              <w:end w:type="dxa" w:w="120"/>
            </w:tcMar>
          </w:tcPr>
          <w:p>
            <w:pPr>
              <w:spacing w:before="0" w:after="40" w:line="276" w:lineRule="auto"/>
              <w:jc w:val="left"/>
            </w:pPr>
            <w:r/>
            <w:r>
              <w:rPr>
                <w:rFonts w:ascii="Calibri" w:hAnsi="Calibri" w:eastAsia="Microsoft YaHei"/>
                <w:b/>
                <w:i w:val="0"/>
                <w:color w:val="243447"/>
                <w:sz w:val="22"/>
              </w:rPr>
              <w:t>核验层级</w:t>
            </w:r>
          </w:p>
        </w:tc>
        <w:tc>
          <w:tcPr>
            <w:tcW w:type="dxa" w:w="6660"/>
            <w:vAlign w:val="center"/>
            <w:tcMar>
              <w:top w:type="dxa" w:w="80"/>
              <w:bottom w:type="dxa" w:w="80"/>
              <w:start w:type="dxa" w:w="120"/>
              <w:end w:type="dxa" w:w="120"/>
            </w:tcMar>
          </w:tcPr>
          <w:p>
            <w:pPr>
              <w:spacing w:before="0" w:after="40" w:line="276" w:lineRule="auto"/>
              <w:jc w:val="left"/>
            </w:pPr>
            <w:r/>
            <w:r>
              <w:rPr>
                <w:rFonts w:ascii="Calibri" w:hAnsi="Calibri" w:eastAsia="Microsoft YaHei"/>
                <w:b w:val="0"/>
                <w:i w:val="0"/>
                <w:color w:val="243447"/>
                <w:sz w:val="22"/>
              </w:rPr>
              <w:t>二级包内容验证</w:t>
            </w:r>
          </w:p>
        </w:tc>
      </w:tr>
    </w:tbl>
    <w:p>
      <w:pPr>
        <w:keepLines w:val="0"/>
      </w:pPr>
      <w:r>
        <w:rPr>
          <w:rFonts w:ascii="Calibri" w:hAnsi="Calibri" w:eastAsia="Microsoft YaHei"/>
          <w:b/>
          <w:i w:val="0"/>
          <w:color w:val="203748"/>
          <w:sz w:val="22"/>
        </w:rPr>
        <w:t>它能帮您做什么：</w:t>
      </w:r>
      <w:r>
        <w:rPr>
          <w:rFonts w:ascii="Calibri" w:hAnsi="Calibri" w:eastAsia="Microsoft YaHei"/>
          <w:b w:val="0"/>
          <w:i w:val="0"/>
          <w:color w:val="243447"/>
          <w:sz w:val="22"/>
        </w:rPr>
        <w:t>依据研究设计、变量类型和假设条件选择统计方法，并完成诊断、效应量和结果报告。</w:t>
      </w:r>
    </w:p>
    <w:p>
      <w:pPr>
        <w:keepLines w:val="0"/>
      </w:pPr>
      <w:r>
        <w:rPr>
          <w:rFonts w:ascii="Calibri" w:hAnsi="Calibri" w:eastAsia="Microsoft YaHei"/>
          <w:b/>
          <w:i w:val="0"/>
          <w:color w:val="203748"/>
          <w:sz w:val="22"/>
        </w:rPr>
        <w:t>可得到什么：</w:t>
      </w:r>
      <w:r>
        <w:rPr>
          <w:rFonts w:ascii="Calibri" w:hAnsi="Calibri" w:eastAsia="Microsoft YaHei"/>
          <w:b w:val="0"/>
          <w:i w:val="0"/>
          <w:color w:val="243447"/>
          <w:sz w:val="22"/>
        </w:rPr>
        <w:t>可得到统计方法选择方案、结果数据表、诊断报告和规范文字结论。</w:t>
      </w:r>
    </w:p>
    <w:p>
      <w:pPr>
        <w:keepLines w:val="0"/>
      </w:pPr>
      <w:r>
        <w:rPr>
          <w:rFonts w:ascii="Calibri" w:hAnsi="Calibri" w:eastAsia="Microsoft YaHei"/>
          <w:b/>
          <w:i w:val="0"/>
          <w:color w:val="203748"/>
          <w:sz w:val="22"/>
        </w:rPr>
        <w:t>适合谁使用：</w:t>
      </w:r>
      <w:r>
        <w:rPr>
          <w:rFonts w:ascii="Calibri" w:hAnsi="Calibri" w:eastAsia="Microsoft YaHei"/>
          <w:b w:val="0"/>
          <w:i w:val="0"/>
          <w:color w:val="243447"/>
          <w:sz w:val="22"/>
        </w:rPr>
        <w:t>适合学生、教师、科研人员、数据与技术支持人员使用。</w:t>
      </w:r>
    </w:p>
    <w:p>
      <w:pPr>
        <w:keepLines w:val="0"/>
      </w:pPr>
      <w:r>
        <w:rPr>
          <w:rFonts w:ascii="Calibri" w:hAnsi="Calibri" w:eastAsia="Microsoft YaHei"/>
          <w:b/>
          <w:i w:val="0"/>
          <w:color w:val="203748"/>
          <w:sz w:val="22"/>
        </w:rPr>
        <w:t>什么情况下值得使用：</w:t>
      </w:r>
      <w:r>
        <w:rPr>
          <w:rFonts w:ascii="Calibri" w:hAnsi="Calibri" w:eastAsia="Microsoft YaHei"/>
          <w:b w:val="0"/>
          <w:i w:val="0"/>
          <w:color w:val="243447"/>
          <w:sz w:val="22"/>
        </w:rPr>
        <w:t>面对研究数据但不确定应选哪种统计检验或怎样规范报告结果时使用。</w:t>
      </w:r>
    </w:p>
    <w:p>
      <w:pPr>
        <w:keepLines w:val="0"/>
      </w:pPr>
      <w:r>
        <w:rPr>
          <w:rFonts w:ascii="Calibri" w:hAnsi="Calibri" w:eastAsia="Microsoft YaHei"/>
          <w:b/>
          <w:i w:val="0"/>
          <w:color w:val="203748"/>
          <w:sz w:val="22"/>
        </w:rPr>
        <w:t>使用前需要准备什么：</w:t>
      </w:r>
      <w:r>
        <w:rPr>
          <w:rFonts w:ascii="Calibri" w:hAnsi="Calibri" w:eastAsia="Microsoft YaHei"/>
          <w:b w:val="0"/>
          <w:i w:val="0"/>
          <w:color w:val="243447"/>
          <w:sz w:val="22"/>
        </w:rPr>
        <w:t>需要准备研究设计、变量类型、样本量、数据表和需要检验的假设。</w:t>
      </w:r>
    </w:p>
    <w:p>
      <w:pPr>
        <w:keepLines w:val="0"/>
      </w:pPr>
      <w:r>
        <w:rPr>
          <w:rFonts w:ascii="Calibri" w:hAnsi="Calibri" w:eastAsia="Microsoft YaHei"/>
          <w:b/>
          <w:i w:val="0"/>
          <w:color w:val="203748"/>
          <w:sz w:val="22"/>
        </w:rPr>
        <w:t>可能遇到什么限制：</w:t>
      </w:r>
      <w:r>
        <w:rPr>
          <w:rFonts w:ascii="Calibri" w:hAnsi="Calibri" w:eastAsia="Microsoft YaHei"/>
          <w:b w:val="0"/>
          <w:i w:val="0"/>
          <w:color w:val="243447"/>
          <w:sz w:val="22"/>
        </w:rPr>
        <w:t>需要注意：自动推荐不能替代研究设计判断；使用条件不满足时必须改用合适方法。</w:t>
      </w:r>
    </w:p>
    <w:p>
      <w:pPr>
        <w:keepLines w:val="0"/>
      </w:pPr>
      <w:r>
        <w:rPr>
          <w:rFonts w:ascii="Calibri" w:hAnsi="Calibri" w:eastAsia="Microsoft YaHei"/>
          <w:b/>
          <w:i w:val="0"/>
          <w:color w:val="203748"/>
          <w:sz w:val="22"/>
        </w:rPr>
        <w:t>接入需要多少调整：</w:t>
      </w:r>
      <w:r>
        <w:rPr>
          <w:rFonts w:ascii="Calibri" w:hAnsi="Calibri" w:eastAsia="Microsoft YaHei"/>
          <w:b w:val="0"/>
          <w:i w:val="0"/>
          <w:color w:val="243447"/>
          <w:sz w:val="22"/>
        </w:rPr>
        <w:t>先把研究设计和变量说明作为必填输入，再把诊断、效应量和结论一起纳入报告模板。</w:t>
      </w:r>
    </w:p>
    <w:p>
      <w:pPr>
        <w:keepNext/>
        <w:keepLines w:val="0"/>
      </w:pPr>
      <w:r>
        <w:rPr>
          <w:rFonts w:ascii="Calibri" w:hAnsi="Calibri" w:eastAsia="Microsoft YaHei"/>
          <w:b/>
          <w:i w:val="0"/>
          <w:color w:val="203748"/>
          <w:sz w:val="22"/>
        </w:rPr>
        <w:t>本次核验到了哪一步：</w:t>
      </w:r>
      <w:r>
        <w:rPr>
          <w:rFonts w:ascii="Calibri" w:hAnsi="Calibri" w:eastAsia="Microsoft YaHei"/>
          <w:b w:val="0"/>
          <w:i w:val="0"/>
          <w:color w:val="243447"/>
          <w:sz w:val="22"/>
        </w:rPr>
        <w:t>包内容已核验：已核对用途说明和包内文件；本次未安装、未运行，不能据此判断实际效果。</w:t>
      </w:r>
    </w:p>
    <w:p>
      <w:pPr>
        <w:pStyle w:val="Heading3"/>
        <w:keepNext w:val="0"/>
        <w:keepLines/>
        <w:spacing w:before="120" w:after="0" w:line="240" w:lineRule="auto"/>
      </w:pPr>
      <w:r>
        <w:rPr>
          <w:rFonts w:ascii="Calibri" w:hAnsi="Calibri" w:eastAsia="Microsoft YaHei"/>
          <w:b/>
          <w:i w:val="0"/>
          <w:color w:val="1F4D78"/>
          <w:sz w:val="22"/>
        </w:rPr>
        <w:t>技术追溯｜</w:t>
      </w:r>
      <w:r>
        <w:rPr>
          <w:rFonts w:ascii="Calibri" w:hAnsi="Calibri" w:eastAsia="Microsoft YaHei"/>
          <w:b/>
          <w:i w:val="0"/>
          <w:color w:val="203748"/>
          <w:sz w:val="22"/>
        </w:rPr>
        <w:t>内部编号：</w:t>
      </w:r>
      <w:r>
        <w:rPr>
          <w:rFonts w:ascii="Calibri" w:hAnsi="Calibri" w:eastAsia="Microsoft YaHei"/>
          <w:b w:val="0"/>
          <w:i w:val="0"/>
          <w:color w:val="243447"/>
          <w:sz w:val="22"/>
        </w:rPr>
        <w:t>GH-05-0013</w:t>
      </w:r>
      <w:r>
        <w:rPr>
          <w:rFonts w:ascii="Calibri" w:hAnsi="Calibri" w:eastAsia="Microsoft YaHei"/>
          <w:b w:val="0"/>
          <w:i w:val="0"/>
          <w:color w:val="5B6775"/>
          <w:sz w:val="22"/>
        </w:rPr>
        <w:t xml:space="preserve">； </w:t>
      </w:r>
      <w:r>
        <w:rPr>
          <w:rFonts w:ascii="Calibri" w:hAnsi="Calibri" w:eastAsia="Microsoft YaHei"/>
          <w:b/>
          <w:i w:val="0"/>
          <w:color w:val="203748"/>
          <w:sz w:val="22"/>
        </w:rPr>
        <w:t>功能标签：</w:t>
      </w:r>
      <w:r>
        <w:rPr>
          <w:rFonts w:ascii="Calibri" w:hAnsi="Calibri" w:eastAsia="Microsoft YaHei"/>
          <w:b w:val="0"/>
          <w:i w:val="0"/>
          <w:color w:val="243447"/>
          <w:sz w:val="22"/>
        </w:rPr>
        <w:t>统计检验、假设、效应量、报告、诊断</w:t>
      </w:r>
      <w:r>
        <w:rPr>
          <w:rFonts w:ascii="Calibri" w:hAnsi="Calibri" w:eastAsia="Microsoft YaHei"/>
          <w:b w:val="0"/>
          <w:i w:val="0"/>
          <w:color w:val="5B6775"/>
          <w:sz w:val="22"/>
        </w:rPr>
        <w:t xml:space="preserve">； </w:t>
      </w:r>
      <w:r>
        <w:rPr>
          <w:rFonts w:ascii="Calibri" w:hAnsi="Calibri" w:eastAsia="Microsoft YaHei"/>
          <w:b/>
          <w:i w:val="0"/>
          <w:color w:val="203748"/>
          <w:sz w:val="22"/>
        </w:rPr>
        <w:t>原生生态：</w:t>
      </w:r>
      <w:r>
        <w:rPr>
          <w:rFonts w:ascii="Calibri" w:hAnsi="Calibri" w:eastAsia="Microsoft YaHei"/>
          <w:b w:val="0"/>
          <w:i w:val="0"/>
          <w:color w:val="243447"/>
          <w:sz w:val="22"/>
        </w:rPr>
        <w:t>Agent Skills（兼容 Codex、Claude Code、Cursor 等）</w:t>
      </w:r>
      <w:r>
        <w:rPr>
          <w:rFonts w:ascii="Calibri" w:hAnsi="Calibri" w:eastAsia="Microsoft YaHei"/>
          <w:b w:val="0"/>
          <w:i w:val="0"/>
          <w:color w:val="5B6775"/>
          <w:sz w:val="22"/>
        </w:rPr>
        <w:t xml:space="preserve">； </w:t>
      </w:r>
      <w:r>
        <w:rPr>
          <w:rFonts w:ascii="Calibri" w:hAnsi="Calibri" w:eastAsia="Microsoft YaHei"/>
          <w:b/>
          <w:i w:val="0"/>
          <w:color w:val="203748"/>
          <w:sz w:val="22"/>
        </w:rPr>
        <w:t>来源形态：</w:t>
      </w:r>
      <w:r>
        <w:rPr>
          <w:rFonts w:ascii="Calibri" w:hAnsi="Calibri" w:eastAsia="Microsoft YaHei"/>
          <w:b w:val="0"/>
          <w:i w:val="0"/>
          <w:color w:val="243447"/>
          <w:sz w:val="22"/>
        </w:rPr>
        <w:t>社区 skill、GitHub 开源仓库</w:t>
      </w:r>
      <w:r>
        <w:rPr>
          <w:rFonts w:ascii="Calibri" w:hAnsi="Calibri" w:eastAsia="Microsoft YaHei"/>
          <w:b w:val="0"/>
          <w:i w:val="0"/>
          <w:color w:val="5B6775"/>
          <w:sz w:val="22"/>
        </w:rPr>
        <w:t xml:space="preserve">； </w:t>
      </w:r>
      <w:r>
        <w:rPr>
          <w:rFonts w:ascii="Calibri" w:hAnsi="Calibri" w:eastAsia="Microsoft YaHei"/>
          <w:b/>
          <w:i w:val="0"/>
          <w:color w:val="203748"/>
          <w:sz w:val="22"/>
        </w:rPr>
        <w:t>许可证：</w:t>
      </w:r>
      <w:r>
        <w:rPr>
          <w:rFonts w:ascii="Calibri" w:hAnsi="Calibri" w:eastAsia="Microsoft YaHei"/>
          <w:b w:val="0"/>
          <w:i w:val="0"/>
          <w:color w:val="243447"/>
          <w:sz w:val="22"/>
        </w:rPr>
        <w:t>MIT</w:t>
      </w:r>
      <w:r>
        <w:rPr>
          <w:rFonts w:ascii="Calibri" w:hAnsi="Calibri" w:eastAsia="Microsoft YaHei"/>
          <w:b w:val="0"/>
          <w:i w:val="0"/>
          <w:color w:val="5B6775"/>
          <w:sz w:val="22"/>
        </w:rPr>
        <w:t xml:space="preserve">； </w:t>
      </w:r>
      <w:r>
        <w:rPr>
          <w:rFonts w:ascii="Calibri" w:hAnsi="Calibri" w:eastAsia="Microsoft YaHei"/>
          <w:b/>
          <w:i w:val="0"/>
          <w:color w:val="203748"/>
          <w:sz w:val="22"/>
        </w:rPr>
        <w:t>仓库最近更新：</w:t>
      </w:r>
      <w:r>
        <w:rPr>
          <w:rFonts w:ascii="Calibri" w:hAnsi="Calibri" w:eastAsia="Microsoft YaHei"/>
          <w:b w:val="0"/>
          <w:i w:val="0"/>
          <w:color w:val="243447"/>
          <w:sz w:val="22"/>
        </w:rPr>
        <w:t>2026-08-03</w:t>
      </w:r>
      <w:r>
        <w:rPr>
          <w:rFonts w:ascii="Calibri" w:hAnsi="Calibri" w:eastAsia="Microsoft YaHei"/>
          <w:b/>
          <w:i w:val="0"/>
          <w:color w:val="203748"/>
          <w:sz w:val="22"/>
        </w:rPr>
        <w:t>； 原始资料地址：</w:t>
      </w:r>
      <w:hyperlink r:id="rId11">
        <w:r>
          <w:rPr>
            <w:rFonts w:ascii="Calibri" w:hAnsi="Calibri" w:eastAsia="Microsoft YaHei"/>
            <w:color w:val="1F5F8B"/>
            <w:u w:val="single"/>
            <w:sz w:val="22"/>
            <w:szCs w:val="22"/>
          </w:rPr>
          <w:t>Skill 说明页</w:t>
        </w:r>
      </w:hyperlink>
      <w:r>
        <w:rPr>
          <w:rFonts w:ascii="Calibri" w:hAnsi="Calibri" w:eastAsia="Microsoft YaHei"/>
          <w:b w:val="0"/>
          <w:i w:val="0"/>
          <w:color w:val="5B6775"/>
          <w:sz w:val="22"/>
        </w:rPr>
        <w:t xml:space="preserve"> | </w:t>
      </w:r>
      <w:hyperlink r:id="rId12">
        <w:r>
          <w:rPr>
            <w:rFonts w:ascii="Calibri" w:hAnsi="Calibri" w:eastAsia="Microsoft YaHei"/>
            <w:color w:val="1F5F8B"/>
            <w:u w:val="single"/>
            <w:sz w:val="22"/>
            <w:szCs w:val="22"/>
          </w:rPr>
          <w:t>GitHub 仓库</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Calibri" w:hAnsi="Calibri" w:eastAsia="Microsoft YaHei"/>
        <w:b w:val="0"/>
        <w:i w:val="0"/>
        <w:color w:val="5B6775"/>
        <w:sz w:val="18"/>
      </w:rPr>
      <w:t xml:space="preserve">第 </w:t>
    </w:r>
    <w:r>
      <w:rPr>
        <w:rFonts w:ascii="Calibri" w:hAnsi="Calibri" w:eastAsia="Microsoft YaHei"/>
      </w:rPr>
      <w:fldChar w:fldCharType="begin"/>
      <w:instrText xml:space="preserve"> PAGE </w:instrText>
      <w:fldChar w:fldCharType="separate"/>
      <w:t>1</w:t>
      <w:fldChar w:fldCharType="end"/>
    </w:r>
    <w:r>
      <w:rPr>
        <w:rFonts w:ascii="Calibri" w:hAnsi="Calibri" w:eastAsia="Microsoft YaHei"/>
        <w:b w:val="0"/>
        <w:i w:val="0"/>
        <w:color w:val="5B677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
      <w:rPr>
        <w:rFonts w:ascii="Calibri" w:hAnsi="Calibri" w:eastAsia="Microsoft YaHei"/>
        <w:b/>
        <w:i w:val="0"/>
        <w:color w:val="5B6775"/>
        <w:sz w:val="18"/>
      </w:rPr>
      <w:t>基础统计分析与结果报告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Dense-AI/scientific-agent-skills/blob/main/skills/statistical-analysis/SKILL.md" TargetMode="External"/><Relationship Id="rId12" Type="http://schemas.openxmlformats.org/officeDocument/2006/relationships/hyperlink" Target="https://github.com/K-Dense-AI/scientific-agent-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高校 AI 技能库调研</dc:creator>
  <cp:keywords/>
  <dc:description>generated by python-docx</dc:description>
  <cp:lastModifiedBy>高校 AI 技能库调研</cp:lastModifiedBy>
  <cp:revision>1</cp:revision>
  <dcterms:created xsi:type="dcterms:W3CDTF">2026-08-07T00:00:00Z</dcterms:created>
  <dcterms:modified xsi:type="dcterms:W3CDTF">2026-08-07T00:00:00Z</dcterms:modified>
  <cp:category/>
</cp:coreProperties>
</file>