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A257A"/>
          <w:sz w:val="44"/>
        </w:rPr>
        <w:t>yuanqi-plugins 部署方法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本文档介绍 yuanqi-plugins 项目的多种公网部署方式，以及部署后注册到腾讯元器插件中心的完整流程。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一、前置准备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1. 代码已推送到 GitHub 仓库：https://github.com/kimi9813/yuanqi-plugins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2. 本地已验证 `python app.py` 可正常启动，访问 `http://localhost:8000/docs` 可查看 API 文档。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3. 准备一个可公网访问的服务器或 PaaS 平台账号（Render / Railway / Fly.io / GitHub Codespaces 等）。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4. 部署完成后，需要将 `specs/*.yaml` 中的 `servers.url` 替换为实际公网地址，再上传到腾讯元器插件中心。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二、通用部署后配置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无论使用哪种部署方式，完成后都需要执行以下两步：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1：获取公网地址。例如：https://your-app.example.com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2：修改 5 个 OpenAPI 规范文件中的 servers.url。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# 将 specs/web_tool_openapi.yaml 中的</w:t>
        <w:br/>
        <w:t>servers:</w:t>
        <w:br/>
        <w:t xml:space="preserve">  - url: http://localhost:8000/web</w:t>
        <w:br/>
        <w:t># 替换为</w:t>
        <w:br/>
        <w:t>servers:</w:t>
        <w:br/>
        <w:t xml:space="preserve">  - url: https://your-app.example.com/web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步骤 3：在腾讯元器插件中心，逐个上传 `specs/*.yaml` 文件完成插件注册。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三、方法 1：GitHub Codespaces（免费，适合测试）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优点：零配置、免费、与 GitHub 仓库集成。缺点：Codespace 停止后 URL 可能变化，不适合生产长期运行。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打开 GitHub 仓库页面，点击 Code → Codespaces → Create codespace on master。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等待环境初始化完成，终端会自动进入 `/workspaces/yuanqi-plugins`。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运行以下命令安装依赖并启动服务：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pip install -r requirements.txt</w:t>
        <w:br/>
        <w:t>python app.py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等待出现 `Uvicorn running on http://0.0.0.0:8000` 后，点击右下角「转发端口 8000」。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右键 forwarded port，选择「端口可见性」→「Public」，复制生成的公网 URL（形如 `https://xxx-8000.app.github.dev`）。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中的 servers.url，注意去掉末尾多余斜杠，保持 `/web`、 `/file` 等前缀。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四、方法 2：Render（免费 Web Service，推荐）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优点：免费套餐支持 24/7 运行，配置简单。缺点：免费实例会在 15 分钟无访问后休眠，首次访问有冷启动延迟。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访问 https://dashboard.render.com/ 并注册/登录。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New → Web Service，选择 GitHub 仓库 `kimi9813/yuanqi-plugins`。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Render 会自动识别根目录的 `render.yaml`，填写以下信息：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Name: yuanqi-plugins</w:t>
        <w:br/>
        <w:t>Region: Singapore (Asia Pacific)</w:t>
        <w:br/>
        <w:t>Branch: master</w:t>
        <w:br/>
        <w:t>Runtime: Python 3</w:t>
        <w:br/>
        <w:t>Build Command: pip install -r requirements.txt</w:t>
        <w:br/>
        <w:t>Start Command: uvicorn app:app --host 0.0.0.0 --port 10000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Create Web Service，等待部署完成。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部署成功后，Render 会分配一个 `https://yuanqi-plugins-xxx.onrender.com` 的域名。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Dashboard → Disks 中创建 Disk，Name 填 `data`，Mount Path 填 `/app/data`，Size 填 `1 GB`，并挂载到该服务。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并注册到腾讯元器。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五、方法 3：Railway（按量计费，启动快）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优点：部署简单、启动速度快、支持 Docker。缺点：免费额度有限，长期使用需付费。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访问 https://railway.app/ 并登录。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点击 New Project → Deploy from GitHub repo，选择 `yuanqi-plugins`。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Railway 会自动读取 `railway.json` 中的配置。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Variables 中添加环境变量（如需要）：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PORT=8000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等待部署完成，Railway 会生成 `https://yuanqi-plugins.up.railway.app` 的域名。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 Settings → Networking 中可绑定自定义域名。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六、方法 4：Fly.io（按量计费，全球边缘）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优点：全球边缘节点、容器化部署、按量付费。缺点：需要信用卡验证。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安装 Fly CLI：https://fly.io/docs/hands-on/install-flyctl/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登录账号：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flyctl auth login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在项目目录下初始化并部署：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cd yuanqi-plugins</w:t>
        <w:br/>
        <w:t>flyctl launch --name yuanqi-plugins --region hkg</w:t>
        <w:br/>
        <w:t>flyctl deploy</w:t>
        <w:br/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首次部署会创建 Volume，按提示执行：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flyctl volumes create yuanqi_data --size 1 --region hkg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部署完成后，Fly.io 会分配 `https://yuanqi-plugins.fly.dev`。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七、方法 5：VPS + Docker（最稳定，适合生产）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0"/>
        </w:rPr>
        <w:t>优点：完全可控、性能稳定。缺点：需要一台服务器和基础运维能力。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准备一台 Linux 服务器（Ubuntu 22.04 推荐），安装 Docker 和 Docker Compose。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克隆代码到服务器：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git clone https://github.com/kimi9813/yuanqi-plugins.git</w:t>
        <w:br/>
        <w:t>cd yuanqi-plugins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使用 Docker Compose 启动：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docker compose up -d --build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服务将监听服务器的 8000 端口。若需 80/443，可搭配 Nginx 反向代理或 `docker compose` 端口映射。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更新代码时执行：</w:t>
      </w:r>
    </w:p>
    <w:p>
      <w:pPr>
        <w:spacing w:line="240" w:lineRule="auto"/>
        <w:ind w:left="432"/>
      </w:pPr>
      <w:r>
        <w:rPr>
          <w:rFonts w:ascii="Consolas" w:hAnsi="Consolas" w:eastAsia="Consolas"/>
          <w:b w:val="0"/>
          <w:color w:val="2C3E50"/>
          <w:sz w:val="18"/>
        </w:rPr>
        <w:t>git pull &amp;&amp; docker compose up -d --build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按「二、通用部署后配置」修改 `specs/*.yaml` 并注册。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八、注册到腾讯元器插件中心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登录腾讯元器后台（https://yuanqi.tencent.com/）。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进入「插件中心」→「创建插件」。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选择「OpenAPI 插件」，上传对应 YAML 文件。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元器会解析 `servers.url` 和 `paths` 下的所有 operationId，每个 operation 对应一个工具。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按提示配置插件名称、描述、图标，保存并发布。</w:t>
      </w:r>
    </w:p>
    <w:p>
      <w:pPr>
        <w:ind w:left="288"/>
      </w:pPr>
      <w:r>
        <w:rPr>
          <w:rFonts w:ascii="Microsoft YaHei" w:hAnsi="Microsoft YaHei" w:eastAsia="Microsoft YaHei"/>
          <w:b w:val="0"/>
          <w:color w:val="E67400"/>
          <w:sz w:val="19"/>
        </w:rPr>
        <w:t>说明：上传前务必确认 servers.url 是 HTTPS 公网地址，且服务处于可访问状态，否则元器校验会失败。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九、安全与运维建议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1. terminal_tool 支持执行代码和 Shell，建议仅在可信环境或启用访问控制后使用。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2. 生产环境建议增加 API Key 鉴权或仅允许腾讯元器 IP 段访问。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3. 定期清理 data/files 目录，避免磁盘占满。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4. 如果不需要 Java 执行，可从 Dockerfile 中移除 default-jdk 以减小镜像体积。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5. 建议为服务配置 HTTPS（Render/Railway/Fly.io 默认提供，VPS 需自行配置证书）。</w:t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十、常见问题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Q：元器解析 YAML 时提示 servers.url 错误？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A：确保地址以 https:// 开头，且末尾不要重复路径前缀。例如部署域名是 https://abc.com，则 web_tool 的 servers.url 应为 https://abc.com/web。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Q：部署后访问 /docs 正常，但元器调用返回 404？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A：检查 YAML 中的 operationId 是否与代码中的路由一致，且路径前缀正确。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Q：文件转换功能报错？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A：确认服务器安装了相关依赖。Docker 镜像已内置 python-docx、openpyxl、python-pptx、PyPDF2。</w:t>
      </w:r>
    </w:p>
    <w:p>
      <w:pPr>
        <w:spacing w:line="360" w:lineRule="auto"/>
      </w:pPr>
      <w:r>
        <w:rPr>
          <w:rFonts w:ascii="Microsoft YaHei" w:hAnsi="Microsoft YaHei" w:eastAsia="Microsoft YaHei"/>
          <w:b/>
          <w:sz w:val="21"/>
        </w:rPr>
        <w:t>Q：Java 代码无法执行？</w:t>
      </w:r>
    </w:p>
    <w:p>
      <w:pPr>
        <w:spacing w:line="360" w:lineRule="auto"/>
      </w:pPr>
      <w:r>
        <w:rPr>
          <w:rFonts w:ascii="Microsoft YaHei" w:hAnsi="Microsoft YaHei" w:eastAsia="Microsoft YaHei"/>
          <w:b w:val="0"/>
          <w:sz w:val="21"/>
        </w:rPr>
        <w:t>A：确认服务器已安装 JDK。Docker 镜像已内置 default-jdk。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