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65B5F" w14:textId="77777777" w:rsidR="007F65A5" w:rsidRPr="007F65A5" w:rsidRDefault="007F65A5" w:rsidP="007F65A5">
      <w:pPr>
        <w:rPr>
          <w:b/>
          <w:bCs/>
        </w:rPr>
      </w:pPr>
      <w:r w:rsidRPr="007F65A5">
        <w:rPr>
          <w:b/>
          <w:bCs/>
        </w:rPr>
        <w:t>GARIS PANDUAN PERANCANGAN PETAK PENGECASAN KENDERAAN ELEKTRIK (EVCB)</w:t>
      </w:r>
    </w:p>
    <w:p w14:paraId="7E746B96" w14:textId="77777777" w:rsidR="007F65A5" w:rsidRDefault="007F65A5" w:rsidP="00F5279F">
      <w:pPr>
        <w:rPr>
          <w:b/>
          <w:bCs/>
        </w:rPr>
      </w:pPr>
    </w:p>
    <w:p w14:paraId="07F35AF9" w14:textId="4B61B548" w:rsidR="00F5279F" w:rsidRPr="00F5279F" w:rsidRDefault="00F5279F" w:rsidP="00F5279F">
      <w:pPr>
        <w:rPr>
          <w:b/>
          <w:bCs/>
        </w:rPr>
      </w:pPr>
      <w:r w:rsidRPr="00F5279F">
        <w:rPr>
          <w:b/>
          <w:bCs/>
        </w:rPr>
        <w:t>1.0 TUJUAN</w:t>
      </w:r>
    </w:p>
    <w:p w14:paraId="1DF5C18D" w14:textId="77777777" w:rsidR="00F5279F" w:rsidRPr="00F5279F" w:rsidRDefault="00F5279F" w:rsidP="00F5279F">
      <w:r w:rsidRPr="00F5279F">
        <w:t>Garis panduan ini disediakan bagi memandu pihak berkuasa negeri (PBN), pihak berkuasa tempatan (PBT), dan semua pihak berkepentingan dalam merancang, mereka bentuk, dan menyediakan petak pengecasan kenderaan elektrik (electric vehicle charging bay - EVCB).</w:t>
      </w:r>
    </w:p>
    <w:p w14:paraId="780EEF73" w14:textId="77777777" w:rsidR="00F5279F" w:rsidRPr="00F5279F" w:rsidRDefault="00000000" w:rsidP="00F5279F">
      <w:r>
        <w:pict w14:anchorId="405C533D">
          <v:rect id="_x0000_i1025" style="width:0;height:1.5pt" o:hralign="center" o:hrstd="t" o:hr="t" fillcolor="#a0a0a0" stroked="f"/>
        </w:pict>
      </w:r>
    </w:p>
    <w:p w14:paraId="7004F594" w14:textId="77777777" w:rsidR="00F5279F" w:rsidRPr="00F5279F" w:rsidRDefault="00F5279F" w:rsidP="00F5279F">
      <w:pPr>
        <w:rPr>
          <w:b/>
          <w:bCs/>
        </w:rPr>
      </w:pPr>
      <w:r w:rsidRPr="00F5279F">
        <w:rPr>
          <w:b/>
          <w:bCs/>
        </w:rPr>
        <w:t>2.0 LATAR BELAKANG</w:t>
      </w:r>
    </w:p>
    <w:p w14:paraId="094E10B3" w14:textId="77777777" w:rsidR="00F5279F" w:rsidRPr="00F5279F" w:rsidRDefault="00F5279F" w:rsidP="00F5279F">
      <w:r w:rsidRPr="00F5279F">
        <w:t>Kesan pemanasan global dan perubahan iklim akibat penggunaan petrol dan diesel serta kenaikan harga petrol telah membuka peluang kepada syarikat pengeluar kereta menghasilkan alternatif rendah karbon seperti kenderaan hibrid dan kenderaan elektrik (EV) secara komersial.</w:t>
      </w:r>
    </w:p>
    <w:p w14:paraId="12E36617" w14:textId="77777777" w:rsidR="00F5279F" w:rsidRPr="00F5279F" w:rsidRDefault="00F5279F" w:rsidP="00F5279F">
      <w:r w:rsidRPr="00F5279F">
        <w:t>Selaras dengan Matlamat Pembangunan Mampan (SDG13), penggunaan EV adalah salah satu inisiatif untuk menangani perubahan iklim serta kesannya dengan mengawal pengeluaran gas rumah hijau dan menggalakkan pembangunan tenaga boleh diperbaharui.</w:t>
      </w:r>
    </w:p>
    <w:p w14:paraId="38D049A3" w14:textId="77777777" w:rsidR="00F5279F" w:rsidRPr="00F5279F" w:rsidRDefault="00000000" w:rsidP="00F5279F">
      <w:r>
        <w:pict w14:anchorId="30F2205B">
          <v:rect id="_x0000_i1026" style="width:0;height:1.5pt" o:hralign="center" o:hrstd="t" o:hr="t" fillcolor="#a0a0a0" stroked="f"/>
        </w:pict>
      </w:r>
    </w:p>
    <w:p w14:paraId="29A5BE6B" w14:textId="77777777" w:rsidR="00F5279F" w:rsidRPr="00F5279F" w:rsidRDefault="00F5279F" w:rsidP="00F5279F">
      <w:pPr>
        <w:rPr>
          <w:b/>
          <w:bCs/>
        </w:rPr>
      </w:pPr>
      <w:r w:rsidRPr="00F5279F">
        <w:rPr>
          <w:b/>
          <w:bCs/>
        </w:rPr>
        <w:t>2.1 Perkembangan Industri EV</w:t>
      </w:r>
    </w:p>
    <w:p w14:paraId="5686DE4B" w14:textId="77777777" w:rsidR="00F5279F" w:rsidRPr="00F5279F" w:rsidRDefault="00F5279F" w:rsidP="00F5279F">
      <w:pPr>
        <w:numPr>
          <w:ilvl w:val="0"/>
          <w:numId w:val="1"/>
        </w:numPr>
      </w:pPr>
      <w:r w:rsidRPr="00F5279F">
        <w:t>Industri pembuatan EV telah bertapak lebih daripada 10 tahun di Eropah dan Amerika Syarikat.</w:t>
      </w:r>
    </w:p>
    <w:p w14:paraId="0F0AD1C5" w14:textId="77777777" w:rsidR="00F5279F" w:rsidRPr="00F5279F" w:rsidRDefault="00F5279F" w:rsidP="00F5279F">
      <w:pPr>
        <w:numPr>
          <w:ilvl w:val="0"/>
          <w:numId w:val="1"/>
        </w:numPr>
      </w:pPr>
      <w:r w:rsidRPr="00F5279F">
        <w:t>Pada tahun 2021, China merupakan pengguna EV terbesar di dunia yang menguasai 51.7% daripada segmen pasaran EV global, diikuti Jerman (10.2%) dan Amerika Syarikat (9.3%).</w:t>
      </w:r>
    </w:p>
    <w:p w14:paraId="2B94A40E" w14:textId="77777777" w:rsidR="00F5279F" w:rsidRDefault="00F5279F" w:rsidP="00F5279F">
      <w:pPr>
        <w:rPr>
          <w:b/>
          <w:bCs/>
        </w:rPr>
      </w:pPr>
    </w:p>
    <w:p w14:paraId="78306AF8" w14:textId="77777777" w:rsidR="00F5279F" w:rsidRPr="00F5279F" w:rsidRDefault="00000000" w:rsidP="00F5279F">
      <w:r>
        <w:pict w14:anchorId="53D00AB0">
          <v:rect id="_x0000_i1027" style="width:0;height:1.5pt" o:hralign="center" o:hrstd="t" o:hr="t" fillcolor="#a0a0a0" stroked="f"/>
        </w:pict>
      </w:r>
    </w:p>
    <w:p w14:paraId="748494FE" w14:textId="77777777" w:rsidR="00F5279F" w:rsidRPr="00F5279F" w:rsidRDefault="00F5279F" w:rsidP="00F5279F">
      <w:pPr>
        <w:rPr>
          <w:b/>
          <w:bCs/>
        </w:rPr>
      </w:pPr>
      <w:r w:rsidRPr="00F5279F">
        <w:rPr>
          <w:b/>
          <w:bCs/>
        </w:rPr>
        <w:t>2.2 Dasar dan Garis Panduan Berkaitan</w:t>
      </w:r>
    </w:p>
    <w:p w14:paraId="1D54B981" w14:textId="77777777" w:rsidR="00F5279F" w:rsidRPr="00F5279F" w:rsidRDefault="00F5279F" w:rsidP="00F5279F">
      <w:r w:rsidRPr="00F5279F">
        <w:t>Dasar dan garis panduan berkaitan dengan penggunaan EV telah dirangka di peringkat nasional dan tempatan bagi peralihan ke arah mod pengangkutan yang lebih mesra alam. Dasar dan garis panduan yang berkaitan adalah seperti berikut:</w:t>
      </w:r>
    </w:p>
    <w:p w14:paraId="565D4CA0" w14:textId="77777777" w:rsidR="00F5279F" w:rsidRPr="00F5279F" w:rsidRDefault="00F5279F" w:rsidP="00F5279F">
      <w:r w:rsidRPr="00F5279F">
        <w:t>a. Rancangan Malaysia Ke-12</w:t>
      </w:r>
      <w:r w:rsidRPr="00F5279F">
        <w:br/>
        <w:t>b. Rancangan Fizikal Negara 4</w:t>
      </w:r>
      <w:r w:rsidRPr="00F5279F">
        <w:br/>
        <w:t>c. National Energy Policy 2022 – 2040</w:t>
      </w:r>
      <w:r w:rsidRPr="00F5279F">
        <w:br/>
        <w:t>d. Dasar Pengangkutan Negara</w:t>
      </w:r>
      <w:r w:rsidRPr="00F5279F">
        <w:br/>
        <w:t>e. National Automotive Policy 2020</w:t>
      </w:r>
      <w:r w:rsidRPr="00F5279F">
        <w:br/>
        <w:t>f. Rangka Kerja Bandar Pintar Malaysia</w:t>
      </w:r>
      <w:r w:rsidRPr="00F5279F">
        <w:br/>
        <w:t>g. Malaysia Renewable Energy Roadmap</w:t>
      </w:r>
      <w:r w:rsidRPr="00F5279F">
        <w:br/>
        <w:t>h. Low Carbon Mobility Blueprint 2021-2030</w:t>
      </w:r>
    </w:p>
    <w:p w14:paraId="21704FAA" w14:textId="77777777" w:rsidR="00F5279F" w:rsidRPr="00F5279F" w:rsidRDefault="00000000" w:rsidP="00F5279F">
      <w:r>
        <w:pict w14:anchorId="2A548808">
          <v:rect id="_x0000_i1028" style="width:0;height:1.5pt" o:hralign="center" o:hrstd="t" o:hr="t" fillcolor="#a0a0a0" stroked="f"/>
        </w:pict>
      </w:r>
    </w:p>
    <w:p w14:paraId="6CAD02FF" w14:textId="77777777" w:rsidR="00F5279F" w:rsidRPr="00F5279F" w:rsidRDefault="00F5279F" w:rsidP="00F5279F">
      <w:r w:rsidRPr="00F5279F">
        <w:t xml:space="preserve">Selain daripada itu, NRECC melalui Suruhanjaya Tenaga (ST) telah menyediakan </w:t>
      </w:r>
      <w:r w:rsidRPr="00F5279F">
        <w:rPr>
          <w:b/>
          <w:bCs/>
        </w:rPr>
        <w:t>Guide on Electric Vehicle Charging System (EVCS), 2022</w:t>
      </w:r>
      <w:r w:rsidRPr="00F5279F">
        <w:t xml:space="preserve">. Garis panduan tersebut menggariskan </w:t>
      </w:r>
      <w:r w:rsidRPr="00F5279F">
        <w:lastRenderedPageBreak/>
        <w:t>keperluan minimum dan spesifikasi kerja mereka bentuk, memasang, memeriksa, menguji, menyelia, mengoperasi, dan menyelenggara infrastruktur EV di Malaysia. Garis panduan tersebut merupakan salah satu rujukan utama dalam penyediaan GPP ini.</w:t>
      </w:r>
    </w:p>
    <w:p w14:paraId="4458F376" w14:textId="77777777" w:rsidR="00F5279F" w:rsidRPr="00F5279F" w:rsidRDefault="00F5279F" w:rsidP="00F5279F">
      <w:r w:rsidRPr="00F5279F">
        <w:t xml:space="preserve">Jabatan Bomba dan Penyelamat Malaysia (JBPM) juga telah menyediakan </w:t>
      </w:r>
      <w:r w:rsidRPr="00F5279F">
        <w:rPr>
          <w:b/>
          <w:bCs/>
        </w:rPr>
        <w:t>Garis Panduan Keselamatan Kebakaran Bagi Pemasangan Electric Vehicle Charging Station di Premis</w:t>
      </w:r>
      <w:r w:rsidRPr="00F5279F">
        <w:t>, yang menggariskan komponen kawalan keselamatan kebakaran bagi pemasangan EVCB di luar bangunan, di dalam bangunan, dan di aras bumbung terbuka atau unenclosed.</w:t>
      </w:r>
    </w:p>
    <w:p w14:paraId="7E69C1F4" w14:textId="77777777" w:rsidR="002D1131" w:rsidRDefault="002D1131"/>
    <w:sectPr w:rsidR="002D1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6B164D"/>
    <w:multiLevelType w:val="multilevel"/>
    <w:tmpl w:val="6D8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27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9F"/>
    <w:rsid w:val="0005617D"/>
    <w:rsid w:val="00276487"/>
    <w:rsid w:val="00277251"/>
    <w:rsid w:val="002D1131"/>
    <w:rsid w:val="004D7BD6"/>
    <w:rsid w:val="0056703F"/>
    <w:rsid w:val="0068756D"/>
    <w:rsid w:val="007F65A5"/>
    <w:rsid w:val="008017D9"/>
    <w:rsid w:val="00855273"/>
    <w:rsid w:val="008A542C"/>
    <w:rsid w:val="00BF55A3"/>
    <w:rsid w:val="00CA5ED3"/>
    <w:rsid w:val="00EA225A"/>
    <w:rsid w:val="00F5279F"/>
    <w:rsid w:val="00FE6A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2B77"/>
  <w15:chartTrackingRefBased/>
  <w15:docId w15:val="{B3772646-EF23-45A8-B6D7-DB5DDCC5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79F"/>
    <w:rPr>
      <w:rFonts w:eastAsiaTheme="majorEastAsia" w:cstheme="majorBidi"/>
      <w:color w:val="272727" w:themeColor="text1" w:themeTint="D8"/>
    </w:rPr>
  </w:style>
  <w:style w:type="paragraph" w:styleId="Title">
    <w:name w:val="Title"/>
    <w:basedOn w:val="Normal"/>
    <w:next w:val="Normal"/>
    <w:link w:val="TitleChar"/>
    <w:uiPriority w:val="10"/>
    <w:qFormat/>
    <w:rsid w:val="00F52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79F"/>
    <w:pPr>
      <w:spacing w:before="160"/>
      <w:jc w:val="center"/>
    </w:pPr>
    <w:rPr>
      <w:i/>
      <w:iCs/>
      <w:color w:val="404040" w:themeColor="text1" w:themeTint="BF"/>
    </w:rPr>
  </w:style>
  <w:style w:type="character" w:customStyle="1" w:styleId="QuoteChar">
    <w:name w:val="Quote Char"/>
    <w:basedOn w:val="DefaultParagraphFont"/>
    <w:link w:val="Quote"/>
    <w:uiPriority w:val="29"/>
    <w:rsid w:val="00F5279F"/>
    <w:rPr>
      <w:i/>
      <w:iCs/>
      <w:color w:val="404040" w:themeColor="text1" w:themeTint="BF"/>
    </w:rPr>
  </w:style>
  <w:style w:type="paragraph" w:styleId="ListParagraph">
    <w:name w:val="List Paragraph"/>
    <w:basedOn w:val="Normal"/>
    <w:uiPriority w:val="34"/>
    <w:qFormat/>
    <w:rsid w:val="00F5279F"/>
    <w:pPr>
      <w:ind w:left="720"/>
      <w:contextualSpacing/>
    </w:pPr>
  </w:style>
  <w:style w:type="character" w:styleId="IntenseEmphasis">
    <w:name w:val="Intense Emphasis"/>
    <w:basedOn w:val="DefaultParagraphFont"/>
    <w:uiPriority w:val="21"/>
    <w:qFormat/>
    <w:rsid w:val="00F5279F"/>
    <w:rPr>
      <w:i/>
      <w:iCs/>
      <w:color w:val="0F4761" w:themeColor="accent1" w:themeShade="BF"/>
    </w:rPr>
  </w:style>
  <w:style w:type="paragraph" w:styleId="IntenseQuote">
    <w:name w:val="Intense Quote"/>
    <w:basedOn w:val="Normal"/>
    <w:next w:val="Normal"/>
    <w:link w:val="IntenseQuoteChar"/>
    <w:uiPriority w:val="30"/>
    <w:qFormat/>
    <w:rsid w:val="00F52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79F"/>
    <w:rPr>
      <w:i/>
      <w:iCs/>
      <w:color w:val="0F4761" w:themeColor="accent1" w:themeShade="BF"/>
    </w:rPr>
  </w:style>
  <w:style w:type="character" w:styleId="IntenseReference">
    <w:name w:val="Intense Reference"/>
    <w:basedOn w:val="DefaultParagraphFont"/>
    <w:uiPriority w:val="32"/>
    <w:qFormat/>
    <w:rsid w:val="00F527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78099">
      <w:bodyDiv w:val="1"/>
      <w:marLeft w:val="0"/>
      <w:marRight w:val="0"/>
      <w:marTop w:val="0"/>
      <w:marBottom w:val="0"/>
      <w:divBdr>
        <w:top w:val="none" w:sz="0" w:space="0" w:color="auto"/>
        <w:left w:val="none" w:sz="0" w:space="0" w:color="auto"/>
        <w:bottom w:val="none" w:sz="0" w:space="0" w:color="auto"/>
        <w:right w:val="none" w:sz="0" w:space="0" w:color="auto"/>
      </w:divBdr>
    </w:div>
    <w:div w:id="625114072">
      <w:bodyDiv w:val="1"/>
      <w:marLeft w:val="0"/>
      <w:marRight w:val="0"/>
      <w:marTop w:val="0"/>
      <w:marBottom w:val="0"/>
      <w:divBdr>
        <w:top w:val="none" w:sz="0" w:space="0" w:color="auto"/>
        <w:left w:val="none" w:sz="0" w:space="0" w:color="auto"/>
        <w:bottom w:val="none" w:sz="0" w:space="0" w:color="auto"/>
        <w:right w:val="none" w:sz="0" w:space="0" w:color="auto"/>
      </w:divBdr>
    </w:div>
    <w:div w:id="777916967">
      <w:bodyDiv w:val="1"/>
      <w:marLeft w:val="0"/>
      <w:marRight w:val="0"/>
      <w:marTop w:val="0"/>
      <w:marBottom w:val="0"/>
      <w:divBdr>
        <w:top w:val="none" w:sz="0" w:space="0" w:color="auto"/>
        <w:left w:val="none" w:sz="0" w:space="0" w:color="auto"/>
        <w:bottom w:val="none" w:sz="0" w:space="0" w:color="auto"/>
        <w:right w:val="none" w:sz="0" w:space="0" w:color="auto"/>
      </w:divBdr>
    </w:div>
    <w:div w:id="141266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hussain</dc:creator>
  <cp:keywords/>
  <dc:description/>
  <cp:lastModifiedBy>kimi hussain</cp:lastModifiedBy>
  <cp:revision>2</cp:revision>
  <dcterms:created xsi:type="dcterms:W3CDTF">2024-10-02T05:36:00Z</dcterms:created>
  <dcterms:modified xsi:type="dcterms:W3CDTF">2024-10-02T12:33:00Z</dcterms:modified>
</cp:coreProperties>
</file>