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명세서 등 보정서 초안</w:t>
      </w:r>
    </w:p>
    <w:p>
      <w:pPr>
        <w:jc w:val="center"/>
      </w:pPr>
      <w:r>
        <w:rPr>
          <w:rFonts w:ascii="Noto Sans CJK KR" w:hAnsi="Noto Sans CJK KR"/>
          <w:color w:val="464646"/>
          <w:sz w:val="20"/>
        </w:rPr>
        <w:t>출원번호 10 2026 0171408</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944"/>
            <w:shd w:fill="1F4E78"/>
            <w:vAlign w:val="center"/>
            <w:tcMar>
              <w:top w:w="90" w:type="dxa"/>
              <w:start w:w="110" w:type="dxa"/>
              <w:bottom w:w="90" w:type="dxa"/>
              <w:end w:w="110" w:type="dxa"/>
            </w:tcMar>
          </w:tcPr>
          <w:p>
            <w:pPr>
              <w:jc w:val="center"/>
            </w:pPr>
            <w:r>
              <w:rPr>
                <w:rFonts w:ascii="Noto Sans CJK KR" w:hAnsi="Noto Sans CJK KR"/>
                <w:b/>
                <w:color w:val="FFFFFF"/>
                <w:sz w:val="18"/>
              </w:rPr>
              <w:t>항목</w:t>
            </w:r>
          </w:p>
        </w:tc>
        <w:tc>
          <w:tcPr>
            <w:tcW w:type="dxa" w:w="8280"/>
            <w:shd w:fill="1F4E78"/>
            <w:vAlign w:val="center"/>
            <w:tcMar>
              <w:top w:w="90" w:type="dxa"/>
              <w:start w:w="110" w:type="dxa"/>
              <w:bottom w:w="90" w:type="dxa"/>
              <w:end w:w="110" w:type="dxa"/>
            </w:tcMar>
          </w:tcPr>
          <w:p>
            <w:pPr>
              <w:jc w:val="center"/>
            </w:pPr>
            <w:r>
              <w:rPr>
                <w:rFonts w:ascii="Noto Sans CJK KR" w:hAnsi="Noto Sans CJK KR"/>
                <w:b/>
                <w:color w:val="FFFFFF"/>
                <w:sz w:val="18"/>
              </w:rPr>
              <w:t>내용</w:t>
            </w:r>
          </w:p>
        </w:tc>
      </w:tr>
      <w:tr>
        <w:tc>
          <w:tcPr>
            <w:tcW w:type="dxa" w:w="1944"/>
            <w:vAlign w:val="center"/>
            <w:tcMar>
              <w:top w:w="90" w:type="dxa"/>
              <w:start w:w="110" w:type="dxa"/>
              <w:bottom w:w="90" w:type="dxa"/>
              <w:end w:w="110" w:type="dxa"/>
            </w:tcMar>
          </w:tcPr>
          <w:p>
            <w:pPr>
              <w:spacing w:after="0" w:line="252" w:lineRule="auto"/>
              <w:jc w:val="center"/>
            </w:pPr>
            <w:r>
              <w:rPr>
                <w:rFonts w:ascii="Noto Sans CJK KR" w:hAnsi="Noto Sans CJK KR"/>
                <w:sz w:val="18"/>
              </w:rPr>
              <w:t>출원번호</w:t>
            </w:r>
          </w:p>
        </w:tc>
        <w:tc>
          <w:tcPr>
            <w:tcW w:type="dxa" w:w="8280"/>
            <w:vAlign w:val="center"/>
            <w:tcMar>
              <w:top w:w="90" w:type="dxa"/>
              <w:start w:w="110" w:type="dxa"/>
              <w:bottom w:w="90" w:type="dxa"/>
              <w:end w:w="110" w:type="dxa"/>
            </w:tcMar>
          </w:tcPr>
          <w:p>
            <w:pPr>
              <w:spacing w:after="0" w:line="252" w:lineRule="auto"/>
            </w:pPr>
            <w:r>
              <w:rPr>
                <w:rFonts w:ascii="Noto Sans CJK KR" w:hAnsi="Noto Sans CJK KR"/>
                <w:sz w:val="18"/>
              </w:rPr>
              <w:t>10-2026-0171408</w:t>
            </w:r>
          </w:p>
        </w:tc>
      </w:tr>
      <w:tr>
        <w:tc>
          <w:tcPr>
            <w:tcW w:type="dxa" w:w="1944"/>
            <w:shd w:fill="F3F7FA"/>
            <w:vAlign w:val="center"/>
            <w:tcMar>
              <w:top w:w="90" w:type="dxa"/>
              <w:start w:w="110" w:type="dxa"/>
              <w:bottom w:w="90" w:type="dxa"/>
              <w:end w:w="110" w:type="dxa"/>
            </w:tcMar>
          </w:tcPr>
          <w:p>
            <w:pPr>
              <w:spacing w:after="0" w:line="252" w:lineRule="auto"/>
              <w:jc w:val="center"/>
            </w:pPr>
            <w:r>
              <w:rPr>
                <w:rFonts w:ascii="Noto Sans CJK KR" w:hAnsi="Noto Sans CJK KR"/>
                <w:sz w:val="18"/>
              </w:rPr>
              <w:t>발명의 명칭</w:t>
            </w:r>
          </w:p>
        </w:tc>
        <w:tc>
          <w:tcPr>
            <w:tcW w:type="dxa" w:w="8280"/>
            <w:shd w:fill="F3F7FA"/>
            <w:vAlign w:val="center"/>
            <w:tcMar>
              <w:top w:w="90" w:type="dxa"/>
              <w:start w:w="110" w:type="dxa"/>
              <w:bottom w:w="90" w:type="dxa"/>
              <w:end w:w="110" w:type="dxa"/>
            </w:tcMar>
          </w:tcPr>
          <w:p>
            <w:pPr>
              <w:spacing w:after="0" w:line="252" w:lineRule="auto"/>
            </w:pPr>
            <w:r>
              <w:rPr>
                <w:rFonts w:ascii="Noto Sans CJK KR" w:hAnsi="Noto Sans CJK KR"/>
                <w:sz w:val="18"/>
              </w:rPr>
              <w:t>교육계열 원인서명과 선택지 생성분기 관련 발명</w:t>
            </w:r>
          </w:p>
        </w:tc>
      </w:tr>
      <w:tr>
        <w:tc>
          <w:tcPr>
            <w:tcW w:type="dxa" w:w="1944"/>
            <w:vAlign w:val="center"/>
            <w:tcMar>
              <w:top w:w="90" w:type="dxa"/>
              <w:start w:w="110" w:type="dxa"/>
              <w:bottom w:w="90" w:type="dxa"/>
              <w:end w:w="110" w:type="dxa"/>
            </w:tcMar>
          </w:tcPr>
          <w:p>
            <w:pPr>
              <w:spacing w:after="0" w:line="252" w:lineRule="auto"/>
              <w:jc w:val="center"/>
            </w:pPr>
            <w:r>
              <w:rPr>
                <w:rFonts w:ascii="Noto Sans CJK KR" w:hAnsi="Noto Sans CJK KR"/>
                <w:sz w:val="18"/>
              </w:rPr>
              <w:t>문서 성격</w:t>
            </w:r>
          </w:p>
        </w:tc>
        <w:tc>
          <w:tcPr>
            <w:tcW w:type="dxa" w:w="8280"/>
            <w:vAlign w:val="center"/>
            <w:tcMar>
              <w:top w:w="90" w:type="dxa"/>
              <w:start w:w="110" w:type="dxa"/>
              <w:bottom w:w="90" w:type="dxa"/>
              <w:end w:w="110" w:type="dxa"/>
            </w:tcMar>
          </w:tcPr>
          <w:p>
            <w:pPr>
              <w:spacing w:after="0" w:line="252" w:lineRule="auto"/>
            </w:pPr>
            <w:r>
              <w:rPr>
                <w:rFonts w:ascii="Noto Sans CJK KR" w:hAnsi="Noto Sans CJK KR"/>
                <w:sz w:val="18"/>
              </w:rPr>
              <w:t>출원인 검토용 명세서 등 보정서 초안</w:t>
            </w:r>
          </w:p>
        </w:tc>
      </w:tr>
      <w:tr>
        <w:tc>
          <w:tcPr>
            <w:tcW w:type="dxa" w:w="1944"/>
            <w:shd w:fill="F3F7FA"/>
            <w:vAlign w:val="center"/>
            <w:tcMar>
              <w:top w:w="90" w:type="dxa"/>
              <w:start w:w="110" w:type="dxa"/>
              <w:bottom w:w="90" w:type="dxa"/>
              <w:end w:w="110" w:type="dxa"/>
            </w:tcMar>
          </w:tcPr>
          <w:p>
            <w:pPr>
              <w:spacing w:after="0" w:line="252" w:lineRule="auto"/>
              <w:jc w:val="center"/>
            </w:pPr>
            <w:r>
              <w:rPr>
                <w:rFonts w:ascii="Noto Sans CJK KR" w:hAnsi="Noto Sans CJK KR"/>
                <w:sz w:val="18"/>
              </w:rPr>
              <w:t>핵심 처리</w:t>
            </w:r>
          </w:p>
        </w:tc>
        <w:tc>
          <w:tcPr>
            <w:tcW w:type="dxa" w:w="8280"/>
            <w:shd w:fill="F3F7FA"/>
            <w:vAlign w:val="center"/>
            <w:tcMar>
              <w:top w:w="90" w:type="dxa"/>
              <w:start w:w="110" w:type="dxa"/>
              <w:bottom w:w="90" w:type="dxa"/>
              <w:end w:w="110" w:type="dxa"/>
            </w:tcMar>
          </w:tcPr>
          <w:p>
            <w:pPr>
              <w:spacing w:after="0" w:line="252" w:lineRule="auto"/>
            </w:pPr>
            <w:r>
              <w:rPr>
                <w:rFonts w:ascii="Noto Sans CJK KR" w:hAnsi="Noto Sans CJK KR"/>
                <w:sz w:val="18"/>
              </w:rPr>
              <w:t>학습자 응답증거를 오답선택지 생성 후보로 연결할 수 있는 청구항 2 삭제</w:t>
            </w:r>
          </w:p>
        </w:tc>
      </w:tr>
      <w:tr>
        <w:tc>
          <w:tcPr>
            <w:tcW w:type="dxa" w:w="1944"/>
            <w:vAlign w:val="center"/>
            <w:tcMar>
              <w:top w:w="90" w:type="dxa"/>
              <w:start w:w="110" w:type="dxa"/>
              <w:bottom w:w="90" w:type="dxa"/>
              <w:end w:w="110" w:type="dxa"/>
            </w:tcMar>
          </w:tcPr>
          <w:p>
            <w:pPr>
              <w:spacing w:after="0" w:line="252" w:lineRule="auto"/>
              <w:jc w:val="center"/>
            </w:pPr>
            <w:r>
              <w:rPr>
                <w:rFonts w:ascii="Noto Sans CJK KR" w:hAnsi="Noto Sans CJK KR"/>
                <w:sz w:val="18"/>
              </w:rPr>
              <w:t>작성일</w:t>
            </w:r>
          </w:p>
        </w:tc>
        <w:tc>
          <w:tcPr>
            <w:tcW w:type="dxa" w:w="8280"/>
            <w:vAlign w:val="center"/>
            <w:tcMar>
              <w:top w:w="90" w:type="dxa"/>
              <w:start w:w="110" w:type="dxa"/>
              <w:bottom w:w="90" w:type="dxa"/>
              <w:end w:w="110" w:type="dxa"/>
            </w:tcMar>
          </w:tcPr>
          <w:p>
            <w:pPr>
              <w:spacing w:after="0" w:line="252" w:lineRule="auto"/>
            </w:pPr>
            <w:r>
              <w:rPr>
                <w:rFonts w:ascii="Noto Sans CJK KR" w:hAnsi="Noto Sans CJK KR"/>
                <w:sz w:val="18"/>
              </w:rPr>
              <w:t>2026년 9월 21일</w:t>
            </w:r>
          </w:p>
        </w:tc>
      </w:tr>
    </w:tbl>
    <w:p>
      <w:pPr>
        <w:spacing w:after="20"/>
      </w:pPr>
    </w:p>
    <w:p>
      <w:r>
        <w:t>이 초안은 접수본 HLZ의 청구항을 기준으로 작성하였다. 실제 제출 전에는 보정 가능 시기, 국내우선권 또는 분할 관계, 심사청구 및 의견제출통지 여부를 특허로에서 확인하고, 최초 명세서의 기재 범위 안에서 이루어지는지 검토해야 한다.</w:t>
      </w:r>
    </w:p>
    <w:p>
      <w:pPr>
        <w:pStyle w:val="Heading1"/>
      </w:pPr>
      <w:r>
        <w:t>보정 취지</w:t>
      </w:r>
    </w:p>
    <w:p>
      <w:r>
        <w:t>접수본 청구항 1은 행동이상 이벤트 또는 확정 출제오류에서 도출한 원인서명을 새 오답선택지 생성분기의 후보로 사용할 수 있도록 한다. 청구항 2는 여기에 학습자 응답증거 유래 오개념 후보인 LEARNER EVIDENCE를 동일한 source class 체계로 추가하여 평가 선택지 생성 경로로 유입될 가능성을 만든다. 평가문항 선지는 실제 학습자 반응으로 구성하지 않는다는 원칙을 지키기 위해 청구항 2를 삭제한다.</w:t>
      </w:r>
    </w:p>
    <w:p>
      <w:pPr>
        <w:pStyle w:val="Heading1"/>
      </w:pPr>
      <w:r>
        <w:t>청구범위 보정안</w:t>
      </w:r>
    </w:p>
    <w:p>
      <w:r>
        <w:t>청구항 1은 접수본과 동일하게 유지한다.</w:t>
      </w:r>
    </w:p>
    <w:p>
      <w:r>
        <w:rPr>
          <w:b/>
        </w:rPr>
        <w:t>청구항 2</w:t>
        <w:br/>
      </w:r>
      <w:r>
        <w:t>삭제</w:t>
      </w:r>
    </w:p>
    <w:p>
      <w:r>
        <w:t>청구항 3 내지 26은 접수본과 동일하게 유지한다. 다만 삭제된 청구항 2를 직접 인용하는 항이 있는 경우 인용관계를 청구항 1 또는 적법한 선행항으로 정정한다.</w:t>
      </w:r>
    </w:p>
    <w:p>
      <w:pPr>
        <w:pStyle w:val="Heading1"/>
      </w:pPr>
      <w:r>
        <w:t>운용상 데이터 경계</w:t>
      </w:r>
    </w:p>
    <w:p>
      <w:pPr>
        <w:pStyle w:val="ListBullet"/>
      </w:pPr>
      <w:r>
        <w:t>선택지 생성분기의 원인서명 입력은 청구항 1에 남는 행동이상 이벤트 및 확정 출제오류 유래 정보로 한정한다.</w:t>
      </w:r>
    </w:p>
    <w:p>
      <w:pPr>
        <w:pStyle w:val="ListBullet"/>
      </w:pPr>
      <w:r>
        <w:t>학습자 응답증거는 산파식 진단·교수 또는 사후 품질분석에 별도 사용할 수 있으나 평가 선택지 생성분기로 전달하지 않는다.</w:t>
      </w:r>
    </w:p>
    <w:p>
      <w:pPr>
        <w:pStyle w:val="ListBullet"/>
      </w:pPr>
      <w:r>
        <w:t>기존 학습자 오개념 후보와의 중복검사는 신규 선택지를 학습자 반응에서 생성하는 것과 구별하여 접근권한과 로그를 분리한다.</w:t>
      </w:r>
    </w:p>
    <w:p>
      <w:pPr>
        <w:pStyle w:val="Heading1"/>
      </w:pPr>
      <w:r>
        <w:t>법적 성격</w:t>
      </w:r>
    </w:p>
    <w:p>
      <w:r>
        <w:t>이 안은 청구항 2를 삭제하는 권리범위 축소 초안이다. 설명서에 새로운 배제구성을 추가하는 방식보다 신규사항 위험이 낮지만, 삭제 후 남은 청구항이 최초 발명의 단일성과 진보성을 유지하는지는 별도 검토가 필요하다.</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color w:val="646464"/>
        <w:sz w:val="16"/>
      </w:rPr>
      <w:t>10-2026-0171408 명세서 등 보정서 초안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KR" w:hAnsi="Noto Sans CJK KR" w:eastAsia="Noto Sans CJK K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