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명세서 등 보정서 초안</w:t>
      </w:r>
    </w:p>
    <w:p>
      <w:pPr>
        <w:jc w:val="center"/>
      </w:pPr>
      <w:r>
        <w:rPr>
          <w:rFonts w:ascii="Noto Sans CJK KR" w:hAnsi="Noto Sans CJK KR"/>
          <w:color w:val="464646"/>
          <w:sz w:val="20"/>
        </w:rPr>
        <w:t>출원번호 10 2026 0165032</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shd w:fill="1F4E78"/>
            <w:vAlign w:val="center"/>
            <w:tcMar>
              <w:top w:w="90" w:type="dxa"/>
              <w:start w:w="110" w:type="dxa"/>
              <w:bottom w:w="90" w:type="dxa"/>
              <w:end w:w="110" w:type="dxa"/>
            </w:tcMar>
          </w:tcPr>
          <w:p>
            <w:pPr>
              <w:jc w:val="center"/>
            </w:pPr>
            <w:r>
              <w:rPr>
                <w:rFonts w:ascii="Noto Sans CJK KR" w:hAnsi="Noto Sans CJK KR"/>
                <w:b/>
                <w:color w:val="FFFFFF"/>
                <w:sz w:val="18"/>
              </w:rPr>
              <w:t>항목</w:t>
            </w:r>
          </w:p>
        </w:tc>
        <w:tc>
          <w:tcPr>
            <w:tcW w:type="dxa" w:w="8280"/>
            <w:shd w:fill="1F4E78"/>
            <w:vAlign w:val="center"/>
            <w:tcMar>
              <w:top w:w="90" w:type="dxa"/>
              <w:start w:w="110" w:type="dxa"/>
              <w:bottom w:w="90" w:type="dxa"/>
              <w:end w:w="110" w:type="dxa"/>
            </w:tcMar>
          </w:tcPr>
          <w:p>
            <w:pPr>
              <w:jc w:val="center"/>
            </w:pPr>
            <w:r>
              <w:rPr>
                <w:rFonts w:ascii="Noto Sans CJK KR" w:hAnsi="Noto Sans CJK KR"/>
                <w:b/>
                <w:color w:val="FFFFFF"/>
                <w:sz w:val="18"/>
              </w:rPr>
              <w:t>내용</w:t>
            </w:r>
          </w:p>
        </w:tc>
      </w:tr>
      <w:tr>
        <w:tc>
          <w:tcPr>
            <w:tcW w:type="dxa" w:w="1944"/>
            <w:vAlign w:val="center"/>
            <w:tcMar>
              <w:top w:w="90" w:type="dxa"/>
              <w:start w:w="110" w:type="dxa"/>
              <w:bottom w:w="90" w:type="dxa"/>
              <w:end w:w="110" w:type="dxa"/>
            </w:tcMar>
          </w:tcPr>
          <w:p>
            <w:pPr>
              <w:spacing w:after="0" w:line="252" w:lineRule="auto"/>
              <w:jc w:val="center"/>
            </w:pPr>
            <w:r>
              <w:rPr>
                <w:rFonts w:ascii="Noto Sans CJK KR" w:hAnsi="Noto Sans CJK KR"/>
                <w:sz w:val="18"/>
              </w:rPr>
              <w:t>출원번호</w:t>
            </w:r>
          </w:p>
        </w:tc>
        <w:tc>
          <w:tcPr>
            <w:tcW w:type="dxa" w:w="8280"/>
            <w:vAlign w:val="center"/>
            <w:tcMar>
              <w:top w:w="90" w:type="dxa"/>
              <w:start w:w="110" w:type="dxa"/>
              <w:bottom w:w="90" w:type="dxa"/>
              <w:end w:w="110" w:type="dxa"/>
            </w:tcMar>
          </w:tcPr>
          <w:p>
            <w:pPr>
              <w:spacing w:after="0" w:line="252" w:lineRule="auto"/>
            </w:pPr>
            <w:r>
              <w:rPr>
                <w:rFonts w:ascii="Noto Sans CJK KR" w:hAnsi="Noto Sans CJK KR"/>
                <w:sz w:val="18"/>
              </w:rPr>
              <w:t>10-2026-0165032</w:t>
            </w:r>
          </w:p>
        </w:tc>
      </w:tr>
      <w:tr>
        <w:tc>
          <w:tcPr>
            <w:tcW w:type="dxa" w:w="1944"/>
            <w:shd w:fill="F3F7FA"/>
            <w:vAlign w:val="center"/>
            <w:tcMar>
              <w:top w:w="90" w:type="dxa"/>
              <w:start w:w="110" w:type="dxa"/>
              <w:bottom w:w="90" w:type="dxa"/>
              <w:end w:w="110" w:type="dxa"/>
            </w:tcMar>
          </w:tcPr>
          <w:p>
            <w:pPr>
              <w:spacing w:after="0" w:line="252" w:lineRule="auto"/>
              <w:jc w:val="center"/>
            </w:pPr>
            <w:r>
              <w:rPr>
                <w:rFonts w:ascii="Noto Sans CJK KR" w:hAnsi="Noto Sans CJK KR"/>
                <w:sz w:val="18"/>
              </w:rPr>
              <w:t>발명의 명칭</w:t>
            </w:r>
          </w:p>
        </w:tc>
        <w:tc>
          <w:tcPr>
            <w:tcW w:type="dxa" w:w="8280"/>
            <w:shd w:fill="F3F7FA"/>
            <w:vAlign w:val="center"/>
            <w:tcMar>
              <w:top w:w="90" w:type="dxa"/>
              <w:start w:w="110" w:type="dxa"/>
              <w:bottom w:w="90" w:type="dxa"/>
              <w:end w:w="110" w:type="dxa"/>
            </w:tcMar>
          </w:tcPr>
          <w:p>
            <w:pPr>
              <w:spacing w:after="0" w:line="252" w:lineRule="auto"/>
            </w:pPr>
            <w:r>
              <w:rPr>
                <w:rFonts w:ascii="Noto Sans CJK KR" w:hAnsi="Noto Sans CJK KR"/>
                <w:sz w:val="18"/>
              </w:rPr>
              <w:t>결함 선택지 개정본에 결속된 학습증거의 계보 기반 선택적 회복</w:t>
            </w:r>
          </w:p>
        </w:tc>
      </w:tr>
      <w:tr>
        <w:tc>
          <w:tcPr>
            <w:tcW w:type="dxa" w:w="1944"/>
            <w:vAlign w:val="center"/>
            <w:tcMar>
              <w:top w:w="90" w:type="dxa"/>
              <w:start w:w="110" w:type="dxa"/>
              <w:bottom w:w="90" w:type="dxa"/>
              <w:end w:w="110" w:type="dxa"/>
            </w:tcMar>
          </w:tcPr>
          <w:p>
            <w:pPr>
              <w:spacing w:after="0" w:line="252" w:lineRule="auto"/>
              <w:jc w:val="center"/>
            </w:pPr>
            <w:r>
              <w:rPr>
                <w:rFonts w:ascii="Noto Sans CJK KR" w:hAnsi="Noto Sans CJK KR"/>
                <w:sz w:val="18"/>
              </w:rPr>
              <w:t>문서 성격</w:t>
            </w:r>
          </w:p>
        </w:tc>
        <w:tc>
          <w:tcPr>
            <w:tcW w:type="dxa" w:w="8280"/>
            <w:vAlign w:val="center"/>
            <w:tcMar>
              <w:top w:w="90" w:type="dxa"/>
              <w:start w:w="110" w:type="dxa"/>
              <w:bottom w:w="90" w:type="dxa"/>
              <w:end w:w="110" w:type="dxa"/>
            </w:tcMar>
          </w:tcPr>
          <w:p>
            <w:pPr>
              <w:spacing w:after="0" w:line="252" w:lineRule="auto"/>
            </w:pPr>
            <w:r>
              <w:rPr>
                <w:rFonts w:ascii="Noto Sans CJK KR" w:hAnsi="Noto Sans CJK KR"/>
                <w:sz w:val="18"/>
              </w:rPr>
              <w:t>출원인 검토용 명세서 등 보정서 초안</w:t>
            </w:r>
          </w:p>
        </w:tc>
      </w:tr>
      <w:tr>
        <w:tc>
          <w:tcPr>
            <w:tcW w:type="dxa" w:w="1944"/>
            <w:shd w:fill="F3F7FA"/>
            <w:vAlign w:val="center"/>
            <w:tcMar>
              <w:top w:w="90" w:type="dxa"/>
              <w:start w:w="110" w:type="dxa"/>
              <w:bottom w:w="90" w:type="dxa"/>
              <w:end w:w="110" w:type="dxa"/>
            </w:tcMar>
          </w:tcPr>
          <w:p>
            <w:pPr>
              <w:spacing w:after="0" w:line="252" w:lineRule="auto"/>
              <w:jc w:val="center"/>
            </w:pPr>
            <w:r>
              <w:rPr>
                <w:rFonts w:ascii="Noto Sans CJK KR" w:hAnsi="Noto Sans CJK KR"/>
                <w:sz w:val="18"/>
              </w:rPr>
              <w:t>핵심 처리</w:t>
            </w:r>
          </w:p>
        </w:tc>
        <w:tc>
          <w:tcPr>
            <w:tcW w:type="dxa" w:w="8280"/>
            <w:shd w:fill="F3F7FA"/>
            <w:vAlign w:val="center"/>
            <w:tcMar>
              <w:top w:w="90" w:type="dxa"/>
              <w:start w:w="110" w:type="dxa"/>
              <w:bottom w:w="90" w:type="dxa"/>
              <w:end w:w="110" w:type="dxa"/>
            </w:tcMar>
          </w:tcPr>
          <w:p>
            <w:pPr>
              <w:spacing w:after="0" w:line="252" w:lineRule="auto"/>
            </w:pPr>
            <w:r>
              <w:rPr>
                <w:rFonts w:ascii="Noto Sans CJK KR" w:hAnsi="Noto Sans CJK KR"/>
                <w:sz w:val="18"/>
              </w:rPr>
              <w:t>진단용 오답의 매력도·누출률 산식을 포함한 청구항 12 삭제</w:t>
            </w:r>
          </w:p>
        </w:tc>
      </w:tr>
      <w:tr>
        <w:tc>
          <w:tcPr>
            <w:tcW w:type="dxa" w:w="1944"/>
            <w:vAlign w:val="center"/>
            <w:tcMar>
              <w:top w:w="90" w:type="dxa"/>
              <w:start w:w="110" w:type="dxa"/>
              <w:bottom w:w="90" w:type="dxa"/>
              <w:end w:w="110" w:type="dxa"/>
            </w:tcMar>
          </w:tcPr>
          <w:p>
            <w:pPr>
              <w:spacing w:after="0" w:line="252" w:lineRule="auto"/>
              <w:jc w:val="center"/>
            </w:pPr>
            <w:r>
              <w:rPr>
                <w:rFonts w:ascii="Noto Sans CJK KR" w:hAnsi="Noto Sans CJK KR"/>
                <w:sz w:val="18"/>
              </w:rPr>
              <w:t>작성일</w:t>
            </w:r>
          </w:p>
        </w:tc>
        <w:tc>
          <w:tcPr>
            <w:tcW w:type="dxa" w:w="8280"/>
            <w:vAlign w:val="center"/>
            <w:tcMar>
              <w:top w:w="90" w:type="dxa"/>
              <w:start w:w="110" w:type="dxa"/>
              <w:bottom w:w="90" w:type="dxa"/>
              <w:end w:w="110" w:type="dxa"/>
            </w:tcMar>
          </w:tcPr>
          <w:p>
            <w:pPr>
              <w:spacing w:after="0" w:line="252" w:lineRule="auto"/>
            </w:pPr>
            <w:r>
              <w:rPr>
                <w:rFonts w:ascii="Noto Sans CJK KR" w:hAnsi="Noto Sans CJK KR"/>
                <w:sz w:val="18"/>
              </w:rPr>
              <w:t>2026년 9월 21일</w:t>
            </w:r>
          </w:p>
        </w:tc>
      </w:tr>
    </w:tbl>
    <w:p>
      <w:pPr>
        <w:spacing w:after="20"/>
      </w:pPr>
    </w:p>
    <w:p>
      <w:r>
        <w:t>이 초안은 접수본 HLZ의 청구항을 기준으로 작성하였다. 실제 제출 전에는 보정 가능 시기, 국내우선권 또는 분할 관계, 심사청구 및 의견제출통지 여부를 특허로에서 확인하고, 최초 명세서의 기재 범위 안에서 이루어지는지 검토해야 한다.</w:t>
      </w:r>
    </w:p>
    <w:p>
      <w:pPr>
        <w:pStyle w:val="Heading1"/>
      </w:pPr>
      <w:r>
        <w:t>보정 취지</w:t>
      </w:r>
    </w:p>
    <w:p>
      <w:r>
        <w:t>본 출원의 중심은 결함 선택지의 개정과 그 선택지에 결속된 학습증거의 선택적 회복이다. 이미 발생한 학습증거를 계보에 따라 격리·회복하는 것은 평가 선택지의 생성에 학습자 반응을 사용하는 것과 구별된다. 다만 청구항 12의 진단용 오답 선택매력도·비목표 누출률·상태분리도 산식은 산파식 진단과 객관식 오답 생성을 혼합하므로 삭제한다.</w:t>
      </w:r>
    </w:p>
    <w:p>
      <w:pPr>
        <w:pStyle w:val="Heading1"/>
      </w:pPr>
      <w:r>
        <w:t>청구범위 보정안</w:t>
      </w:r>
    </w:p>
    <w:p>
      <w:r>
        <w:t>청구항 1 내지 11은 접수본과 동일하게 유지한다.</w:t>
      </w:r>
    </w:p>
    <w:p>
      <w:r>
        <w:rPr>
          <w:b/>
        </w:rPr>
        <w:t>청구항 12</w:t>
        <w:br/>
      </w:r>
      <w:r>
        <w:t>삭제</w:t>
      </w:r>
    </w:p>
    <w:p>
      <w:r>
        <w:t>청구항 13 내지 16은 접수본과 동일하게 유지한다. 다만 청구항 13의 선택응답과 후속 개방형 질문은 기존 학습증거의 원인분류 및 교수경로 선택에 관한 것으로 운용하고, 평가문항 선택지의 생성 입력으로 연결하지 않는다.</w:t>
      </w:r>
    </w:p>
    <w:p>
      <w:pPr>
        <w:pStyle w:val="Heading1"/>
      </w:pPr>
      <w:r>
        <w:t>제출 전 확인사항</w:t>
      </w:r>
    </w:p>
    <w:p>
      <w:pPr>
        <w:pStyle w:val="ListBullet"/>
      </w:pPr>
      <w:r>
        <w:t>청구항 12 삭제가 청구항 13 내지 16의 인용관계에 영향을 주는지 접수본 문언으로 재확인한다.</w:t>
      </w:r>
    </w:p>
    <w:p>
      <w:pPr>
        <w:pStyle w:val="ListBullet"/>
      </w:pPr>
      <w:r>
        <w:t>명세서 본문에서 청구항 12의 산식을 필수구성처럼 기재한 부분이 있으면 선택적 실시형태 또는 별도 발명으로 정리한다.</w:t>
      </w:r>
    </w:p>
    <w:p>
      <w:pPr>
        <w:pStyle w:val="ListBullet"/>
      </w:pPr>
      <w:r>
        <w:t>10-2026-0169969와의 국내우선권·분할·중복출원 관계를 확인한 뒤 이중특허 또는 자기선행기술 위험을 함께 검토한다.</w:t>
      </w:r>
    </w:p>
    <w:p>
      <w:pPr>
        <w:pStyle w:val="Heading1"/>
      </w:pPr>
      <w:r>
        <w:t>법적 성격</w:t>
      </w:r>
    </w:p>
    <w:p>
      <w:r>
        <w:t>이 안은 청구항 하나를 삭제하는 축소 보정 초안이다. 원출원에 없는 배제문구를 새로 추가하지 않았으므로 신규사항 위험을 줄인 형태이나, 실제 제출 가능 여부는 현재 절차단계와 다른 출원과의 관계에 따라 달라질 수 있다.</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color w:val="646464"/>
        <w:sz w:val="16"/>
      </w:rPr>
      <w:t>10-2026-0165032 명세서 등 보정서 초안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KR" w:hAnsi="Noto Sans CJK KR" w:eastAsia="Noto Sans CJK K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