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E72A" w14:textId="77777777" w:rsidR="00A06D80" w:rsidRDefault="00000000">
      <w:pPr>
        <w:spacing w:after="40"/>
      </w:pPr>
      <w:r>
        <w:rPr>
          <w:rFonts w:eastAsia="Times New Roman" w:cs="Times New Roman"/>
        </w:rPr>
        <w:t>8 October 2026</w:t>
      </w:r>
    </w:p>
    <w:p w14:paraId="77ABFD36" w14:textId="77777777" w:rsidR="00A06D80" w:rsidRDefault="00000000">
      <w:pPr>
        <w:spacing w:after="40"/>
      </w:pPr>
      <w:r>
        <w:rPr>
          <w:rFonts w:eastAsia="Times New Roman" w:cs="Times New Roman"/>
        </w:rPr>
        <w:t>Editors</w:t>
      </w:r>
      <w:r>
        <w:rPr>
          <w:rFonts w:eastAsia="Times New Roman" w:cs="Times New Roman"/>
        </w:rPr>
        <w:br/>
        <w:t>Journal of the American Medical Informatics Association</w:t>
      </w:r>
    </w:p>
    <w:p w14:paraId="1C1E0159" w14:textId="77777777" w:rsidR="00A06D80" w:rsidRDefault="00000000">
      <w:pPr>
        <w:spacing w:after="40"/>
      </w:pPr>
      <w:r>
        <w:rPr>
          <w:rFonts w:eastAsia="Times New Roman" w:cs="Times New Roman"/>
        </w:rPr>
        <w:t>Dear Editors,</w:t>
      </w:r>
    </w:p>
    <w:p w14:paraId="4626690E" w14:textId="77777777" w:rsidR="00A06D80" w:rsidRDefault="00000000">
      <w:pPr>
        <w:spacing w:after="40"/>
      </w:pPr>
      <w:r>
        <w:rPr>
          <w:rFonts w:eastAsia="Times New Roman" w:cs="Times New Roman"/>
        </w:rPr>
        <w:t>Please consider our manuscript, “Capturing Temporal Patterns for ICU Mortality Prediction with Recurrent Patch Representation and External Evaluation,” as a Research and Applications article in JAMIA.</w:t>
      </w:r>
    </w:p>
    <w:p w14:paraId="4A9920FE" w14:textId="77777777" w:rsidR="00A06D80" w:rsidRDefault="00000000">
      <w:pPr>
        <w:spacing w:after="40"/>
      </w:pPr>
      <w:r>
        <w:rPr>
          <w:rFonts w:eastAsia="Times New Roman" w:cs="Times New Roman"/>
        </w:rPr>
        <w:t>Recent JAMIA work evaluates engineered vital-sign features. PatchFusion independently learns overlapping trajectory representations before global attention and examines their transfer into routine hospital records. In frozen eICU-CRD testing (118,021 stays), AUPRC was 0.354, with gains of 0.058, 0.053, and 0.056 over common-input Hi-Patch and LGTRL-DE adaptations and PatchTST. Matched reversals and alternative encoders assess the complete representation pathway.</w:t>
      </w:r>
    </w:p>
    <w:p w14:paraId="6F93811E" w14:textId="77777777" w:rsidR="00A06D80" w:rsidRDefault="00000000">
      <w:pPr>
        <w:spacing w:after="40"/>
      </w:pPr>
      <w:r>
        <w:rPr>
          <w:rFonts w:eastAsia="Times New Roman" w:cs="Times New Roman"/>
        </w:rPr>
        <w:t>At four Hallym hospitals (1,100 stays), in-hospital AUPRC gains over Transformer and TBAL were 0.040 and 0.065; seven-day differences remained uncertain. Hospital evaluation identified calibration needs (seven-day Brier score 0.055; prevalence-only reference 0.0556), potential reassessment burden (35.4 flagged stays per 100), and a score-recording gap (279/323 eligible admissions). These findings prioritize calibration assessment, thresholds aligned with review capacity, and score-capture audits for prospective assessment of clinical benefit.</w:t>
      </w:r>
    </w:p>
    <w:p w14:paraId="08CD5BBB" w14:textId="77777777" w:rsidR="00A06D80" w:rsidRDefault="00000000">
      <w:pPr>
        <w:spacing w:after="40"/>
      </w:pPr>
      <w:r>
        <w:rPr>
          <w:rFonts w:eastAsia="Times New Roman" w:cs="Times New Roman"/>
        </w:rPr>
        <w:t>The study connects representation design, frozen external validation, and hospital evaluation to address clinical prediction and model transportability for JAMIA readers.</w:t>
      </w:r>
    </w:p>
    <w:p w14:paraId="6E16FDD5" w14:textId="77777777" w:rsidR="00A06D80" w:rsidRDefault="00000000">
      <w:pPr>
        <w:spacing w:after="40"/>
      </w:pPr>
      <w:r>
        <w:rPr>
          <w:rFonts w:eastAsia="Times New Roman" w:cs="Times New Roman"/>
        </w:rPr>
        <w:t>Thank you for considering our submission.</w:t>
      </w:r>
    </w:p>
    <w:p w14:paraId="0314C719" w14:textId="77777777" w:rsidR="00A06D80" w:rsidRDefault="00000000">
      <w:pPr>
        <w:spacing w:after="40"/>
      </w:pPr>
      <w:r>
        <w:rPr>
          <w:rFonts w:eastAsia="Times New Roman" w:cs="Times New Roman"/>
        </w:rPr>
        <w:t>Sincerely,</w:t>
      </w:r>
      <w:r>
        <w:rPr>
          <w:rFonts w:eastAsia="Times New Roman" w:cs="Times New Roman"/>
        </w:rPr>
        <w:br/>
        <w:t>Jaehyuk Cho, PhD</w:t>
      </w:r>
      <w:r>
        <w:rPr>
          <w:rFonts w:eastAsia="Times New Roman" w:cs="Times New Roman"/>
        </w:rPr>
        <w:br/>
        <w:t>Corresponding author</w:t>
      </w:r>
      <w:r>
        <w:rPr>
          <w:rFonts w:eastAsia="Times New Roman" w:cs="Times New Roman"/>
        </w:rPr>
        <w:br/>
        <w:t>Department of Software Engineering, Jeonbuk National University</w:t>
      </w:r>
      <w:r>
        <w:rPr>
          <w:rFonts w:eastAsia="Times New Roman" w:cs="Times New Roman"/>
        </w:rPr>
        <w:br/>
        <w:t>567 Baekje-daero, Deokjin-gu, Jeonju-si, Jeonbuk State 54896, Republic of Korea</w:t>
      </w:r>
      <w:r>
        <w:rPr>
          <w:rFonts w:eastAsia="Times New Roman" w:cs="Times New Roman"/>
        </w:rPr>
        <w:br/>
        <w:t>Email: chojh@jbnu.ac.kr</w:t>
      </w:r>
      <w:r>
        <w:rPr>
          <w:rFonts w:eastAsia="Times New Roman" w:cs="Times New Roman"/>
        </w:rPr>
        <w:br/>
        <w:t>Telephone: +82-63-270-4541</w:t>
      </w:r>
    </w:p>
    <w:sectPr w:rsidR="00A06D80" w:rsidSect="00034616">
      <w:headerReference w:type="default" r:id="rId8"/>
      <w:footerReference w:type="default" r:id="rId9"/>
      <w:pgSz w:w="11906" w:h="16838"/>
      <w:pgMar w:top="1008" w:right="1080" w:bottom="1008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C77E" w14:textId="77777777" w:rsidR="00EB699C" w:rsidRDefault="00EB699C">
      <w:pPr>
        <w:spacing w:after="0" w:line="240" w:lineRule="auto"/>
      </w:pPr>
      <w:r>
        <w:separator/>
      </w:r>
    </w:p>
  </w:endnote>
  <w:endnote w:type="continuationSeparator" w:id="0">
    <w:p w14:paraId="22174445" w14:textId="77777777" w:rsidR="00EB699C" w:rsidRDefault="00EB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CBDF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BF735" w14:textId="77777777" w:rsidR="00EB699C" w:rsidRDefault="00EB699C">
      <w:pPr>
        <w:spacing w:after="0" w:line="240" w:lineRule="auto"/>
      </w:pPr>
      <w:r>
        <w:separator/>
      </w:r>
    </w:p>
  </w:footnote>
  <w:footnote w:type="continuationSeparator" w:id="0">
    <w:p w14:paraId="27B3FB6C" w14:textId="77777777" w:rsidR="00EB699C" w:rsidRDefault="00EB6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C49F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867260">
    <w:abstractNumId w:val="8"/>
  </w:num>
  <w:num w:numId="2" w16cid:durableId="1960061682">
    <w:abstractNumId w:val="6"/>
  </w:num>
  <w:num w:numId="3" w16cid:durableId="1651253221">
    <w:abstractNumId w:val="5"/>
  </w:num>
  <w:num w:numId="4" w16cid:durableId="993067411">
    <w:abstractNumId w:val="4"/>
  </w:num>
  <w:num w:numId="5" w16cid:durableId="1172570857">
    <w:abstractNumId w:val="7"/>
  </w:num>
  <w:num w:numId="6" w16cid:durableId="262344809">
    <w:abstractNumId w:val="3"/>
  </w:num>
  <w:num w:numId="7" w16cid:durableId="717363587">
    <w:abstractNumId w:val="2"/>
  </w:num>
  <w:num w:numId="8" w16cid:durableId="295838159">
    <w:abstractNumId w:val="1"/>
  </w:num>
  <w:num w:numId="9" w16cid:durableId="117823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D80"/>
    <w:rsid w:val="00A30A90"/>
    <w:rsid w:val="00AA1D8D"/>
    <w:rsid w:val="00B47730"/>
    <w:rsid w:val="00CB0664"/>
    <w:rsid w:val="00E03855"/>
    <w:rsid w:val="00EB6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9C4E3"/>
  <w14:defaultImageDpi w14:val="300"/>
  <w15:docId w15:val="{AB7EA66F-18A3-CB47-8E6B-3D6A3494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80" w:lineRule="auto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rPr>
      <w:sz w:val="24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sz w:val="24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JAMIA</dc:title>
  <dc:subject>JAMIA Research and Applications submission</dc:subject>
  <dc:creator>Jaehong Kim; Seohyeon Yoo; Jaehyuk Cho</dc:creator>
  <cp:keywords/>
  <dc:description>generated by python-docx</dc:description>
  <cp:lastModifiedBy>김재홍</cp:lastModifiedBy>
  <cp:revision>2</cp:revision>
  <dcterms:created xsi:type="dcterms:W3CDTF">2013-12-23T23:15:00Z</dcterms:created>
  <dcterms:modified xsi:type="dcterms:W3CDTF">2026-10-08T09:23:00Z</dcterms:modified>
  <cp:category/>
</cp:coreProperties>
</file>