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21938" w14:textId="16DFB2EF" w:rsidR="004B4959" w:rsidRPr="006852FF" w:rsidRDefault="004B4959" w:rsidP="004B4959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요인회전을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</w:t>
      </w:r>
    </w:p>
    <w:p w14:paraId="509E3CC7" w14:textId="7D5BAFCB" w:rsidR="004B4959" w:rsidRDefault="004B4959" w:rsidP="004B495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적재값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자체로는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상하관계를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따라서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요인회전을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 w:rsidR="00896349"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적재값이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확대하여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가깝게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적재값이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경우에는</w:t>
      </w:r>
      <w:r>
        <w:rPr>
          <w:rFonts w:eastAsia="맑은 고딕" w:hint="eastAsia"/>
          <w:lang w:eastAsia="ko-KR"/>
        </w:rPr>
        <w:t xml:space="preserve"> 0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가깝게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명확히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요인회전은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상관계수를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적재값을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축소한다</w:t>
      </w:r>
      <w:r>
        <w:rPr>
          <w:rFonts w:eastAsia="맑은 고딕" w:hint="eastAsia"/>
          <w:lang w:eastAsia="ko-KR"/>
        </w:rPr>
        <w:t>.</w:t>
      </w:r>
    </w:p>
    <w:p w14:paraId="5F10F60F" w14:textId="1BEDC16A" w:rsidR="004B4959" w:rsidRDefault="00C8671B" w:rsidP="00C8671B">
      <w:pPr>
        <w:tabs>
          <w:tab w:val="left" w:pos="3083"/>
        </w:tabs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</w:p>
    <w:p w14:paraId="63444C04" w14:textId="390D862B" w:rsidR="004B4959" w:rsidRDefault="004B4959" w:rsidP="004B495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적재값을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직각회전과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사각회전이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직각회전과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사각회전은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파악한다는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점에서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언뜻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보이지만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회전을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기본가정이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완전히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다르며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결과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주의가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필요하다</w:t>
      </w:r>
      <w:r>
        <w:rPr>
          <w:rFonts w:eastAsia="맑은 고딕" w:hint="eastAsia"/>
          <w:lang w:eastAsia="ko-KR"/>
        </w:rPr>
        <w:t>.</w:t>
      </w:r>
    </w:p>
    <w:tbl>
      <w:tblPr>
        <w:tblStyle w:val="af9"/>
        <w:tblW w:w="9093" w:type="dxa"/>
        <w:tblLook w:val="04A0" w:firstRow="1" w:lastRow="0" w:firstColumn="1" w:lastColumn="0" w:noHBand="0" w:noVBand="1"/>
      </w:tblPr>
      <w:tblGrid>
        <w:gridCol w:w="1336"/>
        <w:gridCol w:w="1607"/>
        <w:gridCol w:w="6150"/>
      </w:tblGrid>
      <w:tr w:rsidR="004843DF" w14:paraId="0D1FCA72" w14:textId="77777777" w:rsidTr="00C8671B">
        <w:trPr>
          <w:trHeight w:val="608"/>
        </w:trPr>
        <w:tc>
          <w:tcPr>
            <w:tcW w:w="1336" w:type="dxa"/>
            <w:tcBorders>
              <w:top w:val="single" w:sz="12" w:space="0" w:color="F79646" w:themeColor="accent6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BD4B4" w:themeFill="accent6" w:themeFillTint="66"/>
            <w:vAlign w:val="center"/>
          </w:tcPr>
          <w:p w14:paraId="2BA8CE3B" w14:textId="66273379" w:rsidR="004843DF" w:rsidRPr="00935490" w:rsidRDefault="004843DF" w:rsidP="004843DF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935490">
              <w:rPr>
                <w:rFonts w:eastAsia="맑은 고딕" w:hint="eastAsia"/>
                <w:b/>
                <w:bCs/>
                <w:lang w:eastAsia="ko-KR"/>
              </w:rPr>
              <w:t>회전</w:t>
            </w:r>
            <w:r w:rsidRPr="00935490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935490">
              <w:rPr>
                <w:rFonts w:eastAsia="맑은 고딕" w:hint="eastAsia"/>
                <w:b/>
                <w:bCs/>
                <w:lang w:eastAsia="ko-KR"/>
              </w:rPr>
              <w:t>방법</w:t>
            </w:r>
          </w:p>
        </w:tc>
        <w:tc>
          <w:tcPr>
            <w:tcW w:w="1607" w:type="dxa"/>
            <w:tcBorders>
              <w:top w:val="single" w:sz="12" w:space="0" w:color="F79646" w:themeColor="accent6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BD4B4" w:themeFill="accent6" w:themeFillTint="66"/>
            <w:vAlign w:val="center"/>
          </w:tcPr>
          <w:p w14:paraId="05FC84CE" w14:textId="779A85BA" w:rsidR="004843DF" w:rsidRPr="00935490" w:rsidRDefault="004843DF" w:rsidP="004843DF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935490">
              <w:rPr>
                <w:rFonts w:eastAsia="맑은 고딕" w:hint="eastAsia"/>
                <w:b/>
                <w:bCs/>
                <w:lang w:eastAsia="ko-KR"/>
              </w:rPr>
              <w:t>종류</w:t>
            </w:r>
          </w:p>
        </w:tc>
        <w:tc>
          <w:tcPr>
            <w:tcW w:w="6150" w:type="dxa"/>
            <w:tcBorders>
              <w:top w:val="single" w:sz="12" w:space="0" w:color="F79646" w:themeColor="accent6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BD4B4" w:themeFill="accent6" w:themeFillTint="66"/>
            <w:vAlign w:val="center"/>
          </w:tcPr>
          <w:p w14:paraId="437F7E5F" w14:textId="6B446969" w:rsidR="004843DF" w:rsidRPr="00935490" w:rsidRDefault="004843DF" w:rsidP="004843DF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935490">
              <w:rPr>
                <w:rFonts w:eastAsia="맑은 고딕" w:hint="eastAsia"/>
                <w:b/>
                <w:bCs/>
                <w:lang w:eastAsia="ko-KR"/>
              </w:rPr>
              <w:t>설명</w:t>
            </w:r>
          </w:p>
        </w:tc>
      </w:tr>
      <w:tr w:rsidR="004843DF" w14:paraId="211658FD" w14:textId="77777777" w:rsidTr="00C8671B">
        <w:trPr>
          <w:trHeight w:val="827"/>
        </w:trPr>
        <w:tc>
          <w:tcPr>
            <w:tcW w:w="1336" w:type="dxa"/>
            <w:vMerge w:val="restart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940118C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직각회전</w:t>
            </w:r>
          </w:p>
          <w:p w14:paraId="17A63947" w14:textId="10140736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(orthogonal rotation)</w:t>
            </w:r>
          </w:p>
        </w:tc>
        <w:tc>
          <w:tcPr>
            <w:tcW w:w="160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AFD975A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베리맥스</w:t>
            </w:r>
            <w:proofErr w:type="spellEnd"/>
          </w:p>
          <w:p w14:paraId="5EF025AB" w14:textId="710D1BE0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</w:t>
            </w:r>
            <w:proofErr w:type="spellStart"/>
            <w:r>
              <w:rPr>
                <w:rFonts w:eastAsia="맑은 고딕" w:hint="eastAsia"/>
                <w:lang w:eastAsia="ko-KR"/>
              </w:rPr>
              <w:t>Verimax</w:t>
            </w:r>
            <w:proofErr w:type="spellEnd"/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6150" w:type="dxa"/>
            <w:vMerge w:val="restart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A58DF9D" w14:textId="77777777" w:rsidR="004843DF" w:rsidRDefault="004843DF" w:rsidP="00935490">
            <w:pPr>
              <w:jc w:val="both"/>
              <w:rPr>
                <w:rFonts w:eastAsia="맑은 고딕"/>
                <w:lang w:eastAsia="ko-KR"/>
              </w:rPr>
            </w:pPr>
            <w:r w:rsidRPr="004843DF"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독립성을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유지하여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회전한다</w:t>
            </w:r>
            <w:r>
              <w:rPr>
                <w:rFonts w:eastAsia="맑은 고딕" w:hint="eastAsia"/>
                <w:lang w:eastAsia="ko-KR"/>
              </w:rPr>
              <w:t xml:space="preserve">. </w:t>
            </w:r>
            <w:r>
              <w:rPr>
                <w:rFonts w:eastAsia="맑은 고딕" w:hint="eastAsia"/>
                <w:lang w:eastAsia="ko-KR"/>
              </w:rPr>
              <w:t>즉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상관관계가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없다</w:t>
            </w:r>
            <w:r>
              <w:rPr>
                <w:rFonts w:eastAsia="맑은 고딕" w:hint="eastAsia"/>
                <w:lang w:eastAsia="ko-KR"/>
              </w:rPr>
              <w:t>. (</w:t>
            </w:r>
            <w:r>
              <w:rPr>
                <w:rFonts w:eastAsia="맑은 고딕" w:hint="eastAsia"/>
                <w:lang w:eastAsia="ko-KR"/>
              </w:rPr>
              <w:t>사회과학에서는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상관관계가</w:t>
            </w:r>
            <w:r>
              <w:rPr>
                <w:rFonts w:eastAsia="맑은 고딕" w:hint="eastAsia"/>
                <w:lang w:eastAsia="ko-KR"/>
              </w:rPr>
              <w:t xml:space="preserve"> 0</w:t>
            </w:r>
            <w:r>
              <w:rPr>
                <w:rFonts w:eastAsia="맑은 고딕" w:hint="eastAsia"/>
                <w:lang w:eastAsia="ko-KR"/>
              </w:rPr>
              <w:t>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경우는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lang w:eastAsia="ko-KR"/>
              </w:rPr>
              <w:t>드믈지만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(</w:t>
            </w:r>
            <w:r>
              <w:rPr>
                <w:rFonts w:eastAsia="맑은 고딕" w:hint="eastAsia"/>
                <w:lang w:eastAsia="ko-KR"/>
              </w:rPr>
              <w:t>상관계수</w:t>
            </w:r>
            <w:r>
              <w:rPr>
                <w:rFonts w:eastAsia="맑은 고딕" w:hint="eastAsia"/>
                <w:lang w:eastAsia="ko-KR"/>
              </w:rPr>
              <w:t>)=0</w:t>
            </w:r>
            <w:r>
              <w:rPr>
                <w:rFonts w:eastAsia="맑은 고딕" w:hint="eastAsia"/>
                <w:lang w:eastAsia="ko-KR"/>
              </w:rPr>
              <w:t>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가정한다</w:t>
            </w:r>
            <w:r>
              <w:rPr>
                <w:rFonts w:eastAsia="맑은 고딕" w:hint="eastAsia"/>
                <w:lang w:eastAsia="ko-KR"/>
              </w:rPr>
              <w:t>.)</w:t>
            </w:r>
          </w:p>
          <w:p w14:paraId="4D9EBC8F" w14:textId="77777777" w:rsidR="004843DF" w:rsidRDefault="004843DF" w:rsidP="00935490">
            <w:pPr>
              <w:jc w:val="both"/>
              <w:rPr>
                <w:rFonts w:eastAsia="맑은 고딕"/>
                <w:lang w:eastAsia="ko-KR"/>
              </w:rPr>
            </w:pPr>
          </w:p>
          <w:p w14:paraId="3DE1F8E6" w14:textId="3F76A9FE" w:rsidR="004843DF" w:rsidRPr="004843DF" w:rsidRDefault="004843DF" w:rsidP="00935490">
            <w:pPr>
              <w:jc w:val="both"/>
              <w:rPr>
                <w:rFonts w:eastAsia="맑은 고딕"/>
                <w:lang w:eastAsia="ko-KR"/>
              </w:rPr>
            </w:pPr>
            <w:r w:rsidRPr="004843DF"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결과가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간단하게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나와서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해석하기가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쉽다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</w:tr>
      <w:tr w:rsidR="004843DF" w14:paraId="21E28CC8" w14:textId="77777777" w:rsidTr="00C8671B">
        <w:trPr>
          <w:trHeight w:val="827"/>
        </w:trPr>
        <w:tc>
          <w:tcPr>
            <w:tcW w:w="1336" w:type="dxa"/>
            <w:vMerge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A9BFF25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60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0767937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쿼티맥스</w:t>
            </w:r>
            <w:proofErr w:type="spellEnd"/>
          </w:p>
          <w:p w14:paraId="1D97E930" w14:textId="3EAF91BB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</w:t>
            </w:r>
            <w:proofErr w:type="spellStart"/>
            <w:r>
              <w:rPr>
                <w:rFonts w:eastAsia="맑은 고딕" w:hint="eastAsia"/>
                <w:lang w:eastAsia="ko-KR"/>
              </w:rPr>
              <w:t>Quartimax</w:t>
            </w:r>
            <w:proofErr w:type="spellEnd"/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6150" w:type="dxa"/>
            <w:vMerge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</w:tcPr>
          <w:p w14:paraId="67D9997F" w14:textId="77777777" w:rsidR="004843DF" w:rsidRDefault="004843DF" w:rsidP="004B4959">
            <w:pPr>
              <w:rPr>
                <w:rFonts w:eastAsia="맑은 고딕"/>
                <w:lang w:eastAsia="ko-KR"/>
              </w:rPr>
            </w:pPr>
          </w:p>
        </w:tc>
      </w:tr>
      <w:tr w:rsidR="004843DF" w14:paraId="3D2AD72D" w14:textId="77777777" w:rsidTr="00C8671B">
        <w:trPr>
          <w:trHeight w:val="827"/>
        </w:trPr>
        <w:tc>
          <w:tcPr>
            <w:tcW w:w="1336" w:type="dxa"/>
            <w:vMerge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B3FA0DD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60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C9DB641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이퀴맥스</w:t>
            </w:r>
            <w:proofErr w:type="spellEnd"/>
          </w:p>
          <w:p w14:paraId="230AE759" w14:textId="580C48FF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</w:t>
            </w:r>
            <w:proofErr w:type="spellStart"/>
            <w:r>
              <w:rPr>
                <w:rFonts w:eastAsia="맑은 고딕" w:hint="eastAsia"/>
                <w:lang w:eastAsia="ko-KR"/>
              </w:rPr>
              <w:t>Equilmax</w:t>
            </w:r>
            <w:proofErr w:type="spellEnd"/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6150" w:type="dxa"/>
            <w:vMerge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</w:tcPr>
          <w:p w14:paraId="745A097C" w14:textId="77777777" w:rsidR="004843DF" w:rsidRDefault="004843DF" w:rsidP="004B4959">
            <w:pPr>
              <w:rPr>
                <w:rFonts w:eastAsia="맑은 고딕"/>
                <w:lang w:eastAsia="ko-KR"/>
              </w:rPr>
            </w:pPr>
          </w:p>
        </w:tc>
      </w:tr>
      <w:tr w:rsidR="004843DF" w14:paraId="53957F16" w14:textId="77777777" w:rsidTr="00C8671B">
        <w:trPr>
          <w:trHeight w:val="930"/>
        </w:trPr>
        <w:tc>
          <w:tcPr>
            <w:tcW w:w="1336" w:type="dxa"/>
            <w:vMerge w:val="restart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26B9386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사각회전</w:t>
            </w:r>
          </w:p>
          <w:p w14:paraId="716095AF" w14:textId="26E8BF43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(oblique rotation)</w:t>
            </w:r>
          </w:p>
        </w:tc>
        <w:tc>
          <w:tcPr>
            <w:tcW w:w="160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8467F62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직접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맑은 고딕" w:hint="eastAsia"/>
                <w:lang w:eastAsia="ko-KR"/>
              </w:rPr>
              <w:t>오블리민</w:t>
            </w:r>
            <w:proofErr w:type="spellEnd"/>
          </w:p>
          <w:p w14:paraId="215B481F" w14:textId="1CA6914E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</w:t>
            </w:r>
            <w:proofErr w:type="spellStart"/>
            <w:r>
              <w:rPr>
                <w:rFonts w:eastAsia="맑은 고딕" w:hint="eastAsia"/>
                <w:lang w:eastAsia="ko-KR"/>
              </w:rPr>
              <w:t>Oblimin</w:t>
            </w:r>
            <w:proofErr w:type="spellEnd"/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6150" w:type="dxa"/>
            <w:vMerge w:val="restart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86B3347" w14:textId="77777777" w:rsidR="004843DF" w:rsidRDefault="00935490" w:rsidP="00C8671B">
            <w:pPr>
              <w:pBdr>
                <w:right w:val="single" w:sz="12" w:space="4" w:color="BFBFBF" w:themeColor="background1" w:themeShade="BF"/>
              </w:pBdr>
              <w:jc w:val="both"/>
              <w:rPr>
                <w:rFonts w:eastAsia="맑은 고딕"/>
                <w:lang w:eastAsia="ko-KR"/>
              </w:rPr>
            </w:pPr>
            <w:r w:rsidRPr="00935490"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연관관계를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유지하여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회전한다</w:t>
            </w:r>
            <w:r>
              <w:rPr>
                <w:rFonts w:eastAsia="맑은 고딕" w:hint="eastAsia"/>
                <w:lang w:eastAsia="ko-KR"/>
              </w:rPr>
              <w:t xml:space="preserve">. </w:t>
            </w:r>
            <w:r>
              <w:rPr>
                <w:rFonts w:eastAsia="맑은 고딕" w:hint="eastAsia"/>
                <w:lang w:eastAsia="ko-KR"/>
              </w:rPr>
              <w:t>즉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상관관계가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전혀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없다고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가정하지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않는다</w:t>
            </w:r>
            <w:r>
              <w:rPr>
                <w:rFonts w:eastAsia="맑은 고딕" w:hint="eastAsia"/>
                <w:lang w:eastAsia="ko-KR"/>
              </w:rPr>
              <w:t>. (</w:t>
            </w:r>
            <w:r>
              <w:rPr>
                <w:rFonts w:eastAsia="맑은 고딕" w:hint="eastAsia"/>
                <w:lang w:eastAsia="ko-KR"/>
              </w:rPr>
              <w:t>사회과학에서는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요인간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상관관계가</w:t>
            </w:r>
            <w:r>
              <w:rPr>
                <w:rFonts w:eastAsia="맑은 고딕" w:hint="eastAsia"/>
                <w:lang w:eastAsia="ko-KR"/>
              </w:rPr>
              <w:t xml:space="preserve"> 0</w:t>
            </w:r>
            <w:r>
              <w:rPr>
                <w:rFonts w:eastAsia="맑은 고딕" w:hint="eastAsia"/>
                <w:lang w:eastAsia="ko-KR"/>
              </w:rPr>
              <w:t>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경우는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드물기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때문에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마찬가지로</w:t>
            </w:r>
            <w:r>
              <w:rPr>
                <w:rFonts w:eastAsia="맑은 고딕" w:hint="eastAsia"/>
                <w:lang w:eastAsia="ko-KR"/>
              </w:rPr>
              <w:t xml:space="preserve"> (</w:t>
            </w:r>
            <w:r>
              <w:rPr>
                <w:rFonts w:eastAsia="맑은 고딕" w:hint="eastAsia"/>
                <w:lang w:eastAsia="ko-KR"/>
              </w:rPr>
              <w:t>상관계수</w:t>
            </w:r>
            <w:proofErr w:type="gramStart"/>
            <w:r>
              <w:rPr>
                <w:rFonts w:eastAsia="맑은 고딕" w:hint="eastAsia"/>
                <w:lang w:eastAsia="ko-KR"/>
              </w:rPr>
              <w:t>) !</w:t>
            </w:r>
            <w:proofErr w:type="gramEnd"/>
            <w:r>
              <w:rPr>
                <w:rFonts w:eastAsia="맑은 고딕" w:hint="eastAsia"/>
                <w:lang w:eastAsia="ko-KR"/>
              </w:rPr>
              <w:t xml:space="preserve">= 0 </w:t>
            </w:r>
            <w:r>
              <w:rPr>
                <w:rFonts w:eastAsia="맑은 고딕" w:hint="eastAsia"/>
                <w:lang w:eastAsia="ko-KR"/>
              </w:rPr>
              <w:t>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가정한다</w:t>
            </w:r>
            <w:r>
              <w:rPr>
                <w:rFonts w:eastAsia="맑은 고딕" w:hint="eastAsia"/>
                <w:lang w:eastAsia="ko-KR"/>
              </w:rPr>
              <w:t>.)</w:t>
            </w:r>
          </w:p>
          <w:p w14:paraId="45EA9651" w14:textId="4FF3D29B" w:rsidR="00935490" w:rsidRPr="00935490" w:rsidRDefault="00935490" w:rsidP="00C8671B">
            <w:pPr>
              <w:pBdr>
                <w:right w:val="single" w:sz="12" w:space="4" w:color="BFBFBF" w:themeColor="background1" w:themeShade="BF"/>
              </w:pBdr>
              <w:jc w:val="both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* </w:t>
            </w:r>
            <w:r>
              <w:rPr>
                <w:rFonts w:eastAsia="맑은 고딕" w:hint="eastAsia"/>
                <w:lang w:eastAsia="ko-KR"/>
              </w:rPr>
              <w:t>결과가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복잡하게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나와서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해석하기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어렵다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</w:tr>
      <w:tr w:rsidR="004843DF" w14:paraId="41EEFC1E" w14:textId="77777777" w:rsidTr="00C8671B">
        <w:trPr>
          <w:trHeight w:val="929"/>
        </w:trPr>
        <w:tc>
          <w:tcPr>
            <w:tcW w:w="1336" w:type="dxa"/>
            <w:vMerge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F79646" w:themeColor="accent6"/>
              <w:right w:val="single" w:sz="12" w:space="0" w:color="BFBFBF" w:themeColor="background1" w:themeShade="BF"/>
            </w:tcBorders>
            <w:vAlign w:val="center"/>
          </w:tcPr>
          <w:p w14:paraId="149BDCD4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60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F79646" w:themeColor="accent6"/>
              <w:right w:val="single" w:sz="12" w:space="0" w:color="BFBFBF" w:themeColor="background1" w:themeShade="BF"/>
            </w:tcBorders>
            <w:vAlign w:val="center"/>
          </w:tcPr>
          <w:p w14:paraId="6A59E758" w14:textId="77777777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프로맥스</w:t>
            </w:r>
            <w:proofErr w:type="spellEnd"/>
          </w:p>
          <w:p w14:paraId="3A736863" w14:textId="3E0DAA3C" w:rsidR="004843DF" w:rsidRDefault="004843DF" w:rsidP="004843DF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(Promax)</w:t>
            </w:r>
          </w:p>
        </w:tc>
        <w:tc>
          <w:tcPr>
            <w:tcW w:w="6150" w:type="dxa"/>
            <w:vMerge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F79646" w:themeColor="accent6"/>
              <w:right w:val="single" w:sz="12" w:space="0" w:color="BFBFBF" w:themeColor="background1" w:themeShade="BF"/>
            </w:tcBorders>
          </w:tcPr>
          <w:p w14:paraId="787880B8" w14:textId="77777777" w:rsidR="004843DF" w:rsidRDefault="004843DF" w:rsidP="004B4959">
            <w:pPr>
              <w:rPr>
                <w:rFonts w:eastAsia="맑은 고딕"/>
                <w:lang w:eastAsia="ko-KR"/>
              </w:rPr>
            </w:pPr>
          </w:p>
        </w:tc>
      </w:tr>
    </w:tbl>
    <w:p w14:paraId="0C315F2F" w14:textId="77777777" w:rsidR="004B4959" w:rsidRDefault="004B4959" w:rsidP="004B4959">
      <w:pPr>
        <w:rPr>
          <w:rFonts w:eastAsia="맑은 고딕"/>
          <w:lang w:eastAsia="ko-KR"/>
        </w:rPr>
      </w:pPr>
    </w:p>
    <w:p w14:paraId="54102D5B" w14:textId="77777777" w:rsidR="006852FF" w:rsidRPr="004B4959" w:rsidRDefault="006852FF">
      <w:pPr>
        <w:rPr>
          <w:rFonts w:eastAsia="맑은 고딕"/>
          <w:lang w:eastAsia="ko-KR"/>
        </w:rPr>
      </w:pPr>
    </w:p>
    <w:sectPr w:rsidR="006852FF" w:rsidRPr="004B4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E7443" w14:textId="77777777" w:rsidR="001A6A7A" w:rsidRDefault="001A6A7A">
      <w:pPr>
        <w:spacing w:after="0" w:line="240" w:lineRule="auto"/>
      </w:pPr>
    </w:p>
  </w:endnote>
  <w:endnote w:type="continuationSeparator" w:id="0">
    <w:p w14:paraId="4B09475D" w14:textId="77777777" w:rsidR="001A6A7A" w:rsidRDefault="001A6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B9AA0" w14:textId="77777777" w:rsidR="001A6A7A" w:rsidRDefault="001A6A7A">
      <w:pPr>
        <w:spacing w:after="0" w:line="240" w:lineRule="auto"/>
      </w:pPr>
    </w:p>
  </w:footnote>
  <w:footnote w:type="continuationSeparator" w:id="0">
    <w:p w14:paraId="1A0AA498" w14:textId="77777777" w:rsidR="001A6A7A" w:rsidRDefault="001A6A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75184"/>
    <w:multiLevelType w:val="hybridMultilevel"/>
    <w:tmpl w:val="2AAA0EDC"/>
    <w:lvl w:ilvl="0" w:tplc="9110BDA6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7965E9"/>
    <w:multiLevelType w:val="hybridMultilevel"/>
    <w:tmpl w:val="673E0F30"/>
    <w:lvl w:ilvl="0" w:tplc="F434227C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E103DCD"/>
    <w:multiLevelType w:val="hybridMultilevel"/>
    <w:tmpl w:val="6B5ACD46"/>
    <w:lvl w:ilvl="0" w:tplc="D83AB064">
      <w:start w:val="3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02A5DEE"/>
    <w:multiLevelType w:val="hybridMultilevel"/>
    <w:tmpl w:val="575CD826"/>
    <w:lvl w:ilvl="0" w:tplc="CC4C25E0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46506EB"/>
    <w:multiLevelType w:val="hybridMultilevel"/>
    <w:tmpl w:val="34366A9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FB3533A"/>
    <w:multiLevelType w:val="hybridMultilevel"/>
    <w:tmpl w:val="A38A646A"/>
    <w:lvl w:ilvl="0" w:tplc="3142296E">
      <w:start w:val="3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6066800">
    <w:abstractNumId w:val="8"/>
  </w:num>
  <w:num w:numId="2" w16cid:durableId="901138072">
    <w:abstractNumId w:val="6"/>
  </w:num>
  <w:num w:numId="3" w16cid:durableId="1652561863">
    <w:abstractNumId w:val="5"/>
  </w:num>
  <w:num w:numId="4" w16cid:durableId="864757943">
    <w:abstractNumId w:val="4"/>
  </w:num>
  <w:num w:numId="5" w16cid:durableId="596984823">
    <w:abstractNumId w:val="7"/>
  </w:num>
  <w:num w:numId="6" w16cid:durableId="1110666349">
    <w:abstractNumId w:val="3"/>
  </w:num>
  <w:num w:numId="7" w16cid:durableId="1482237926">
    <w:abstractNumId w:val="2"/>
  </w:num>
  <w:num w:numId="8" w16cid:durableId="559899641">
    <w:abstractNumId w:val="1"/>
  </w:num>
  <w:num w:numId="9" w16cid:durableId="671758707">
    <w:abstractNumId w:val="0"/>
  </w:num>
  <w:num w:numId="10" w16cid:durableId="1481581385">
    <w:abstractNumId w:val="11"/>
  </w:num>
  <w:num w:numId="11" w16cid:durableId="891037022">
    <w:abstractNumId w:val="13"/>
  </w:num>
  <w:num w:numId="12" w16cid:durableId="1029987684">
    <w:abstractNumId w:val="14"/>
  </w:num>
  <w:num w:numId="13" w16cid:durableId="1660884754">
    <w:abstractNumId w:val="9"/>
  </w:num>
  <w:num w:numId="14" w16cid:durableId="986401295">
    <w:abstractNumId w:val="12"/>
  </w:num>
  <w:num w:numId="15" w16cid:durableId="464809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38"/>
    <w:rsid w:val="0015074B"/>
    <w:rsid w:val="001A6A7A"/>
    <w:rsid w:val="0029639D"/>
    <w:rsid w:val="00326F90"/>
    <w:rsid w:val="004843DF"/>
    <w:rsid w:val="004B4959"/>
    <w:rsid w:val="006852FF"/>
    <w:rsid w:val="00896349"/>
    <w:rsid w:val="0091787B"/>
    <w:rsid w:val="00935490"/>
    <w:rsid w:val="00AA1D8D"/>
    <w:rsid w:val="00B2181D"/>
    <w:rsid w:val="00B47730"/>
    <w:rsid w:val="00B7236E"/>
    <w:rsid w:val="00B84307"/>
    <w:rsid w:val="00B87A2A"/>
    <w:rsid w:val="00C8671B"/>
    <w:rsid w:val="00CB0664"/>
    <w:rsid w:val="00FC0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13C70"/>
  <w14:defaultImageDpi w14:val="300"/>
  <w15:docId w15:val="{EA320589-3519-4603-B8C5-B4978341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4959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2024-08-09T18:48:00Z</dcterms:created>
  <dcterms:modified xsi:type="dcterms:W3CDTF">2024-08-09T18:49:00Z</dcterms:modified>
  <cp:category/>
</cp:coreProperties>
</file>