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상관관계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14-AUG-2024 14:01:54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각 대응변수에 대한 통계량은 해당 대응 쌍에 대한 유효 데이터를 포함하는 모든 케이스를 기준으로 결정됩니다.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CORRELATIONS</w:t>
              <w:br/>
              <w:t>/VARIABLES=구전의도 외관 유용성 편리함 구매의도</w:t>
              <w:br/>
              <w:t>/PRINT=TWOTAIL NOSIG FULL</w:t>
              <w:br/>
              <w:t>/STATISTICS DESCRIPTIVES XPROD</w:t>
              <w:br/>
              <w:t>/MISSING=PAIRWISE.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00:00:00.05</w:t>
            </w:r>
          </w:p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 xml:space="preserve">[데이터세트2] </w:t>
        <w:cr/>
      </w:r>
    </w:p>
    <w:p>
      <w:r/>
    </w:p>
    <w:tbl>
      <w:tblPr>
        <w:tblW w:w="0" w:type="auto"/>
        <w:jc w:val="left"/>
        <w:tblLayout w:type="fixed"/>
      </w:tblPr>
      <w:tblGrid>
        <w:gridCol w:w="1054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구전의도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3.3805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.68631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3.5969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1.10147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3.8964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편리함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3.1754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구매의도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2.7918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.84258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1768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상관관계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구전의도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외관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유용성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편리함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구매의도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구전의도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.325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.347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.251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152.610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79.514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40.477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55.422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47.081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외관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.325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.138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.170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79.514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393.086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25.763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46.309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51.058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유용성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.347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.138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40.477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25.763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89.068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11.546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편리함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.118</w:t>
            </w:r>
            <w:r>
              <w:rPr>
                <w:vertAlign w:val="superscript"/>
              </w:rPr>
              <w:t>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55.422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46.309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154.781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22.201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구매의도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.170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.118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47.081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51.058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11.546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22.201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230.023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.710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054"/>
        <w:gridCol w:w="1768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**. 상관관계가 0.01 수준에서 유의합니다(양측).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*. 상관관계가 0.05 수준에서 유의합니다(양측).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2024-08-14T05:03:14Z</dcterms:created>
  <dc:creator>IBM SPSS Statistics</dc:creator>
</cp:coreProperties>
</file>