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12A" w:rsidRPr="00A44791" w:rsidRDefault="00595C45" w:rsidP="00595C45">
      <w:pPr>
        <w:pBdr>
          <w:bottom w:val="single" w:sz="24" w:space="9" w:color="121F6B"/>
        </w:pBdr>
        <w:spacing w:before="6960" w:after="0" w:line="960" w:lineRule="exact"/>
        <w:ind w:right="-187"/>
        <w:rPr>
          <w:rFonts w:ascii="Georgia" w:hAnsi="Georgia"/>
          <w:b/>
          <w:color w:val="121F6B"/>
          <w:sz w:val="80"/>
          <w:szCs w:val="80"/>
        </w:rPr>
      </w:pPr>
      <w:bookmarkStart w:id="0" w:name="_GoBack"/>
      <w:bookmarkEnd w:id="0"/>
      <w:r w:rsidRPr="00A44791">
        <w:rPr>
          <w:rFonts w:ascii="Georgia" w:hAnsi="Georgia"/>
          <w:b/>
          <w:noProof/>
          <w:color w:val="121F6B"/>
          <w:sz w:val="80"/>
          <w:szCs w:val="80"/>
          <w:lang w:val="en-NZ" w:eastAsia="en-NZ"/>
        </w:rPr>
        <w:drawing>
          <wp:anchor distT="0" distB="0" distL="114300" distR="114300" simplePos="0" relativeHeight="251660288" behindDoc="1" locked="0" layoutInCell="1" allowOverlap="1" wp14:anchorId="0B742300" wp14:editId="016F7292">
            <wp:simplePos x="0" y="0"/>
            <wp:positionH relativeFrom="column">
              <wp:posOffset>-930275</wp:posOffset>
            </wp:positionH>
            <wp:positionV relativeFrom="paragraph">
              <wp:posOffset>5008880</wp:posOffset>
            </wp:positionV>
            <wp:extent cx="11407140" cy="4793615"/>
            <wp:effectExtent l="0" t="0" r="3810" b="6985"/>
            <wp:wrapNone/>
            <wp:docPr id="8" name="Picture 8" descr="\\corp.ssi.govt.nz\usersm\mjohn034\Desktop\MSD Branding\MSD Logos\MSD Pattern A4 white backgrou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p.ssi.govt.nz\usersm\mjohn034\Desktop\MSD Branding\MSD Logos\MSD Pattern A4 white background(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07140" cy="4793615"/>
                    </a:xfrm>
                    <a:prstGeom prst="rect">
                      <a:avLst/>
                    </a:prstGeom>
                    <a:noFill/>
                    <a:ln>
                      <a:noFill/>
                    </a:ln>
                  </pic:spPr>
                </pic:pic>
              </a:graphicData>
            </a:graphic>
            <wp14:sizeRelH relativeFrom="page">
              <wp14:pctWidth>0</wp14:pctWidth>
            </wp14:sizeRelH>
            <wp14:sizeRelV relativeFrom="page">
              <wp14:pctHeight>0</wp14:pctHeight>
            </wp14:sizeRelV>
          </wp:anchor>
        </w:drawing>
      </w:r>
      <w:r w:rsidR="00C8312A" w:rsidRPr="00A44791">
        <w:rPr>
          <w:rFonts w:ascii="Georgia" w:hAnsi="Georgia"/>
          <w:b/>
          <w:noProof/>
          <w:color w:val="121F6B"/>
          <w:sz w:val="80"/>
          <w:szCs w:val="80"/>
          <w:lang w:val="en-NZ" w:eastAsia="en-NZ"/>
        </w:rPr>
        <w:drawing>
          <wp:anchor distT="0" distB="0" distL="114300" distR="114300" simplePos="0" relativeHeight="251659264" behindDoc="0" locked="0" layoutInCell="1" allowOverlap="1" wp14:anchorId="5D3EDD1F" wp14:editId="4FB5C5DA">
            <wp:simplePos x="0" y="0"/>
            <wp:positionH relativeFrom="page">
              <wp:posOffset>806450</wp:posOffset>
            </wp:positionH>
            <wp:positionV relativeFrom="page">
              <wp:posOffset>824230</wp:posOffset>
            </wp:positionV>
            <wp:extent cx="3006000" cy="702000"/>
            <wp:effectExtent l="0" t="0" r="4445" b="3175"/>
            <wp:wrapNone/>
            <wp:docPr id="9" name="Picture 9" descr="\\corp.ssi.govt.nz\usersm\mjohn034\Desktop\MSD Branding\MSD Logos\MSD_30mmBELOW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p.ssi.govt.nz\usersm\mjohn034\Desktop\MSD Branding\MSD Logos\MSD_30mmBELOW_RGB.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723" t="13514" r="3990" b="13513"/>
                    <a:stretch/>
                  </pic:blipFill>
                  <pic:spPr bwMode="auto">
                    <a:xfrm>
                      <a:off x="0" y="0"/>
                      <a:ext cx="3006000" cy="70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312A" w:rsidRPr="00A44791">
        <w:rPr>
          <w:rFonts w:ascii="Georgia" w:hAnsi="Georgia"/>
          <w:b/>
          <w:color w:val="121F6B"/>
          <w:sz w:val="80"/>
          <w:szCs w:val="80"/>
        </w:rPr>
        <w:t>Offending by children</w:t>
      </w:r>
      <w:r w:rsidR="00A44791">
        <w:rPr>
          <w:rFonts w:ascii="Georgia" w:hAnsi="Georgia"/>
          <w:b/>
          <w:color w:val="121F6B"/>
          <w:sz w:val="80"/>
          <w:szCs w:val="80"/>
        </w:rPr>
        <w:t xml:space="preserve"> </w:t>
      </w:r>
      <w:r w:rsidR="00C8312A" w:rsidRPr="00A44791">
        <w:rPr>
          <w:rFonts w:ascii="Georgia" w:hAnsi="Georgia"/>
          <w:b/>
          <w:color w:val="121F6B"/>
          <w:sz w:val="80"/>
          <w:szCs w:val="80"/>
        </w:rPr>
        <w:t>in New Zealand</w:t>
      </w:r>
    </w:p>
    <w:p w:rsidR="00EC2CE7" w:rsidRPr="001D507A" w:rsidRDefault="00EC2CE7" w:rsidP="001D507A"/>
    <w:p w:rsidR="00312697" w:rsidRDefault="00312697">
      <w:pPr>
        <w:spacing w:after="0" w:line="240" w:lineRule="auto"/>
        <w:rPr>
          <w:rFonts w:ascii="Georgia" w:eastAsiaTheme="majorEastAsia" w:hAnsi="Georgia"/>
          <w:b/>
          <w:bCs/>
          <w:color w:val="121F6B"/>
          <w:kern w:val="0"/>
          <w:sz w:val="32"/>
          <w:szCs w:val="28"/>
          <w:lang w:val="en-NZ"/>
        </w:rPr>
      </w:pPr>
      <w:r>
        <w:rPr>
          <w:rFonts w:ascii="Georgia" w:eastAsiaTheme="majorEastAsia" w:hAnsi="Georgia"/>
          <w:b/>
          <w:bCs/>
          <w:color w:val="121F6B"/>
          <w:kern w:val="0"/>
          <w:sz w:val="32"/>
          <w:szCs w:val="28"/>
          <w:lang w:val="en-NZ"/>
        </w:rPr>
        <w:br w:type="page"/>
      </w:r>
    </w:p>
    <w:p w:rsidR="00C8312A" w:rsidRDefault="00C8312A">
      <w:pPr>
        <w:spacing w:after="0" w:line="240" w:lineRule="auto"/>
        <w:rPr>
          <w:rFonts w:ascii="Georgia" w:eastAsiaTheme="majorEastAsia" w:hAnsi="Georgia"/>
          <w:b/>
          <w:bCs/>
          <w:color w:val="121F6B"/>
          <w:kern w:val="0"/>
          <w:sz w:val="32"/>
          <w:szCs w:val="28"/>
          <w:lang w:val="en-NZ"/>
        </w:rPr>
      </w:pPr>
    </w:p>
    <w:p w:rsidR="00C8312A" w:rsidRDefault="00C8312A">
      <w:pPr>
        <w:spacing w:after="0" w:line="240" w:lineRule="auto"/>
        <w:rPr>
          <w:rFonts w:ascii="Georgia" w:eastAsiaTheme="majorEastAsia" w:hAnsi="Georgia"/>
          <w:b/>
          <w:bCs/>
          <w:color w:val="121F6B"/>
          <w:kern w:val="0"/>
          <w:sz w:val="32"/>
          <w:szCs w:val="28"/>
          <w:lang w:val="en-NZ"/>
        </w:rPr>
      </w:pPr>
    </w:p>
    <w:p w:rsidR="00C8312A" w:rsidRDefault="00C8312A">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EA7BB2" w:rsidRDefault="00EA7BB2">
      <w:pPr>
        <w:spacing w:after="0" w:line="240" w:lineRule="auto"/>
        <w:rPr>
          <w:rFonts w:ascii="Georgia" w:eastAsiaTheme="majorEastAsia" w:hAnsi="Georgia"/>
          <w:b/>
          <w:bCs/>
          <w:color w:val="121F6B"/>
          <w:kern w:val="0"/>
          <w:sz w:val="32"/>
          <w:szCs w:val="28"/>
          <w:lang w:val="en-NZ"/>
        </w:rPr>
      </w:pPr>
    </w:p>
    <w:p w:rsidR="00EA7BB2" w:rsidRDefault="00EA7BB2">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pPr>
    </w:p>
    <w:p w:rsidR="00312697" w:rsidRPr="00740763" w:rsidRDefault="00216BA5" w:rsidP="00740763">
      <w:pPr>
        <w:rPr>
          <w:rFonts w:ascii="Georgia" w:hAnsi="Georgia"/>
          <w:b/>
          <w:sz w:val="30"/>
          <w:szCs w:val="30"/>
          <w:lang w:val="en-NZ"/>
        </w:rPr>
      </w:pPr>
      <w:r w:rsidRPr="00740763">
        <w:rPr>
          <w:rFonts w:ascii="Georgia" w:hAnsi="Georgia"/>
          <w:b/>
          <w:sz w:val="30"/>
          <w:szCs w:val="30"/>
          <w:lang w:val="en-NZ"/>
        </w:rPr>
        <w:t>Author</w:t>
      </w:r>
    </w:p>
    <w:p w:rsidR="00312697" w:rsidRDefault="00CB1F58" w:rsidP="00216BA5">
      <w:pPr>
        <w:rPr>
          <w:lang w:val="en-NZ"/>
        </w:rPr>
      </w:pPr>
      <w:r w:rsidRPr="00CB1F58">
        <w:rPr>
          <w:lang w:val="en-NZ"/>
        </w:rPr>
        <w:t xml:space="preserve">Philip Spier, </w:t>
      </w:r>
      <w:r w:rsidR="00686D45">
        <w:rPr>
          <w:lang w:val="en-NZ"/>
        </w:rPr>
        <w:t>Ministry of Social Development</w:t>
      </w:r>
    </w:p>
    <w:p w:rsidR="00216BA5" w:rsidRPr="00740763" w:rsidRDefault="00216BA5" w:rsidP="00740763">
      <w:pPr>
        <w:rPr>
          <w:rFonts w:ascii="Georgia" w:hAnsi="Georgia"/>
          <w:b/>
          <w:sz w:val="30"/>
          <w:szCs w:val="30"/>
          <w:lang w:val="en-NZ"/>
        </w:rPr>
      </w:pPr>
      <w:r w:rsidRPr="00740763">
        <w:rPr>
          <w:rFonts w:ascii="Georgia" w:hAnsi="Georgia"/>
          <w:b/>
          <w:sz w:val="30"/>
          <w:szCs w:val="30"/>
          <w:lang w:val="en-NZ"/>
        </w:rPr>
        <w:t>Disclaimer</w:t>
      </w:r>
    </w:p>
    <w:p w:rsidR="00216BA5" w:rsidRDefault="00CB1F58" w:rsidP="00216BA5">
      <w:pPr>
        <w:rPr>
          <w:lang w:val="en-NZ"/>
        </w:rPr>
      </w:pPr>
      <w:r w:rsidRPr="00CB1F58">
        <w:rPr>
          <w:lang w:val="en-NZ"/>
        </w:rPr>
        <w:t>The Min</w:t>
      </w:r>
      <w:r w:rsidR="00B3164F">
        <w:rPr>
          <w:lang w:val="en-NZ"/>
        </w:rPr>
        <w:t>i</w:t>
      </w:r>
      <w:r w:rsidRPr="00CB1F58">
        <w:rPr>
          <w:lang w:val="en-NZ"/>
        </w:rPr>
        <w:t>stry of Social Development has made every effort to ensure the information in this report is reliable, but does not guarantee its accuracy and does not accept liability for any errors.</w:t>
      </w:r>
    </w:p>
    <w:p w:rsidR="00216BA5" w:rsidRPr="00740763" w:rsidRDefault="00216BA5" w:rsidP="00740763">
      <w:pPr>
        <w:rPr>
          <w:rFonts w:ascii="Georgia" w:hAnsi="Georgia"/>
          <w:b/>
          <w:sz w:val="30"/>
          <w:szCs w:val="30"/>
          <w:lang w:val="en-NZ"/>
        </w:rPr>
      </w:pPr>
      <w:r w:rsidRPr="00740763">
        <w:rPr>
          <w:rFonts w:ascii="Georgia" w:hAnsi="Georgia"/>
          <w:b/>
          <w:sz w:val="30"/>
          <w:szCs w:val="30"/>
          <w:lang w:val="en-NZ"/>
        </w:rPr>
        <w:t>Published</w:t>
      </w:r>
    </w:p>
    <w:p w:rsidR="00312697" w:rsidRDefault="000E6274" w:rsidP="00312697">
      <w:pPr>
        <w:rPr>
          <w:lang w:val="en-NZ"/>
        </w:rPr>
      </w:pPr>
      <w:r>
        <w:rPr>
          <w:lang w:val="en-NZ"/>
        </w:rPr>
        <w:t>September</w:t>
      </w:r>
      <w:r w:rsidR="00CB1F58">
        <w:rPr>
          <w:lang w:val="en-NZ"/>
        </w:rPr>
        <w:t xml:space="preserve"> 201</w:t>
      </w:r>
      <w:r w:rsidR="001A223D">
        <w:rPr>
          <w:lang w:val="en-NZ"/>
        </w:rPr>
        <w:t>6</w:t>
      </w:r>
    </w:p>
    <w:p w:rsidR="00B0242D" w:rsidRPr="00740763" w:rsidRDefault="00B0242D" w:rsidP="00740763">
      <w:pPr>
        <w:rPr>
          <w:rFonts w:ascii="Georgia" w:hAnsi="Georgia"/>
          <w:b/>
          <w:sz w:val="30"/>
          <w:szCs w:val="30"/>
          <w:lang w:val="en-NZ"/>
        </w:rPr>
      </w:pPr>
      <w:r w:rsidRPr="00740763">
        <w:rPr>
          <w:rFonts w:ascii="Georgia" w:hAnsi="Georgia"/>
          <w:b/>
          <w:sz w:val="30"/>
          <w:szCs w:val="30"/>
          <w:lang w:val="en-NZ"/>
        </w:rPr>
        <w:t>ISBN</w:t>
      </w:r>
    </w:p>
    <w:p w:rsidR="00B0242D" w:rsidRDefault="00AE0A69" w:rsidP="00312697">
      <w:pPr>
        <w:rPr>
          <w:lang w:val="en-NZ"/>
        </w:rPr>
      </w:pPr>
      <w:r w:rsidRPr="00AE0A69">
        <w:rPr>
          <w:lang w:val="en-NZ"/>
        </w:rPr>
        <w:t>978-0-947513-29-0 (online)</w:t>
      </w:r>
    </w:p>
    <w:p w:rsidR="00312697" w:rsidRDefault="00312697">
      <w:pPr>
        <w:spacing w:after="0" w:line="240" w:lineRule="auto"/>
        <w:rPr>
          <w:rFonts w:ascii="Georgia" w:eastAsiaTheme="majorEastAsia" w:hAnsi="Georgia"/>
          <w:b/>
          <w:bCs/>
          <w:color w:val="121F6B"/>
          <w:kern w:val="0"/>
          <w:sz w:val="32"/>
          <w:szCs w:val="28"/>
          <w:lang w:val="en-NZ"/>
        </w:rPr>
      </w:pPr>
    </w:p>
    <w:p w:rsidR="00312697" w:rsidRDefault="00312697">
      <w:pPr>
        <w:spacing w:after="0" w:line="240" w:lineRule="auto"/>
        <w:rPr>
          <w:rFonts w:ascii="Georgia" w:eastAsiaTheme="majorEastAsia" w:hAnsi="Georgia"/>
          <w:b/>
          <w:bCs/>
          <w:color w:val="121F6B"/>
          <w:kern w:val="0"/>
          <w:sz w:val="32"/>
          <w:szCs w:val="28"/>
          <w:lang w:val="en-NZ"/>
        </w:rPr>
        <w:sectPr w:rsidR="00312697">
          <w:pgSz w:w="11906" w:h="16838"/>
          <w:pgMar w:top="1440" w:right="1440" w:bottom="1440" w:left="1440" w:header="708" w:footer="708" w:gutter="0"/>
          <w:cols w:space="708"/>
          <w:docGrid w:linePitch="360"/>
        </w:sectPr>
      </w:pPr>
    </w:p>
    <w:p w:rsidR="008C4B1D" w:rsidRPr="00C93F62" w:rsidRDefault="00EC2CE7" w:rsidP="00D87E26">
      <w:pPr>
        <w:pStyle w:val="Heading1"/>
        <w:ind w:right="-46"/>
      </w:pPr>
      <w:bookmarkStart w:id="1" w:name="_Toc386619898"/>
      <w:bookmarkStart w:id="2" w:name="_Toc402525073"/>
      <w:bookmarkStart w:id="3" w:name="_Toc402532676"/>
      <w:bookmarkStart w:id="4" w:name="_Toc403983136"/>
      <w:bookmarkStart w:id="5" w:name="_Toc414021684"/>
      <w:bookmarkStart w:id="6" w:name="_Toc416174894"/>
      <w:r w:rsidRPr="00C93F62">
        <w:lastRenderedPageBreak/>
        <w:t>Contents</w:t>
      </w:r>
      <w:bookmarkEnd w:id="1"/>
      <w:bookmarkEnd w:id="2"/>
      <w:bookmarkEnd w:id="3"/>
      <w:bookmarkEnd w:id="4"/>
      <w:bookmarkEnd w:id="5"/>
      <w:bookmarkEnd w:id="6"/>
    </w:p>
    <w:sdt>
      <w:sdtPr>
        <w:rPr>
          <w:b/>
          <w:bCs/>
          <w:noProof w:val="0"/>
          <w:sz w:val="22"/>
        </w:rPr>
        <w:id w:val="1343282524"/>
        <w:docPartObj>
          <w:docPartGallery w:val="Table of Contents"/>
          <w:docPartUnique/>
        </w:docPartObj>
      </w:sdtPr>
      <w:sdtEndPr>
        <w:rPr>
          <w:b w:val="0"/>
          <w:bCs w:val="0"/>
          <w:sz w:val="20"/>
        </w:rPr>
      </w:sdtEndPr>
      <w:sdtContent>
        <w:p w:rsidR="00D551AC" w:rsidRDefault="00D42969">
          <w:pPr>
            <w:pStyle w:val="TOC1"/>
            <w:rPr>
              <w:rFonts w:asciiTheme="minorHAnsi" w:eastAsiaTheme="minorEastAsia" w:hAnsiTheme="minorHAnsi" w:cstheme="minorBidi"/>
              <w:kern w:val="0"/>
              <w:sz w:val="22"/>
              <w:szCs w:val="22"/>
              <w:lang w:val="en-NZ" w:eastAsia="en-NZ"/>
            </w:rPr>
          </w:pPr>
          <w:r>
            <w:fldChar w:fldCharType="begin"/>
          </w:r>
          <w:r>
            <w:instrText xml:space="preserve"> TOC \o "1-1" \h \z \u </w:instrText>
          </w:r>
          <w:r>
            <w:fldChar w:fldCharType="separate"/>
          </w:r>
          <w:hyperlink w:anchor="_Toc416174894" w:history="1"/>
        </w:p>
        <w:p w:rsidR="00D551AC" w:rsidRDefault="00C47C21">
          <w:pPr>
            <w:pStyle w:val="TOC1"/>
            <w:rPr>
              <w:rFonts w:asciiTheme="minorHAnsi" w:eastAsiaTheme="minorEastAsia" w:hAnsiTheme="minorHAnsi" w:cstheme="minorBidi"/>
              <w:kern w:val="0"/>
              <w:sz w:val="22"/>
              <w:szCs w:val="22"/>
              <w:lang w:val="en-NZ" w:eastAsia="en-NZ"/>
            </w:rPr>
          </w:pPr>
          <w:hyperlink w:anchor="_Toc416174895" w:history="1">
            <w:r w:rsidR="00D551AC" w:rsidRPr="00FB7929">
              <w:rPr>
                <w:rStyle w:val="Hyperlink"/>
              </w:rPr>
              <w:t>Executive summary</w:t>
            </w:r>
            <w:r w:rsidR="00D551AC">
              <w:rPr>
                <w:webHidden/>
              </w:rPr>
              <w:tab/>
            </w:r>
            <w:r w:rsidR="00D551AC">
              <w:rPr>
                <w:webHidden/>
              </w:rPr>
              <w:fldChar w:fldCharType="begin"/>
            </w:r>
            <w:r w:rsidR="00D551AC">
              <w:rPr>
                <w:webHidden/>
              </w:rPr>
              <w:instrText xml:space="preserve"> PAGEREF _Toc416174895 \h </w:instrText>
            </w:r>
            <w:r w:rsidR="00D551AC">
              <w:rPr>
                <w:webHidden/>
              </w:rPr>
            </w:r>
            <w:r w:rsidR="00D551AC">
              <w:rPr>
                <w:webHidden/>
              </w:rPr>
              <w:fldChar w:fldCharType="separate"/>
            </w:r>
            <w:r w:rsidR="00D551AC">
              <w:rPr>
                <w:webHidden/>
              </w:rPr>
              <w:t>1</w:t>
            </w:r>
            <w:r w:rsidR="00D551AC">
              <w:rPr>
                <w:webHidden/>
              </w:rPr>
              <w:fldChar w:fldCharType="end"/>
            </w:r>
          </w:hyperlink>
        </w:p>
        <w:p w:rsidR="00D551AC" w:rsidRDefault="00C47C21">
          <w:pPr>
            <w:pStyle w:val="TOC1"/>
            <w:rPr>
              <w:rFonts w:asciiTheme="minorHAnsi" w:eastAsiaTheme="minorEastAsia" w:hAnsiTheme="minorHAnsi" w:cstheme="minorBidi"/>
              <w:kern w:val="0"/>
              <w:sz w:val="22"/>
              <w:szCs w:val="22"/>
              <w:lang w:val="en-NZ" w:eastAsia="en-NZ"/>
            </w:rPr>
          </w:pPr>
          <w:hyperlink w:anchor="_Toc416174896" w:history="1">
            <w:r w:rsidR="00D551AC" w:rsidRPr="00FB7929">
              <w:rPr>
                <w:rStyle w:val="Hyperlink"/>
              </w:rPr>
              <w:t>Part 1 – Introduction</w:t>
            </w:r>
            <w:r w:rsidR="00D551AC">
              <w:rPr>
                <w:webHidden/>
              </w:rPr>
              <w:tab/>
            </w:r>
            <w:r w:rsidR="00D551AC">
              <w:rPr>
                <w:webHidden/>
              </w:rPr>
              <w:fldChar w:fldCharType="begin"/>
            </w:r>
            <w:r w:rsidR="00D551AC">
              <w:rPr>
                <w:webHidden/>
              </w:rPr>
              <w:instrText xml:space="preserve"> PAGEREF _Toc416174896 \h </w:instrText>
            </w:r>
            <w:r w:rsidR="00D551AC">
              <w:rPr>
                <w:webHidden/>
              </w:rPr>
            </w:r>
            <w:r w:rsidR="00D551AC">
              <w:rPr>
                <w:webHidden/>
              </w:rPr>
              <w:fldChar w:fldCharType="separate"/>
            </w:r>
            <w:r w:rsidR="00D551AC">
              <w:rPr>
                <w:webHidden/>
              </w:rPr>
              <w:t>5</w:t>
            </w:r>
            <w:r w:rsidR="00D551AC">
              <w:rPr>
                <w:webHidden/>
              </w:rPr>
              <w:fldChar w:fldCharType="end"/>
            </w:r>
          </w:hyperlink>
        </w:p>
        <w:p w:rsidR="00D551AC" w:rsidRDefault="00C47C21">
          <w:pPr>
            <w:pStyle w:val="TOC1"/>
            <w:rPr>
              <w:rFonts w:asciiTheme="minorHAnsi" w:eastAsiaTheme="minorEastAsia" w:hAnsiTheme="minorHAnsi" w:cstheme="minorBidi"/>
              <w:kern w:val="0"/>
              <w:sz w:val="22"/>
              <w:szCs w:val="22"/>
              <w:lang w:val="en-NZ" w:eastAsia="en-NZ"/>
            </w:rPr>
          </w:pPr>
          <w:hyperlink w:anchor="_Toc416174897" w:history="1">
            <w:r w:rsidR="00D551AC" w:rsidRPr="00FB7929">
              <w:rPr>
                <w:rStyle w:val="Hyperlink"/>
              </w:rPr>
              <w:t>Part 2 – An estimated one in twenty New Zealand children offend</w:t>
            </w:r>
            <w:r w:rsidR="00D551AC">
              <w:rPr>
                <w:webHidden/>
              </w:rPr>
              <w:tab/>
            </w:r>
            <w:r w:rsidR="00D551AC">
              <w:rPr>
                <w:webHidden/>
              </w:rPr>
              <w:fldChar w:fldCharType="begin"/>
            </w:r>
            <w:r w:rsidR="00D551AC">
              <w:rPr>
                <w:webHidden/>
              </w:rPr>
              <w:instrText xml:space="preserve"> PAGEREF _Toc416174897 \h </w:instrText>
            </w:r>
            <w:r w:rsidR="00D551AC">
              <w:rPr>
                <w:webHidden/>
              </w:rPr>
            </w:r>
            <w:r w:rsidR="00D551AC">
              <w:rPr>
                <w:webHidden/>
              </w:rPr>
              <w:fldChar w:fldCharType="separate"/>
            </w:r>
            <w:r w:rsidR="00D551AC">
              <w:rPr>
                <w:webHidden/>
              </w:rPr>
              <w:t>7</w:t>
            </w:r>
            <w:r w:rsidR="00D551AC">
              <w:rPr>
                <w:webHidden/>
              </w:rPr>
              <w:fldChar w:fldCharType="end"/>
            </w:r>
          </w:hyperlink>
        </w:p>
        <w:p w:rsidR="00D551AC" w:rsidRDefault="00C47C21">
          <w:pPr>
            <w:pStyle w:val="TOC1"/>
            <w:rPr>
              <w:rFonts w:asciiTheme="minorHAnsi" w:eastAsiaTheme="minorEastAsia" w:hAnsiTheme="minorHAnsi" w:cstheme="minorBidi"/>
              <w:kern w:val="0"/>
              <w:sz w:val="22"/>
              <w:szCs w:val="22"/>
              <w:lang w:val="en-NZ" w:eastAsia="en-NZ"/>
            </w:rPr>
          </w:pPr>
          <w:hyperlink w:anchor="_Toc416174898" w:history="1">
            <w:r w:rsidR="00D551AC" w:rsidRPr="00FB7929">
              <w:rPr>
                <w:rStyle w:val="Hyperlink"/>
              </w:rPr>
              <w:t>Part 3 – The number of child offenders has dropped</w:t>
            </w:r>
            <w:r w:rsidR="00D551AC">
              <w:rPr>
                <w:webHidden/>
              </w:rPr>
              <w:tab/>
            </w:r>
            <w:r w:rsidR="00D551AC">
              <w:rPr>
                <w:webHidden/>
              </w:rPr>
              <w:fldChar w:fldCharType="begin"/>
            </w:r>
            <w:r w:rsidR="00D551AC">
              <w:rPr>
                <w:webHidden/>
              </w:rPr>
              <w:instrText xml:space="preserve"> PAGEREF _Toc416174898 \h </w:instrText>
            </w:r>
            <w:r w:rsidR="00D551AC">
              <w:rPr>
                <w:webHidden/>
              </w:rPr>
            </w:r>
            <w:r w:rsidR="00D551AC">
              <w:rPr>
                <w:webHidden/>
              </w:rPr>
              <w:fldChar w:fldCharType="separate"/>
            </w:r>
            <w:r w:rsidR="00D551AC">
              <w:rPr>
                <w:webHidden/>
              </w:rPr>
              <w:t>9</w:t>
            </w:r>
            <w:r w:rsidR="00D551AC">
              <w:rPr>
                <w:webHidden/>
              </w:rPr>
              <w:fldChar w:fldCharType="end"/>
            </w:r>
          </w:hyperlink>
        </w:p>
        <w:p w:rsidR="00D551AC" w:rsidRDefault="00C47C21">
          <w:pPr>
            <w:pStyle w:val="TOC1"/>
            <w:rPr>
              <w:rFonts w:asciiTheme="minorHAnsi" w:eastAsiaTheme="minorEastAsia" w:hAnsiTheme="minorHAnsi" w:cstheme="minorBidi"/>
              <w:kern w:val="0"/>
              <w:sz w:val="22"/>
              <w:szCs w:val="22"/>
              <w:lang w:val="en-NZ" w:eastAsia="en-NZ"/>
            </w:rPr>
          </w:pPr>
          <w:hyperlink w:anchor="_Toc416174899" w:history="1">
            <w:r w:rsidR="00D551AC" w:rsidRPr="00FB7929">
              <w:rPr>
                <w:rStyle w:val="Hyperlink"/>
              </w:rPr>
              <w:t>Part 4 – Police responses reflect changing patterns of offending</w:t>
            </w:r>
            <w:r w:rsidR="00D551AC">
              <w:rPr>
                <w:webHidden/>
              </w:rPr>
              <w:tab/>
            </w:r>
            <w:r w:rsidR="00D551AC">
              <w:rPr>
                <w:webHidden/>
              </w:rPr>
              <w:fldChar w:fldCharType="begin"/>
            </w:r>
            <w:r w:rsidR="00D551AC">
              <w:rPr>
                <w:webHidden/>
              </w:rPr>
              <w:instrText xml:space="preserve"> PAGEREF _Toc416174899 \h </w:instrText>
            </w:r>
            <w:r w:rsidR="00D551AC">
              <w:rPr>
                <w:webHidden/>
              </w:rPr>
            </w:r>
            <w:r w:rsidR="00D551AC">
              <w:rPr>
                <w:webHidden/>
              </w:rPr>
              <w:fldChar w:fldCharType="separate"/>
            </w:r>
            <w:r w:rsidR="00D551AC">
              <w:rPr>
                <w:webHidden/>
              </w:rPr>
              <w:t>15</w:t>
            </w:r>
            <w:r w:rsidR="00D551AC">
              <w:rPr>
                <w:webHidden/>
              </w:rPr>
              <w:fldChar w:fldCharType="end"/>
            </w:r>
          </w:hyperlink>
        </w:p>
        <w:p w:rsidR="00D551AC" w:rsidRDefault="00C47C21">
          <w:pPr>
            <w:pStyle w:val="TOC1"/>
            <w:rPr>
              <w:rFonts w:asciiTheme="minorHAnsi" w:eastAsiaTheme="minorEastAsia" w:hAnsiTheme="minorHAnsi" w:cstheme="minorBidi"/>
              <w:kern w:val="0"/>
              <w:sz w:val="22"/>
              <w:szCs w:val="22"/>
              <w:lang w:val="en-NZ" w:eastAsia="en-NZ"/>
            </w:rPr>
          </w:pPr>
          <w:hyperlink w:anchor="_Toc416174900" w:history="1">
            <w:r w:rsidR="00D551AC" w:rsidRPr="00FB7929">
              <w:rPr>
                <w:rStyle w:val="Hyperlink"/>
              </w:rPr>
              <w:t>Part 5 – A little over half of all child offenders reoffend within two years</w:t>
            </w:r>
            <w:r w:rsidR="00D551AC">
              <w:rPr>
                <w:webHidden/>
              </w:rPr>
              <w:tab/>
            </w:r>
            <w:r w:rsidR="00D551AC">
              <w:rPr>
                <w:webHidden/>
              </w:rPr>
              <w:fldChar w:fldCharType="begin"/>
            </w:r>
            <w:r w:rsidR="00D551AC">
              <w:rPr>
                <w:webHidden/>
              </w:rPr>
              <w:instrText xml:space="preserve"> PAGEREF _Toc416174900 \h </w:instrText>
            </w:r>
            <w:r w:rsidR="00D551AC">
              <w:rPr>
                <w:webHidden/>
              </w:rPr>
            </w:r>
            <w:r w:rsidR="00D551AC">
              <w:rPr>
                <w:webHidden/>
              </w:rPr>
              <w:fldChar w:fldCharType="separate"/>
            </w:r>
            <w:r w:rsidR="00D551AC">
              <w:rPr>
                <w:webHidden/>
              </w:rPr>
              <w:t>18</w:t>
            </w:r>
            <w:r w:rsidR="00D551AC">
              <w:rPr>
                <w:webHidden/>
              </w:rPr>
              <w:fldChar w:fldCharType="end"/>
            </w:r>
          </w:hyperlink>
        </w:p>
        <w:p w:rsidR="00D551AC" w:rsidRDefault="00C47C21">
          <w:pPr>
            <w:pStyle w:val="TOC1"/>
            <w:rPr>
              <w:rFonts w:asciiTheme="minorHAnsi" w:eastAsiaTheme="minorEastAsia" w:hAnsiTheme="minorHAnsi" w:cstheme="minorBidi"/>
              <w:kern w:val="0"/>
              <w:sz w:val="22"/>
              <w:szCs w:val="22"/>
              <w:lang w:val="en-NZ" w:eastAsia="en-NZ"/>
            </w:rPr>
          </w:pPr>
          <w:hyperlink w:anchor="_Toc416174901" w:history="1">
            <w:r w:rsidR="00D551AC" w:rsidRPr="00FB7929">
              <w:rPr>
                <w:rStyle w:val="Hyperlink"/>
                <w:lang w:eastAsia="en-AU"/>
              </w:rPr>
              <w:t>Part 6 – Only a small minority of children commit serious offences</w:t>
            </w:r>
            <w:r w:rsidR="00D551AC">
              <w:rPr>
                <w:webHidden/>
              </w:rPr>
              <w:tab/>
            </w:r>
            <w:r w:rsidR="00D551AC">
              <w:rPr>
                <w:webHidden/>
              </w:rPr>
              <w:fldChar w:fldCharType="begin"/>
            </w:r>
            <w:r w:rsidR="00D551AC">
              <w:rPr>
                <w:webHidden/>
              </w:rPr>
              <w:instrText xml:space="preserve"> PAGEREF _Toc416174901 \h </w:instrText>
            </w:r>
            <w:r w:rsidR="00D551AC">
              <w:rPr>
                <w:webHidden/>
              </w:rPr>
            </w:r>
            <w:r w:rsidR="00D551AC">
              <w:rPr>
                <w:webHidden/>
              </w:rPr>
              <w:fldChar w:fldCharType="separate"/>
            </w:r>
            <w:r w:rsidR="00D551AC">
              <w:rPr>
                <w:webHidden/>
              </w:rPr>
              <w:t>21</w:t>
            </w:r>
            <w:r w:rsidR="00D551AC">
              <w:rPr>
                <w:webHidden/>
              </w:rPr>
              <w:fldChar w:fldCharType="end"/>
            </w:r>
          </w:hyperlink>
        </w:p>
        <w:p w:rsidR="00D551AC" w:rsidRDefault="00C47C21">
          <w:pPr>
            <w:pStyle w:val="TOC1"/>
            <w:rPr>
              <w:rFonts w:asciiTheme="minorHAnsi" w:eastAsiaTheme="minorEastAsia" w:hAnsiTheme="minorHAnsi" w:cstheme="minorBidi"/>
              <w:kern w:val="0"/>
              <w:sz w:val="22"/>
              <w:szCs w:val="22"/>
              <w:lang w:val="en-NZ" w:eastAsia="en-NZ"/>
            </w:rPr>
          </w:pPr>
          <w:hyperlink w:anchor="_Toc416174902" w:history="1">
            <w:r w:rsidR="00D551AC" w:rsidRPr="00FB7929">
              <w:rPr>
                <w:rStyle w:val="Hyperlink"/>
                <w:lang w:eastAsia="en-AU"/>
              </w:rPr>
              <w:t>Part 7 – Conclusions</w:t>
            </w:r>
            <w:r w:rsidR="00D551AC">
              <w:rPr>
                <w:webHidden/>
              </w:rPr>
              <w:tab/>
            </w:r>
            <w:r w:rsidR="00D551AC">
              <w:rPr>
                <w:webHidden/>
              </w:rPr>
              <w:fldChar w:fldCharType="begin"/>
            </w:r>
            <w:r w:rsidR="00D551AC">
              <w:rPr>
                <w:webHidden/>
              </w:rPr>
              <w:instrText xml:space="preserve"> PAGEREF _Toc416174902 \h </w:instrText>
            </w:r>
            <w:r w:rsidR="00D551AC">
              <w:rPr>
                <w:webHidden/>
              </w:rPr>
            </w:r>
            <w:r w:rsidR="00D551AC">
              <w:rPr>
                <w:webHidden/>
              </w:rPr>
              <w:fldChar w:fldCharType="separate"/>
            </w:r>
            <w:r w:rsidR="00D551AC">
              <w:rPr>
                <w:webHidden/>
              </w:rPr>
              <w:t>23</w:t>
            </w:r>
            <w:r w:rsidR="00D551AC">
              <w:rPr>
                <w:webHidden/>
              </w:rPr>
              <w:fldChar w:fldCharType="end"/>
            </w:r>
          </w:hyperlink>
        </w:p>
        <w:p w:rsidR="00D551AC" w:rsidRDefault="00C47C21">
          <w:pPr>
            <w:pStyle w:val="TOC1"/>
            <w:rPr>
              <w:rFonts w:asciiTheme="minorHAnsi" w:eastAsiaTheme="minorEastAsia" w:hAnsiTheme="minorHAnsi" w:cstheme="minorBidi"/>
              <w:kern w:val="0"/>
              <w:sz w:val="22"/>
              <w:szCs w:val="22"/>
              <w:lang w:val="en-NZ" w:eastAsia="en-NZ"/>
            </w:rPr>
          </w:pPr>
          <w:hyperlink w:anchor="_Toc416174903" w:history="1">
            <w:r w:rsidR="00D551AC" w:rsidRPr="00FB7929">
              <w:rPr>
                <w:rStyle w:val="Hyperlink"/>
              </w:rPr>
              <w:t>Appendix A – Methodology</w:t>
            </w:r>
            <w:r w:rsidR="00D551AC">
              <w:rPr>
                <w:webHidden/>
              </w:rPr>
              <w:tab/>
            </w:r>
            <w:r w:rsidR="00D551AC">
              <w:rPr>
                <w:webHidden/>
              </w:rPr>
              <w:fldChar w:fldCharType="begin"/>
            </w:r>
            <w:r w:rsidR="00D551AC">
              <w:rPr>
                <w:webHidden/>
              </w:rPr>
              <w:instrText xml:space="preserve"> PAGEREF _Toc416174903 \h </w:instrText>
            </w:r>
            <w:r w:rsidR="00D551AC">
              <w:rPr>
                <w:webHidden/>
              </w:rPr>
            </w:r>
            <w:r w:rsidR="00D551AC">
              <w:rPr>
                <w:webHidden/>
              </w:rPr>
              <w:fldChar w:fldCharType="separate"/>
            </w:r>
            <w:r w:rsidR="00D551AC">
              <w:rPr>
                <w:webHidden/>
              </w:rPr>
              <w:t>24</w:t>
            </w:r>
            <w:r w:rsidR="00D551AC">
              <w:rPr>
                <w:webHidden/>
              </w:rPr>
              <w:fldChar w:fldCharType="end"/>
            </w:r>
          </w:hyperlink>
        </w:p>
        <w:p w:rsidR="00D551AC" w:rsidRDefault="00C47C21">
          <w:pPr>
            <w:pStyle w:val="TOC1"/>
            <w:rPr>
              <w:rFonts w:asciiTheme="minorHAnsi" w:eastAsiaTheme="minorEastAsia" w:hAnsiTheme="minorHAnsi" w:cstheme="minorBidi"/>
              <w:kern w:val="0"/>
              <w:sz w:val="22"/>
              <w:szCs w:val="22"/>
              <w:lang w:val="en-NZ" w:eastAsia="en-NZ"/>
            </w:rPr>
          </w:pPr>
          <w:hyperlink w:anchor="_Toc416174904" w:history="1">
            <w:r w:rsidR="00D551AC" w:rsidRPr="00FB7929">
              <w:rPr>
                <w:rStyle w:val="Hyperlink"/>
              </w:rPr>
              <w:t>Appendix B – Estimating the numbers from each birth cohort ‘ever present’</w:t>
            </w:r>
            <w:r w:rsidR="00D551AC">
              <w:rPr>
                <w:webHidden/>
              </w:rPr>
              <w:tab/>
            </w:r>
            <w:r w:rsidR="00D551AC">
              <w:rPr>
                <w:webHidden/>
              </w:rPr>
              <w:fldChar w:fldCharType="begin"/>
            </w:r>
            <w:r w:rsidR="00D551AC">
              <w:rPr>
                <w:webHidden/>
              </w:rPr>
              <w:instrText xml:space="preserve"> PAGEREF _Toc416174904 \h </w:instrText>
            </w:r>
            <w:r w:rsidR="00D551AC">
              <w:rPr>
                <w:webHidden/>
              </w:rPr>
            </w:r>
            <w:r w:rsidR="00D551AC">
              <w:rPr>
                <w:webHidden/>
              </w:rPr>
              <w:fldChar w:fldCharType="separate"/>
            </w:r>
            <w:r w:rsidR="00D551AC">
              <w:rPr>
                <w:webHidden/>
              </w:rPr>
              <w:t>25</w:t>
            </w:r>
            <w:r w:rsidR="00D551AC">
              <w:rPr>
                <w:webHidden/>
              </w:rPr>
              <w:fldChar w:fldCharType="end"/>
            </w:r>
          </w:hyperlink>
        </w:p>
        <w:p w:rsidR="00D551AC" w:rsidRDefault="00C47C21">
          <w:pPr>
            <w:pStyle w:val="TOC1"/>
            <w:rPr>
              <w:rFonts w:asciiTheme="minorHAnsi" w:eastAsiaTheme="minorEastAsia" w:hAnsiTheme="minorHAnsi" w:cstheme="minorBidi"/>
              <w:kern w:val="0"/>
              <w:sz w:val="22"/>
              <w:szCs w:val="22"/>
              <w:lang w:val="en-NZ" w:eastAsia="en-NZ"/>
            </w:rPr>
          </w:pPr>
          <w:hyperlink w:anchor="_Toc416174905" w:history="1">
            <w:r w:rsidR="00D551AC" w:rsidRPr="00FB7929">
              <w:rPr>
                <w:rStyle w:val="Hyperlink"/>
              </w:rPr>
              <w:t>Appendix C – Additional tables</w:t>
            </w:r>
            <w:r w:rsidR="00D551AC">
              <w:rPr>
                <w:webHidden/>
              </w:rPr>
              <w:tab/>
            </w:r>
            <w:r w:rsidR="00D551AC">
              <w:rPr>
                <w:webHidden/>
              </w:rPr>
              <w:fldChar w:fldCharType="begin"/>
            </w:r>
            <w:r w:rsidR="00D551AC">
              <w:rPr>
                <w:webHidden/>
              </w:rPr>
              <w:instrText xml:space="preserve"> PAGEREF _Toc416174905 \h </w:instrText>
            </w:r>
            <w:r w:rsidR="00D551AC">
              <w:rPr>
                <w:webHidden/>
              </w:rPr>
            </w:r>
            <w:r w:rsidR="00D551AC">
              <w:rPr>
                <w:webHidden/>
              </w:rPr>
              <w:fldChar w:fldCharType="separate"/>
            </w:r>
            <w:r w:rsidR="00D551AC">
              <w:rPr>
                <w:webHidden/>
              </w:rPr>
              <w:t>27</w:t>
            </w:r>
            <w:r w:rsidR="00D551AC">
              <w:rPr>
                <w:webHidden/>
              </w:rPr>
              <w:fldChar w:fldCharType="end"/>
            </w:r>
          </w:hyperlink>
        </w:p>
        <w:p w:rsidR="00D551AC" w:rsidRDefault="00C47C21">
          <w:pPr>
            <w:pStyle w:val="TOC1"/>
            <w:rPr>
              <w:rFonts w:asciiTheme="minorHAnsi" w:eastAsiaTheme="minorEastAsia" w:hAnsiTheme="minorHAnsi" w:cstheme="minorBidi"/>
              <w:kern w:val="0"/>
              <w:sz w:val="22"/>
              <w:szCs w:val="22"/>
              <w:lang w:val="en-NZ" w:eastAsia="en-NZ"/>
            </w:rPr>
          </w:pPr>
          <w:hyperlink w:anchor="_Toc416174906" w:history="1">
            <w:r w:rsidR="00D551AC" w:rsidRPr="00FB7929">
              <w:rPr>
                <w:rStyle w:val="Hyperlink"/>
              </w:rPr>
              <w:t>Appendix D – ANZSOC offence divisions</w:t>
            </w:r>
            <w:r w:rsidR="00D551AC">
              <w:rPr>
                <w:webHidden/>
              </w:rPr>
              <w:tab/>
            </w:r>
            <w:r w:rsidR="00D551AC">
              <w:rPr>
                <w:webHidden/>
              </w:rPr>
              <w:fldChar w:fldCharType="begin"/>
            </w:r>
            <w:r w:rsidR="00D551AC">
              <w:rPr>
                <w:webHidden/>
              </w:rPr>
              <w:instrText xml:space="preserve"> PAGEREF _Toc416174906 \h </w:instrText>
            </w:r>
            <w:r w:rsidR="00D551AC">
              <w:rPr>
                <w:webHidden/>
              </w:rPr>
            </w:r>
            <w:r w:rsidR="00D551AC">
              <w:rPr>
                <w:webHidden/>
              </w:rPr>
              <w:fldChar w:fldCharType="separate"/>
            </w:r>
            <w:r w:rsidR="00D551AC">
              <w:rPr>
                <w:webHidden/>
              </w:rPr>
              <w:t>31</w:t>
            </w:r>
            <w:r w:rsidR="00D551AC">
              <w:rPr>
                <w:webHidden/>
              </w:rPr>
              <w:fldChar w:fldCharType="end"/>
            </w:r>
          </w:hyperlink>
        </w:p>
        <w:p w:rsidR="00D551AC" w:rsidRDefault="00C47C21">
          <w:pPr>
            <w:pStyle w:val="TOC1"/>
            <w:rPr>
              <w:rFonts w:asciiTheme="minorHAnsi" w:eastAsiaTheme="minorEastAsia" w:hAnsiTheme="minorHAnsi" w:cstheme="minorBidi"/>
              <w:kern w:val="0"/>
              <w:sz w:val="22"/>
              <w:szCs w:val="22"/>
              <w:lang w:val="en-NZ" w:eastAsia="en-NZ"/>
            </w:rPr>
          </w:pPr>
          <w:hyperlink w:anchor="_Toc416174907" w:history="1">
            <w:r w:rsidR="00D551AC" w:rsidRPr="00FB7929">
              <w:rPr>
                <w:rStyle w:val="Hyperlink"/>
              </w:rPr>
              <w:t>Appendix E – Estimating offending patterns</w:t>
            </w:r>
            <w:r w:rsidR="00D551AC">
              <w:rPr>
                <w:webHidden/>
              </w:rPr>
              <w:tab/>
            </w:r>
            <w:r w:rsidR="00D551AC">
              <w:rPr>
                <w:webHidden/>
              </w:rPr>
              <w:fldChar w:fldCharType="begin"/>
            </w:r>
            <w:r w:rsidR="00D551AC">
              <w:rPr>
                <w:webHidden/>
              </w:rPr>
              <w:instrText xml:space="preserve"> PAGEREF _Toc416174907 \h </w:instrText>
            </w:r>
            <w:r w:rsidR="00D551AC">
              <w:rPr>
                <w:webHidden/>
              </w:rPr>
            </w:r>
            <w:r w:rsidR="00D551AC">
              <w:rPr>
                <w:webHidden/>
              </w:rPr>
              <w:fldChar w:fldCharType="separate"/>
            </w:r>
            <w:r w:rsidR="00D551AC">
              <w:rPr>
                <w:webHidden/>
              </w:rPr>
              <w:t>32</w:t>
            </w:r>
            <w:r w:rsidR="00D551AC">
              <w:rPr>
                <w:webHidden/>
              </w:rPr>
              <w:fldChar w:fldCharType="end"/>
            </w:r>
          </w:hyperlink>
        </w:p>
        <w:p w:rsidR="002979C7" w:rsidRDefault="00D42969" w:rsidP="002979C7">
          <w:pPr>
            <w:rPr>
              <w:noProof/>
            </w:rPr>
          </w:pPr>
          <w:r>
            <w:rPr>
              <w:noProof/>
            </w:rPr>
            <w:fldChar w:fldCharType="end"/>
          </w:r>
        </w:p>
      </w:sdtContent>
    </w:sdt>
    <w:bookmarkStart w:id="7" w:name="_Toc386619900" w:displacedByCustomXml="prev"/>
    <w:bookmarkStart w:id="8" w:name="_Toc402525074" w:displacedByCustomXml="prev"/>
    <w:bookmarkStart w:id="9" w:name="_Toc402532677" w:displacedByCustomXml="prev"/>
    <w:bookmarkEnd w:id="9"/>
    <w:bookmarkEnd w:id="8"/>
    <w:bookmarkEnd w:id="7"/>
    <w:p w:rsidR="009820E8" w:rsidRDefault="009820E8">
      <w:pPr>
        <w:spacing w:after="0" w:line="240" w:lineRule="auto"/>
        <w:rPr>
          <w:lang w:val="en-NZ"/>
        </w:rPr>
      </w:pPr>
    </w:p>
    <w:p w:rsidR="00312697" w:rsidRDefault="00312697">
      <w:pPr>
        <w:spacing w:after="0" w:line="240" w:lineRule="auto"/>
        <w:rPr>
          <w:lang w:val="en-NZ"/>
        </w:rPr>
        <w:sectPr w:rsidR="00312697" w:rsidSect="009E20F2">
          <w:pgSz w:w="11906" w:h="16838"/>
          <w:pgMar w:top="1440" w:right="1440" w:bottom="1134" w:left="1440" w:header="708" w:footer="708" w:gutter="0"/>
          <w:cols w:space="708"/>
          <w:docGrid w:linePitch="360"/>
        </w:sectPr>
      </w:pPr>
    </w:p>
    <w:p w:rsidR="00EC2CE7" w:rsidRDefault="00CB1F58" w:rsidP="00A56175">
      <w:pPr>
        <w:pStyle w:val="Heading1"/>
        <w:spacing w:before="240"/>
        <w:ind w:right="-45"/>
      </w:pPr>
      <w:bookmarkStart w:id="10" w:name="_Toc416174895"/>
      <w:r>
        <w:lastRenderedPageBreak/>
        <w:t>Executive summary</w:t>
      </w:r>
      <w:bookmarkEnd w:id="10"/>
    </w:p>
    <w:p w:rsidR="002C7990" w:rsidRDefault="00B0295A" w:rsidP="001D348C">
      <w:pPr>
        <w:rPr>
          <w:lang w:val="en-NZ"/>
        </w:rPr>
      </w:pPr>
      <w:r>
        <w:rPr>
          <w:lang w:val="en-NZ"/>
        </w:rPr>
        <w:t xml:space="preserve">Children who offend are a group who are under-researched in New Zealand. </w:t>
      </w:r>
      <w:r w:rsidR="002C7990" w:rsidRPr="002C7990">
        <w:rPr>
          <w:lang w:val="en-NZ"/>
        </w:rPr>
        <w:t xml:space="preserve">This research report </w:t>
      </w:r>
      <w:r>
        <w:rPr>
          <w:lang w:val="en-NZ"/>
        </w:rPr>
        <w:t xml:space="preserve">aims to </w:t>
      </w:r>
      <w:r w:rsidR="002C7990" w:rsidRPr="002C7990">
        <w:rPr>
          <w:lang w:val="en-NZ"/>
        </w:rPr>
        <w:t xml:space="preserve">fill some key information gaps around the profile of child offenders in New Zealand and their patterns </w:t>
      </w:r>
      <w:r w:rsidR="005F7DA7">
        <w:rPr>
          <w:lang w:val="en-NZ"/>
        </w:rPr>
        <w:t>of offending and reoffending</w:t>
      </w:r>
      <w:r w:rsidR="002C7990" w:rsidRPr="002C7990">
        <w:rPr>
          <w:lang w:val="en-NZ"/>
        </w:rPr>
        <w:t>.</w:t>
      </w:r>
    </w:p>
    <w:p w:rsidR="00A76D9A" w:rsidRPr="003810DF" w:rsidRDefault="00A76D9A" w:rsidP="00A76D9A">
      <w:pPr>
        <w:rPr>
          <w:lang w:val="en-NZ"/>
        </w:rPr>
      </w:pPr>
      <w:r w:rsidRPr="003810DF">
        <w:rPr>
          <w:lang w:val="en-NZ"/>
        </w:rPr>
        <w:t xml:space="preserve">The findings from this research will inform future work under the cross-agency Youth Crime Action Plan in response to Government commitments made in September 2012 following the Social Services Select Committee’s </w:t>
      </w:r>
      <w:r w:rsidRPr="003810DF">
        <w:rPr>
          <w:i/>
          <w:lang w:val="en-NZ"/>
        </w:rPr>
        <w:t>Inquiry into the identification, rehabilitation, and care and protection of child offenders</w:t>
      </w:r>
      <w:r w:rsidRPr="003810DF">
        <w:rPr>
          <w:lang w:val="en-NZ"/>
        </w:rPr>
        <w:t xml:space="preserve">. </w:t>
      </w:r>
    </w:p>
    <w:p w:rsidR="00124556" w:rsidRPr="002C7990" w:rsidRDefault="005F7DA7" w:rsidP="001D348C">
      <w:pPr>
        <w:rPr>
          <w:lang w:val="en-NZ"/>
        </w:rPr>
      </w:pPr>
      <w:r>
        <w:rPr>
          <w:lang w:val="en-NZ"/>
        </w:rPr>
        <w:t xml:space="preserve">Offending </w:t>
      </w:r>
      <w:r w:rsidR="0066390E">
        <w:rPr>
          <w:lang w:val="en-NZ"/>
        </w:rPr>
        <w:t xml:space="preserve">trajectories </w:t>
      </w:r>
      <w:r>
        <w:rPr>
          <w:lang w:val="en-NZ"/>
        </w:rPr>
        <w:t>w</w:t>
      </w:r>
      <w:r w:rsidR="0066390E">
        <w:rPr>
          <w:lang w:val="en-NZ"/>
        </w:rPr>
        <w:t>ere</w:t>
      </w:r>
      <w:r>
        <w:rPr>
          <w:lang w:val="en-NZ"/>
        </w:rPr>
        <w:t xml:space="preserve"> </w:t>
      </w:r>
      <w:r w:rsidR="00E210CC">
        <w:rPr>
          <w:lang w:val="en-NZ"/>
        </w:rPr>
        <w:t>examined</w:t>
      </w:r>
      <w:r>
        <w:rPr>
          <w:lang w:val="en-NZ"/>
        </w:rPr>
        <w:t xml:space="preserve"> </w:t>
      </w:r>
      <w:r w:rsidR="00E210CC">
        <w:rPr>
          <w:lang w:val="en-NZ"/>
        </w:rPr>
        <w:t xml:space="preserve">for the 1995 to 1999 birth cohorts </w:t>
      </w:r>
      <w:r>
        <w:rPr>
          <w:lang w:val="en-NZ"/>
        </w:rPr>
        <w:t xml:space="preserve">to the end of 2013, and child offenders </w:t>
      </w:r>
      <w:r w:rsidR="00633FF1">
        <w:rPr>
          <w:lang w:val="en-NZ"/>
        </w:rPr>
        <w:t xml:space="preserve">aged 10 to 13 years </w:t>
      </w:r>
      <w:r>
        <w:rPr>
          <w:lang w:val="en-NZ"/>
        </w:rPr>
        <w:t>in the period 2009 to 2013 were examined in some depth.</w:t>
      </w:r>
    </w:p>
    <w:p w:rsidR="002C7990" w:rsidRPr="00A56175" w:rsidRDefault="002C7990" w:rsidP="00A56175">
      <w:pPr>
        <w:pStyle w:val="Heading2"/>
      </w:pPr>
      <w:bookmarkStart w:id="11" w:name="_Toc383076285"/>
      <w:bookmarkStart w:id="12" w:name="_Toc383076335"/>
      <w:bookmarkStart w:id="13" w:name="_Toc402532679"/>
      <w:bookmarkStart w:id="14" w:name="_Toc403982936"/>
      <w:r w:rsidRPr="00A56175">
        <w:t>Key findings</w:t>
      </w:r>
      <w:bookmarkEnd w:id="11"/>
      <w:bookmarkEnd w:id="12"/>
      <w:bookmarkEnd w:id="13"/>
      <w:bookmarkEnd w:id="14"/>
    </w:p>
    <w:p w:rsidR="00B12E81" w:rsidRPr="00A94B38" w:rsidRDefault="00140921" w:rsidP="00B12E81">
      <w:pPr>
        <w:rPr>
          <w:b/>
          <w:color w:val="121F6B"/>
          <w:lang w:val="en-NZ"/>
        </w:rPr>
      </w:pPr>
      <w:r>
        <w:rPr>
          <w:b/>
          <w:color w:val="121F6B"/>
          <w:lang w:val="en-NZ"/>
        </w:rPr>
        <w:t>An estimated o</w:t>
      </w:r>
      <w:r w:rsidR="00E73836">
        <w:rPr>
          <w:b/>
          <w:color w:val="121F6B"/>
          <w:lang w:val="en-NZ"/>
        </w:rPr>
        <w:t>ne in twenty New Zealand children offend</w:t>
      </w:r>
      <w:r>
        <w:rPr>
          <w:b/>
          <w:color w:val="121F6B"/>
          <w:lang w:val="en-NZ"/>
        </w:rPr>
        <w:t xml:space="preserve"> before age 14</w:t>
      </w:r>
    </w:p>
    <w:p w:rsidR="00BE1C4B" w:rsidRPr="00BE1C4B" w:rsidRDefault="00BE1C4B" w:rsidP="001D348C">
      <w:pPr>
        <w:rPr>
          <w:lang w:val="en-NZ"/>
        </w:rPr>
      </w:pPr>
      <w:r w:rsidRPr="00BE1C4B">
        <w:rPr>
          <w:lang w:val="en-NZ"/>
        </w:rPr>
        <w:t>An estimated 5% of children from the 1995 to 1999 birth cohorts</w:t>
      </w:r>
      <w:r w:rsidRPr="001A2A02">
        <w:rPr>
          <w:vertAlign w:val="superscript"/>
          <w:lang w:val="en-NZ"/>
        </w:rPr>
        <w:footnoteReference w:id="1"/>
      </w:r>
      <w:r w:rsidRPr="00BE1C4B">
        <w:rPr>
          <w:lang w:val="en-NZ"/>
        </w:rPr>
        <w:t xml:space="preserve"> became known to Police in New Zealand for offending before reaching 14 years of age. Boys (7%) were twice as likely as girls (4%) to offend as children.</w:t>
      </w:r>
    </w:p>
    <w:p w:rsidR="00E73836" w:rsidRPr="00A94B38" w:rsidRDefault="00E73836" w:rsidP="00E73836">
      <w:pPr>
        <w:rPr>
          <w:b/>
          <w:color w:val="121F6B"/>
          <w:lang w:val="en-NZ"/>
        </w:rPr>
      </w:pPr>
      <w:r>
        <w:rPr>
          <w:b/>
          <w:color w:val="121F6B"/>
          <w:lang w:val="en-NZ"/>
        </w:rPr>
        <w:t>The number of child offenders</w:t>
      </w:r>
      <w:r w:rsidRPr="00A94B38">
        <w:rPr>
          <w:b/>
          <w:color w:val="121F6B"/>
          <w:lang w:val="en-NZ"/>
        </w:rPr>
        <w:t xml:space="preserve"> has dropped considerably</w:t>
      </w:r>
    </w:p>
    <w:p w:rsidR="00C15BE8" w:rsidRPr="00C15BE8" w:rsidRDefault="00C15BE8" w:rsidP="001D348C">
      <w:pPr>
        <w:rPr>
          <w:lang w:val="en-NZ"/>
        </w:rPr>
      </w:pPr>
      <w:r w:rsidRPr="00C15BE8">
        <w:rPr>
          <w:lang w:val="en-NZ"/>
        </w:rPr>
        <w:t xml:space="preserve">There has been a considerable drop (34%) in the number of children </w:t>
      </w:r>
      <w:r w:rsidR="00653FC2" w:rsidRPr="00C15BE8">
        <w:rPr>
          <w:lang w:val="en-NZ"/>
        </w:rPr>
        <w:t xml:space="preserve">aged 10-13 years </w:t>
      </w:r>
      <w:r w:rsidRPr="00C15BE8">
        <w:rPr>
          <w:lang w:val="en-NZ"/>
        </w:rPr>
        <w:t xml:space="preserve">coming to the attention of Police for offending over the last five years (from 5,097 in 2009 to 3,374 in 2013). The rate of offending per 1,000 children aged 10-13 years resident in New Zealand dropped by almost the same amount (33%) </w:t>
      </w:r>
      <w:r w:rsidR="006C7D26">
        <w:rPr>
          <w:lang w:val="en-NZ"/>
        </w:rPr>
        <w:t xml:space="preserve">between 2009 and 2013, </w:t>
      </w:r>
      <w:r w:rsidRPr="00C15BE8">
        <w:rPr>
          <w:lang w:val="en-NZ"/>
        </w:rPr>
        <w:t>implying that population changes are not a key driver of the decrease in child offenders.</w:t>
      </w:r>
    </w:p>
    <w:p w:rsidR="00457D64" w:rsidRPr="00A94B38" w:rsidRDefault="00457D64" w:rsidP="00A94B38">
      <w:pPr>
        <w:rPr>
          <w:b/>
          <w:color w:val="121F6B"/>
          <w:lang w:val="en-NZ"/>
        </w:rPr>
      </w:pPr>
      <w:r w:rsidRPr="00A94B38">
        <w:rPr>
          <w:b/>
          <w:color w:val="121F6B"/>
          <w:lang w:val="en-NZ"/>
        </w:rPr>
        <w:t>Despite offending less, Māori children remain significantly over-represented</w:t>
      </w:r>
    </w:p>
    <w:p w:rsidR="00B12E81" w:rsidRPr="00BE1C4B" w:rsidRDefault="00B12E81" w:rsidP="00B12E81">
      <w:pPr>
        <w:rPr>
          <w:lang w:val="en-NZ"/>
        </w:rPr>
      </w:pPr>
      <w:r w:rsidRPr="00BE1C4B">
        <w:rPr>
          <w:lang w:val="en-NZ"/>
        </w:rPr>
        <w:t>M</w:t>
      </w:r>
      <w:r>
        <w:rPr>
          <w:lang w:val="en-NZ"/>
        </w:rPr>
        <w:t>ā</w:t>
      </w:r>
      <w:r w:rsidRPr="00BE1C4B">
        <w:rPr>
          <w:lang w:val="en-NZ"/>
        </w:rPr>
        <w:t xml:space="preserve">ori children were </w:t>
      </w:r>
      <w:r>
        <w:rPr>
          <w:lang w:val="en-NZ"/>
        </w:rPr>
        <w:t>approximately</w:t>
      </w:r>
      <w:r w:rsidRPr="00BE1C4B">
        <w:rPr>
          <w:lang w:val="en-NZ"/>
        </w:rPr>
        <w:t xml:space="preserve"> three times more likely than non-M</w:t>
      </w:r>
      <w:r>
        <w:rPr>
          <w:lang w:val="en-NZ"/>
        </w:rPr>
        <w:t>ā</w:t>
      </w:r>
      <w:r w:rsidRPr="00BE1C4B">
        <w:rPr>
          <w:lang w:val="en-NZ"/>
        </w:rPr>
        <w:t>ori children to become known to Police as an offender by age 14. The difference was larger for girls than boys when comparing M</w:t>
      </w:r>
      <w:r>
        <w:rPr>
          <w:lang w:val="en-NZ"/>
        </w:rPr>
        <w:t>ā</w:t>
      </w:r>
      <w:r w:rsidRPr="00BE1C4B">
        <w:rPr>
          <w:lang w:val="en-NZ"/>
        </w:rPr>
        <w:t>ori versus non-M</w:t>
      </w:r>
      <w:r>
        <w:rPr>
          <w:lang w:val="en-NZ"/>
        </w:rPr>
        <w:t>ā</w:t>
      </w:r>
      <w:r w:rsidRPr="00BE1C4B">
        <w:rPr>
          <w:lang w:val="en-NZ"/>
        </w:rPr>
        <w:t>ori rates.</w:t>
      </w:r>
    </w:p>
    <w:p w:rsidR="00C15BE8" w:rsidRPr="00C15BE8" w:rsidRDefault="00BD40B0" w:rsidP="001D348C">
      <w:pPr>
        <w:rPr>
          <w:lang w:val="en-NZ"/>
        </w:rPr>
      </w:pPr>
      <w:r>
        <w:rPr>
          <w:lang w:val="en-NZ"/>
        </w:rPr>
        <w:t>Māori</w:t>
      </w:r>
      <w:r w:rsidR="00C15BE8" w:rsidRPr="00C15BE8">
        <w:rPr>
          <w:lang w:val="en-NZ"/>
        </w:rPr>
        <w:t xml:space="preserve"> accounted for just over half of the </w:t>
      </w:r>
      <w:r w:rsidR="00653FC2">
        <w:rPr>
          <w:lang w:val="en-NZ"/>
        </w:rPr>
        <w:t xml:space="preserve">overall </w:t>
      </w:r>
      <w:r w:rsidR="00C15BE8" w:rsidRPr="00C15BE8">
        <w:rPr>
          <w:lang w:val="en-NZ"/>
        </w:rPr>
        <w:t xml:space="preserve">drop in child offenders. However, as this was off the highest base figure, proportionally the drop in numbers over the five year period (32%) was less than that seen for Pacific peoples and Europeans (both 40%). This meant that in 2013 </w:t>
      </w:r>
      <w:r>
        <w:rPr>
          <w:lang w:val="en-NZ"/>
        </w:rPr>
        <w:t>Māori</w:t>
      </w:r>
      <w:r w:rsidR="00C15BE8" w:rsidRPr="00C15BE8">
        <w:rPr>
          <w:lang w:val="en-NZ"/>
        </w:rPr>
        <w:t xml:space="preserve"> accounted for 59% of the child</w:t>
      </w:r>
      <w:r w:rsidR="008A014E">
        <w:rPr>
          <w:lang w:val="en-NZ"/>
        </w:rPr>
        <w:t xml:space="preserve"> offenders</w:t>
      </w:r>
      <w:r w:rsidR="00C15BE8" w:rsidRPr="00C15BE8">
        <w:rPr>
          <w:lang w:val="en-NZ"/>
        </w:rPr>
        <w:t xml:space="preserve"> coming to the attention of Police compared to 56% in 2009.</w:t>
      </w:r>
    </w:p>
    <w:p w:rsidR="00C15BE8" w:rsidRPr="00C15BE8" w:rsidRDefault="00C15BE8" w:rsidP="001D348C">
      <w:pPr>
        <w:rPr>
          <w:lang w:val="en-NZ"/>
        </w:rPr>
      </w:pPr>
      <w:r w:rsidRPr="00C15BE8">
        <w:rPr>
          <w:lang w:val="en-NZ"/>
        </w:rPr>
        <w:t>In terms of population-adjusted rates of offending</w:t>
      </w:r>
      <w:r w:rsidR="00653FC2">
        <w:rPr>
          <w:lang w:val="en-NZ"/>
        </w:rPr>
        <w:t xml:space="preserve"> by </w:t>
      </w:r>
      <w:r w:rsidR="00653FC2" w:rsidRPr="00C15BE8">
        <w:rPr>
          <w:lang w:val="en-NZ"/>
        </w:rPr>
        <w:t>children aged 10-13 years</w:t>
      </w:r>
      <w:r w:rsidRPr="00C15BE8">
        <w:rPr>
          <w:lang w:val="en-NZ"/>
        </w:rPr>
        <w:t xml:space="preserve">, </w:t>
      </w:r>
      <w:r w:rsidR="00BD40B0">
        <w:rPr>
          <w:lang w:val="en-NZ"/>
        </w:rPr>
        <w:t>Māori</w:t>
      </w:r>
      <w:r w:rsidRPr="00C15BE8">
        <w:rPr>
          <w:lang w:val="en-NZ"/>
        </w:rPr>
        <w:t xml:space="preserve"> children were six times more likely to have been apprehended in 2013 than European/Other children, and nearly five times more likely than Pacific children. These disparities have grown a little over the last five years.</w:t>
      </w:r>
    </w:p>
    <w:p w:rsidR="00E73836" w:rsidRDefault="00E73836">
      <w:pPr>
        <w:spacing w:after="0" w:line="240" w:lineRule="auto"/>
        <w:rPr>
          <w:b/>
          <w:color w:val="121F6B"/>
          <w:lang w:val="en-NZ"/>
        </w:rPr>
      </w:pPr>
      <w:r>
        <w:rPr>
          <w:b/>
          <w:color w:val="121F6B"/>
          <w:lang w:val="en-NZ"/>
        </w:rPr>
        <w:br w:type="page"/>
      </w:r>
    </w:p>
    <w:p w:rsidR="00B12E81" w:rsidRPr="00A94B38" w:rsidRDefault="00176E1D" w:rsidP="00B12E81">
      <w:pPr>
        <w:rPr>
          <w:b/>
          <w:color w:val="121F6B"/>
          <w:lang w:val="en-NZ"/>
        </w:rPr>
      </w:pPr>
      <w:r w:rsidRPr="00F342D1">
        <w:rPr>
          <w:b/>
          <w:color w:val="121F6B"/>
          <w:lang w:val="en-NZ"/>
        </w:rPr>
        <w:lastRenderedPageBreak/>
        <w:t>Large drop in shoplifting</w:t>
      </w:r>
      <w:r w:rsidR="007E44A7">
        <w:rPr>
          <w:b/>
          <w:color w:val="121F6B"/>
          <w:lang w:val="en-NZ"/>
        </w:rPr>
        <w:t>,</w:t>
      </w:r>
      <w:r>
        <w:rPr>
          <w:b/>
          <w:color w:val="121F6B"/>
          <w:lang w:val="en-NZ"/>
        </w:rPr>
        <w:t xml:space="preserve"> and violent offending down</w:t>
      </w:r>
    </w:p>
    <w:p w:rsidR="00C15BE8" w:rsidRPr="00C15BE8" w:rsidRDefault="00C15BE8" w:rsidP="001D348C">
      <w:pPr>
        <w:rPr>
          <w:lang w:val="en-NZ"/>
        </w:rPr>
      </w:pPr>
      <w:r w:rsidRPr="00C15BE8">
        <w:rPr>
          <w:lang w:val="en-NZ"/>
        </w:rPr>
        <w:t>Theft</w:t>
      </w:r>
      <w:r w:rsidR="008E4767">
        <w:rPr>
          <w:lang w:val="en-NZ"/>
        </w:rPr>
        <w:t>,</w:t>
      </w:r>
      <w:r w:rsidRPr="00C15BE8">
        <w:rPr>
          <w:lang w:val="en-NZ"/>
        </w:rPr>
        <w:t xml:space="preserve"> particularly shoplifting</w:t>
      </w:r>
      <w:r w:rsidR="008E4767">
        <w:rPr>
          <w:lang w:val="en-NZ"/>
        </w:rPr>
        <w:t>,</w:t>
      </w:r>
      <w:r w:rsidRPr="00C15BE8">
        <w:rPr>
          <w:lang w:val="en-NZ"/>
        </w:rPr>
        <w:t xml:space="preserve"> is the most frequent type of offence committed by children, followed by burglary and property damage. Theft showed the largest numerical decrease between 2009 and 2013 (898 or 43%). Violent offending by children has reduced over the last five years with robbery-related offences halving, while acts intended to cause injury reduced by 25%. Sexual offences were the only offence type not to reduce in number over the last five years.</w:t>
      </w:r>
    </w:p>
    <w:p w:rsidR="00457D64" w:rsidRPr="00A94B38" w:rsidRDefault="00457D64" w:rsidP="00A94B38">
      <w:pPr>
        <w:rPr>
          <w:b/>
          <w:color w:val="121F6B"/>
          <w:lang w:val="en-NZ"/>
        </w:rPr>
      </w:pPr>
      <w:r w:rsidRPr="00A94B38">
        <w:rPr>
          <w:b/>
          <w:color w:val="121F6B"/>
          <w:lang w:val="en-NZ"/>
        </w:rPr>
        <w:t>Fewer children are becoming offenders</w:t>
      </w:r>
    </w:p>
    <w:p w:rsidR="00C15BE8" w:rsidRPr="00C15BE8" w:rsidRDefault="00C15BE8" w:rsidP="001D348C">
      <w:pPr>
        <w:rPr>
          <w:lang w:val="en-NZ"/>
        </w:rPr>
      </w:pPr>
      <w:r w:rsidRPr="00C15BE8">
        <w:rPr>
          <w:lang w:val="en-NZ"/>
        </w:rPr>
        <w:t xml:space="preserve">The number of children </w:t>
      </w:r>
      <w:r w:rsidR="008A014E" w:rsidRPr="00C15BE8">
        <w:rPr>
          <w:lang w:val="en-NZ"/>
        </w:rPr>
        <w:t xml:space="preserve">aged 10-13 years </w:t>
      </w:r>
      <w:r w:rsidRPr="00C15BE8">
        <w:rPr>
          <w:lang w:val="en-NZ"/>
        </w:rPr>
        <w:t>coming to the attention of Police as first-time offenders dropped by 41% (1,344) between 2009 and 2013. This is a much larger drop than that seen in repeat offenders over the same period (21% or 379).</w:t>
      </w:r>
    </w:p>
    <w:p w:rsidR="00C15BE8" w:rsidRPr="00C15BE8" w:rsidRDefault="00C15BE8" w:rsidP="001D348C">
      <w:pPr>
        <w:rPr>
          <w:lang w:val="en-NZ"/>
        </w:rPr>
      </w:pPr>
      <w:r w:rsidRPr="00C15BE8">
        <w:rPr>
          <w:lang w:val="en-NZ"/>
        </w:rPr>
        <w:t>Over half the overall drop in first-time child offenders between 2009 and 2013 was due to 700 fewer children being apprehended for shoplifting as their first-ever offence.</w:t>
      </w:r>
    </w:p>
    <w:p w:rsidR="00C15BE8" w:rsidRPr="00C15BE8" w:rsidRDefault="00C15BE8" w:rsidP="001D348C">
      <w:pPr>
        <w:rPr>
          <w:lang w:val="en-NZ"/>
        </w:rPr>
      </w:pPr>
      <w:r w:rsidRPr="00C15BE8">
        <w:rPr>
          <w:lang w:val="en-NZ"/>
        </w:rPr>
        <w:t xml:space="preserve">With the largest decrease in offending occurring for offences towards the lower end of the seriousness spectrum, the average seriousness of all offences committed by children in 2013 </w:t>
      </w:r>
      <w:r w:rsidR="009C7E84">
        <w:rPr>
          <w:lang w:val="en-NZ"/>
        </w:rPr>
        <w:t xml:space="preserve">was somewhat </w:t>
      </w:r>
      <w:r w:rsidRPr="00C15BE8">
        <w:rPr>
          <w:lang w:val="en-NZ"/>
        </w:rPr>
        <w:t>higher in 2013 than in 2009.</w:t>
      </w:r>
    </w:p>
    <w:p w:rsidR="00C15BE8" w:rsidRPr="00A94B38" w:rsidRDefault="003C46A3" w:rsidP="00A94B38">
      <w:pPr>
        <w:rPr>
          <w:b/>
          <w:color w:val="121F6B"/>
          <w:lang w:val="en-NZ"/>
        </w:rPr>
      </w:pPr>
      <w:bookmarkStart w:id="15" w:name="_Toc402525079"/>
      <w:bookmarkStart w:id="16" w:name="_Toc402532682"/>
      <w:bookmarkStart w:id="17" w:name="_Toc403982939"/>
      <w:r>
        <w:rPr>
          <w:b/>
          <w:color w:val="121F6B"/>
          <w:lang w:val="en-NZ"/>
        </w:rPr>
        <w:t xml:space="preserve">Early identification </w:t>
      </w:r>
      <w:r w:rsidRPr="00A94B38">
        <w:rPr>
          <w:b/>
          <w:color w:val="121F6B"/>
          <w:lang w:val="en-NZ"/>
        </w:rPr>
        <w:t>of persistent offenders</w:t>
      </w:r>
      <w:r>
        <w:rPr>
          <w:b/>
          <w:color w:val="121F6B"/>
          <w:lang w:val="en-NZ"/>
        </w:rPr>
        <w:t xml:space="preserve"> is critical</w:t>
      </w:r>
      <w:bookmarkEnd w:id="15"/>
      <w:bookmarkEnd w:id="16"/>
      <w:bookmarkEnd w:id="17"/>
      <w:r w:rsidR="00740C21">
        <w:rPr>
          <w:b/>
          <w:color w:val="121F6B"/>
          <w:lang w:val="en-NZ"/>
        </w:rPr>
        <w:t xml:space="preserve"> to reduce crime</w:t>
      </w:r>
    </w:p>
    <w:p w:rsidR="00C15BE8" w:rsidRPr="00C15BE8" w:rsidRDefault="00C15BE8" w:rsidP="001D348C">
      <w:pPr>
        <w:rPr>
          <w:lang w:val="en-NZ"/>
        </w:rPr>
      </w:pPr>
      <w:r w:rsidRPr="00C15BE8">
        <w:rPr>
          <w:lang w:val="en-NZ"/>
        </w:rPr>
        <w:t>A</w:t>
      </w:r>
      <w:r w:rsidR="00A83951">
        <w:rPr>
          <w:lang w:val="en-NZ"/>
        </w:rPr>
        <w:t>lthough a</w:t>
      </w:r>
      <w:r w:rsidRPr="00C15BE8">
        <w:rPr>
          <w:lang w:val="en-NZ"/>
        </w:rPr>
        <w:t xml:space="preserve"> minority of child offenders (20%) committed the majority of offences (57%) in the five year period 2009 to 2013</w:t>
      </w:r>
      <w:r w:rsidR="00A83951">
        <w:rPr>
          <w:lang w:val="en-NZ"/>
        </w:rPr>
        <w:t>,</w:t>
      </w:r>
      <w:r w:rsidRPr="00C15BE8">
        <w:rPr>
          <w:lang w:val="en-NZ"/>
        </w:rPr>
        <w:t xml:space="preserve"> t</w:t>
      </w:r>
      <w:r w:rsidR="00A83951">
        <w:rPr>
          <w:lang w:val="en-NZ"/>
        </w:rPr>
        <w:t>his</w:t>
      </w:r>
      <w:r w:rsidRPr="00C15BE8">
        <w:rPr>
          <w:lang w:val="en-NZ"/>
        </w:rPr>
        <w:t xml:space="preserve"> is not a numerically small group (3,605 children</w:t>
      </w:r>
      <w:r w:rsidR="00A519EC">
        <w:rPr>
          <w:lang w:val="en-NZ"/>
        </w:rPr>
        <w:t xml:space="preserve"> who committed 22,444 offences</w:t>
      </w:r>
      <w:r w:rsidRPr="00C15BE8">
        <w:rPr>
          <w:lang w:val="en-NZ"/>
        </w:rPr>
        <w:t>). However, included in these figures are 820 children who between them committed over 11,000 offences</w:t>
      </w:r>
      <w:r w:rsidR="00A83951">
        <w:rPr>
          <w:lang w:val="en-NZ"/>
        </w:rPr>
        <w:t>,</w:t>
      </w:r>
      <w:r w:rsidRPr="00C15BE8">
        <w:rPr>
          <w:lang w:val="en-NZ"/>
        </w:rPr>
        <w:t xml:space="preserve"> an average of 13 offences each. A small group (170) of these 820 children committed an average of 25 offences each</w:t>
      </w:r>
      <w:r w:rsidR="00A83951">
        <w:rPr>
          <w:lang w:val="en-NZ"/>
        </w:rPr>
        <w:t>,</w:t>
      </w:r>
      <w:r w:rsidRPr="00C15BE8">
        <w:rPr>
          <w:lang w:val="en-NZ"/>
        </w:rPr>
        <w:t xml:space="preserve"> totalling nearly 4,200 offences.</w:t>
      </w:r>
    </w:p>
    <w:p w:rsidR="00B12E81" w:rsidRDefault="00B12E81" w:rsidP="00B12E81">
      <w:pPr>
        <w:rPr>
          <w:lang w:val="en-NZ"/>
        </w:rPr>
      </w:pPr>
      <w:bookmarkStart w:id="18" w:name="_Toc402525081"/>
      <w:bookmarkStart w:id="19" w:name="_Toc402532684"/>
      <w:bookmarkStart w:id="20" w:name="_Toc403982941"/>
      <w:r w:rsidRPr="00C15BE8">
        <w:rPr>
          <w:lang w:val="en-NZ"/>
        </w:rPr>
        <w:t>Th</w:t>
      </w:r>
      <w:r>
        <w:rPr>
          <w:lang w:val="en-NZ"/>
        </w:rPr>
        <w:t>ese figures</w:t>
      </w:r>
      <w:r w:rsidRPr="00C15BE8">
        <w:rPr>
          <w:lang w:val="en-NZ"/>
        </w:rPr>
        <w:t xml:space="preserve"> support the view that early identification and application of effective interventions with high-risk child offenders </w:t>
      </w:r>
      <w:r>
        <w:rPr>
          <w:lang w:val="en-NZ"/>
        </w:rPr>
        <w:t xml:space="preserve">presents an opportunity to steer the children onto a more positive path, thereby </w:t>
      </w:r>
      <w:r w:rsidRPr="00C15BE8">
        <w:rPr>
          <w:lang w:val="en-NZ"/>
        </w:rPr>
        <w:t>prevent</w:t>
      </w:r>
      <w:r>
        <w:rPr>
          <w:lang w:val="en-NZ"/>
        </w:rPr>
        <w:t>ing</w:t>
      </w:r>
      <w:r w:rsidRPr="00C15BE8">
        <w:rPr>
          <w:lang w:val="en-NZ"/>
        </w:rPr>
        <w:t xml:space="preserve"> a large number of future crimes and a large number of people from becoming victims.</w:t>
      </w:r>
    </w:p>
    <w:p w:rsidR="00C15BE8" w:rsidRPr="00A94B38" w:rsidRDefault="00C15BE8" w:rsidP="00A94B38">
      <w:pPr>
        <w:rPr>
          <w:b/>
          <w:color w:val="121F6B"/>
          <w:lang w:val="en-NZ"/>
        </w:rPr>
      </w:pPr>
      <w:r w:rsidRPr="00A94B38">
        <w:rPr>
          <w:b/>
          <w:color w:val="121F6B"/>
          <w:lang w:val="en-NZ"/>
        </w:rPr>
        <w:t xml:space="preserve">Police </w:t>
      </w:r>
      <w:r w:rsidR="00457D64" w:rsidRPr="00A94B38">
        <w:rPr>
          <w:b/>
          <w:color w:val="121F6B"/>
          <w:lang w:val="en-NZ"/>
        </w:rPr>
        <w:t xml:space="preserve">responses reflect changing patterns of </w:t>
      </w:r>
      <w:bookmarkEnd w:id="18"/>
      <w:bookmarkEnd w:id="19"/>
      <w:bookmarkEnd w:id="20"/>
      <w:r w:rsidR="00457D64" w:rsidRPr="00A94B38">
        <w:rPr>
          <w:b/>
          <w:color w:val="121F6B"/>
          <w:lang w:val="en-NZ"/>
        </w:rPr>
        <w:t>offending</w:t>
      </w:r>
    </w:p>
    <w:p w:rsidR="00C15BE8" w:rsidRPr="00C15BE8" w:rsidRDefault="00C15BE8" w:rsidP="001D348C">
      <w:pPr>
        <w:rPr>
          <w:lang w:val="en-NZ"/>
        </w:rPr>
      </w:pPr>
      <w:r w:rsidRPr="00C15BE8">
        <w:rPr>
          <w:lang w:val="en-NZ"/>
        </w:rPr>
        <w:t xml:space="preserve">Between 2009 and 2013 there was a decrease in the use of warnings and a concurrent increase in the use of Alternative Action </w:t>
      </w:r>
      <w:r w:rsidR="00A519EC">
        <w:rPr>
          <w:lang w:val="en-NZ"/>
        </w:rPr>
        <w:t xml:space="preserve">(a form of diversion) </w:t>
      </w:r>
      <w:r w:rsidRPr="00C15BE8">
        <w:rPr>
          <w:lang w:val="en-NZ"/>
        </w:rPr>
        <w:t xml:space="preserve">by Police Youth Aid for all child offenders. In 2013, </w:t>
      </w:r>
      <w:r w:rsidR="00185AD9">
        <w:rPr>
          <w:lang w:val="en-NZ"/>
        </w:rPr>
        <w:t>39</w:t>
      </w:r>
      <w:r w:rsidRPr="00C15BE8">
        <w:rPr>
          <w:lang w:val="en-NZ"/>
        </w:rPr>
        <w:t xml:space="preserve">% of child offenders were warned and 53% of cases were resolved by Alternative Action, </w:t>
      </w:r>
      <w:r w:rsidR="00D60BD9">
        <w:rPr>
          <w:lang w:val="en-NZ"/>
        </w:rPr>
        <w:t xml:space="preserve">compared to </w:t>
      </w:r>
      <w:r w:rsidRPr="00C15BE8">
        <w:rPr>
          <w:lang w:val="en-NZ"/>
        </w:rPr>
        <w:t>4</w:t>
      </w:r>
      <w:r w:rsidR="00185AD9">
        <w:rPr>
          <w:lang w:val="en-NZ"/>
        </w:rPr>
        <w:t>9</w:t>
      </w:r>
      <w:r w:rsidRPr="00C15BE8">
        <w:rPr>
          <w:lang w:val="en-NZ"/>
        </w:rPr>
        <w:t>% and 43% respectively</w:t>
      </w:r>
      <w:r w:rsidR="00D60BD9">
        <w:rPr>
          <w:lang w:val="en-NZ"/>
        </w:rPr>
        <w:t xml:space="preserve"> in 2009</w:t>
      </w:r>
      <w:r w:rsidRPr="00C15BE8">
        <w:rPr>
          <w:lang w:val="en-NZ"/>
        </w:rPr>
        <w:t>. At least part of this trend is due to the changing nature of offences and offenders being apprehended over the five</w:t>
      </w:r>
      <w:r w:rsidR="00A519EC">
        <w:rPr>
          <w:lang w:val="en-NZ"/>
        </w:rPr>
        <w:t>-</w:t>
      </w:r>
      <w:r w:rsidRPr="00C15BE8">
        <w:rPr>
          <w:lang w:val="en-NZ"/>
        </w:rPr>
        <w:t>year period</w:t>
      </w:r>
      <w:r w:rsidR="00D60BD9">
        <w:rPr>
          <w:lang w:val="en-NZ"/>
        </w:rPr>
        <w:t xml:space="preserve">, for example </w:t>
      </w:r>
      <w:r w:rsidRPr="00C15BE8">
        <w:rPr>
          <w:lang w:val="en-NZ"/>
        </w:rPr>
        <w:t>fewer first-time offenders being apprehended for offences of lower seriousness.</w:t>
      </w:r>
    </w:p>
    <w:p w:rsidR="00C15BE8" w:rsidRPr="00C15BE8" w:rsidRDefault="00C15BE8" w:rsidP="001D348C">
      <w:pPr>
        <w:rPr>
          <w:lang w:val="en-NZ"/>
        </w:rPr>
      </w:pPr>
      <w:r w:rsidRPr="00C15BE8">
        <w:rPr>
          <w:lang w:val="en-NZ"/>
        </w:rPr>
        <w:t xml:space="preserve">Each year around 6% to 7% of child offenders have their cases resolved by ‘Family Group Conference (FGC) or prosecution’. For children </w:t>
      </w:r>
      <w:r w:rsidR="009166B4">
        <w:rPr>
          <w:lang w:val="en-NZ"/>
        </w:rPr>
        <w:t>this</w:t>
      </w:r>
      <w:r w:rsidRPr="00C15BE8">
        <w:rPr>
          <w:lang w:val="en-NZ"/>
        </w:rPr>
        <w:t xml:space="preserve"> usually </w:t>
      </w:r>
      <w:r w:rsidR="009166B4">
        <w:rPr>
          <w:lang w:val="en-NZ"/>
        </w:rPr>
        <w:t xml:space="preserve">means that the </w:t>
      </w:r>
      <w:r w:rsidRPr="00C15BE8">
        <w:rPr>
          <w:lang w:val="en-NZ"/>
        </w:rPr>
        <w:t>Police ma</w:t>
      </w:r>
      <w:r w:rsidR="009166B4">
        <w:rPr>
          <w:lang w:val="en-NZ"/>
        </w:rPr>
        <w:t>de</w:t>
      </w:r>
      <w:r w:rsidRPr="00C15BE8">
        <w:rPr>
          <w:lang w:val="en-NZ"/>
        </w:rPr>
        <w:t xml:space="preserve"> a referral to Child, Youth and Family for a child offender FGC because of concerns around their offending. Only a small number of children </w:t>
      </w:r>
      <w:r w:rsidR="00DA60CC">
        <w:rPr>
          <w:lang w:val="en-NZ"/>
        </w:rPr>
        <w:t>are</w:t>
      </w:r>
      <w:r w:rsidRPr="00C15BE8">
        <w:rPr>
          <w:lang w:val="en-NZ"/>
        </w:rPr>
        <w:t xml:space="preserve"> </w:t>
      </w:r>
      <w:r w:rsidR="004E2ADB">
        <w:rPr>
          <w:lang w:val="en-NZ"/>
        </w:rPr>
        <w:t xml:space="preserve">formally </w:t>
      </w:r>
      <w:r w:rsidRPr="00C15BE8">
        <w:rPr>
          <w:lang w:val="en-NZ"/>
        </w:rPr>
        <w:t>charge</w:t>
      </w:r>
      <w:r w:rsidR="004E2ADB">
        <w:rPr>
          <w:lang w:val="en-NZ"/>
        </w:rPr>
        <w:t>d in Court</w:t>
      </w:r>
      <w:r w:rsidRPr="00C15BE8">
        <w:rPr>
          <w:lang w:val="en-NZ"/>
        </w:rPr>
        <w:t>.</w:t>
      </w:r>
      <w:r w:rsidR="00FC2946">
        <w:rPr>
          <w:rStyle w:val="FootnoteReference"/>
        </w:rPr>
        <w:footnoteReference w:id="2"/>
      </w:r>
    </w:p>
    <w:p w:rsidR="00E73836" w:rsidRDefault="00E73836">
      <w:pPr>
        <w:spacing w:after="0" w:line="240" w:lineRule="auto"/>
        <w:rPr>
          <w:b/>
          <w:color w:val="121F6B"/>
          <w:lang w:val="en-NZ"/>
        </w:rPr>
      </w:pPr>
      <w:bookmarkStart w:id="21" w:name="_Toc402525082"/>
      <w:bookmarkStart w:id="22" w:name="_Toc402532685"/>
      <w:bookmarkStart w:id="23" w:name="_Toc403982942"/>
      <w:r>
        <w:rPr>
          <w:b/>
          <w:color w:val="121F6B"/>
          <w:lang w:val="en-NZ"/>
        </w:rPr>
        <w:br w:type="page"/>
      </w:r>
    </w:p>
    <w:p w:rsidR="00C15BE8" w:rsidRPr="00A94B38" w:rsidRDefault="00A2116B" w:rsidP="00A94B38">
      <w:pPr>
        <w:rPr>
          <w:b/>
          <w:color w:val="121F6B"/>
          <w:lang w:val="en-NZ"/>
        </w:rPr>
      </w:pPr>
      <w:r>
        <w:rPr>
          <w:b/>
          <w:color w:val="121F6B"/>
          <w:lang w:val="en-NZ"/>
        </w:rPr>
        <w:lastRenderedPageBreak/>
        <w:t>A little over half</w:t>
      </w:r>
      <w:r w:rsidR="006679AF">
        <w:rPr>
          <w:b/>
          <w:color w:val="121F6B"/>
          <w:lang w:val="en-NZ"/>
        </w:rPr>
        <w:t xml:space="preserve"> </w:t>
      </w:r>
      <w:r>
        <w:rPr>
          <w:b/>
          <w:color w:val="121F6B"/>
          <w:lang w:val="en-NZ"/>
        </w:rPr>
        <w:t>of all</w:t>
      </w:r>
      <w:r w:rsidR="00AA7EDC">
        <w:rPr>
          <w:b/>
          <w:color w:val="121F6B"/>
          <w:lang w:val="en-NZ"/>
        </w:rPr>
        <w:t xml:space="preserve"> </w:t>
      </w:r>
      <w:r w:rsidR="00AB4C88">
        <w:rPr>
          <w:b/>
          <w:color w:val="121F6B"/>
          <w:lang w:val="en-NZ"/>
        </w:rPr>
        <w:t>child</w:t>
      </w:r>
      <w:r w:rsidR="00653FC2">
        <w:rPr>
          <w:b/>
          <w:color w:val="121F6B"/>
          <w:lang w:val="en-NZ"/>
        </w:rPr>
        <w:t xml:space="preserve"> offenders</w:t>
      </w:r>
      <w:r w:rsidR="00AB4C88">
        <w:rPr>
          <w:b/>
          <w:color w:val="121F6B"/>
          <w:lang w:val="en-NZ"/>
        </w:rPr>
        <w:t xml:space="preserve"> reoffend within two years</w:t>
      </w:r>
      <w:bookmarkEnd w:id="21"/>
      <w:bookmarkEnd w:id="22"/>
      <w:bookmarkEnd w:id="23"/>
    </w:p>
    <w:p w:rsidR="00C15BE8" w:rsidRPr="00C15BE8" w:rsidRDefault="00C15BE8" w:rsidP="001D348C">
      <w:pPr>
        <w:rPr>
          <w:lang w:val="en-NZ"/>
        </w:rPr>
      </w:pPr>
      <w:r w:rsidRPr="00C15BE8">
        <w:rPr>
          <w:lang w:val="en-NZ"/>
        </w:rPr>
        <w:t>Just over one-third of child offenders in 2009 reoffended within 12 months of being apprehended by the Police, while a little over half reoffended within two years. Within four years of being apprehended in 2009, two-thirds of children had reoffended.</w:t>
      </w:r>
    </w:p>
    <w:p w:rsidR="00C15BE8" w:rsidRPr="00C15BE8" w:rsidRDefault="00C15BE8" w:rsidP="001D348C">
      <w:pPr>
        <w:rPr>
          <w:lang w:val="en-NZ"/>
        </w:rPr>
      </w:pPr>
      <w:r w:rsidRPr="00C15BE8">
        <w:rPr>
          <w:lang w:val="en-NZ"/>
        </w:rPr>
        <w:t xml:space="preserve">Boys are considerably more likely to reoffend than girls </w:t>
      </w:r>
      <w:r w:rsidR="009A0107">
        <w:rPr>
          <w:lang w:val="en-NZ"/>
        </w:rPr>
        <w:t>regardless of</w:t>
      </w:r>
      <w:r w:rsidRPr="00C15BE8">
        <w:rPr>
          <w:lang w:val="en-NZ"/>
        </w:rPr>
        <w:t xml:space="preserve"> the follow-up period. The same is true for </w:t>
      </w:r>
      <w:r w:rsidR="00BD40B0">
        <w:rPr>
          <w:lang w:val="en-NZ"/>
        </w:rPr>
        <w:t>Māori</w:t>
      </w:r>
      <w:r w:rsidRPr="00C15BE8">
        <w:rPr>
          <w:lang w:val="en-NZ"/>
        </w:rPr>
        <w:t xml:space="preserve"> children compared to all other ethnic groups. Reoffending rates </w:t>
      </w:r>
      <w:r w:rsidR="0030652C">
        <w:rPr>
          <w:lang w:val="en-NZ"/>
        </w:rPr>
        <w:t>are generally higher the older the child is</w:t>
      </w:r>
      <w:r w:rsidRPr="00C15BE8">
        <w:rPr>
          <w:lang w:val="en-NZ"/>
        </w:rPr>
        <w:t>. Children apprehended for burglary and robbery-related offences were the most likely to reoffend. Repeat child offenders were considerably more likely to reoffend than first-time offenders no matter what the follow-up period.</w:t>
      </w:r>
    </w:p>
    <w:p w:rsidR="00C15BE8" w:rsidRPr="00C15BE8" w:rsidRDefault="00C15BE8" w:rsidP="001D348C">
      <w:pPr>
        <w:rPr>
          <w:lang w:val="en-NZ"/>
        </w:rPr>
      </w:pPr>
      <w:r w:rsidRPr="00C15BE8">
        <w:rPr>
          <w:lang w:val="en-NZ"/>
        </w:rPr>
        <w:t xml:space="preserve">Of the children </w:t>
      </w:r>
      <w:r w:rsidR="008A014E" w:rsidRPr="00C15BE8">
        <w:rPr>
          <w:lang w:val="en-NZ"/>
        </w:rPr>
        <w:t xml:space="preserve">aged 10-13 years </w:t>
      </w:r>
      <w:r w:rsidRPr="00C15BE8">
        <w:rPr>
          <w:lang w:val="en-NZ"/>
        </w:rPr>
        <w:t>apprehended in 2012, 25% of those who were warned reoffended within 12 months compared to 36% of those dealt with by Alternative Action and 62% of those referred for a Youth Justice FGC. These differences in reoffending rates are likely to be, at least in part, a reflection of differ</w:t>
      </w:r>
      <w:r w:rsidR="0023489B">
        <w:rPr>
          <w:lang w:val="en-NZ"/>
        </w:rPr>
        <w:t xml:space="preserve">ing characteristics of the </w:t>
      </w:r>
      <w:r w:rsidRPr="00C15BE8">
        <w:rPr>
          <w:lang w:val="en-NZ"/>
        </w:rPr>
        <w:t>children that are dealt with in different ways by Police.</w:t>
      </w:r>
      <w:r w:rsidR="004A353E">
        <w:rPr>
          <w:lang w:val="en-NZ"/>
        </w:rPr>
        <w:t xml:space="preserve"> For example, children who have more extensive offending histories are likely to get more serious sanctions applied</w:t>
      </w:r>
      <w:r w:rsidR="0023489B">
        <w:rPr>
          <w:lang w:val="en-NZ"/>
        </w:rPr>
        <w:t xml:space="preserve">, and we know that the more often people </w:t>
      </w:r>
      <w:r w:rsidR="001F27AB">
        <w:rPr>
          <w:lang w:val="en-NZ"/>
        </w:rPr>
        <w:t xml:space="preserve">have </w:t>
      </w:r>
      <w:r w:rsidR="0023489B">
        <w:rPr>
          <w:lang w:val="en-NZ"/>
        </w:rPr>
        <w:t>offend</w:t>
      </w:r>
      <w:r w:rsidR="001F27AB">
        <w:rPr>
          <w:lang w:val="en-NZ"/>
        </w:rPr>
        <w:t>ed in the past</w:t>
      </w:r>
      <w:r w:rsidR="0023489B">
        <w:rPr>
          <w:lang w:val="en-NZ"/>
        </w:rPr>
        <w:t>, the more likely they are to reoffend</w:t>
      </w:r>
      <w:r w:rsidR="001F27AB">
        <w:rPr>
          <w:lang w:val="en-NZ"/>
        </w:rPr>
        <w:t xml:space="preserve"> in the future</w:t>
      </w:r>
      <w:r w:rsidR="004A353E">
        <w:rPr>
          <w:lang w:val="en-NZ"/>
        </w:rPr>
        <w:t>.</w:t>
      </w:r>
    </w:p>
    <w:p w:rsidR="00C15BE8" w:rsidRPr="00A56175" w:rsidRDefault="00C15BE8" w:rsidP="00A56175">
      <w:pPr>
        <w:pStyle w:val="Heading2"/>
      </w:pPr>
      <w:bookmarkStart w:id="24" w:name="_Toc402532687"/>
      <w:bookmarkStart w:id="25" w:name="_Toc403982944"/>
      <w:r w:rsidRPr="00A56175">
        <w:t>Conclusions</w:t>
      </w:r>
      <w:bookmarkEnd w:id="24"/>
      <w:bookmarkEnd w:id="25"/>
    </w:p>
    <w:p w:rsidR="003B7035" w:rsidRDefault="00C15BE8" w:rsidP="001D348C">
      <w:pPr>
        <w:rPr>
          <w:lang w:val="en-NZ"/>
        </w:rPr>
      </w:pPr>
      <w:r w:rsidRPr="00C15BE8">
        <w:rPr>
          <w:lang w:val="en-NZ"/>
        </w:rPr>
        <w:t xml:space="preserve">Offending by children </w:t>
      </w:r>
      <w:r w:rsidR="00954E37" w:rsidRPr="00C15BE8">
        <w:rPr>
          <w:lang w:val="en-NZ"/>
        </w:rPr>
        <w:t xml:space="preserve">aged 10-13 years </w:t>
      </w:r>
      <w:r w:rsidRPr="00C15BE8">
        <w:rPr>
          <w:lang w:val="en-NZ"/>
        </w:rPr>
        <w:t xml:space="preserve">has dropped in the last five years for both genders, across all ethnic groups and ages, across almost all offence types, and in all regions. </w:t>
      </w:r>
    </w:p>
    <w:p w:rsidR="002A4893" w:rsidRDefault="00371DD4" w:rsidP="001D348C">
      <w:pPr>
        <w:rPr>
          <w:lang w:val="en-NZ"/>
        </w:rPr>
      </w:pPr>
      <w:r w:rsidRPr="003A6ADE">
        <w:rPr>
          <w:lang w:val="en-NZ"/>
        </w:rPr>
        <w:t>A falling youth crime rate is not unique to New Zealand</w:t>
      </w:r>
      <w:r>
        <w:rPr>
          <w:lang w:val="en-NZ"/>
        </w:rPr>
        <w:t>, and t</w:t>
      </w:r>
      <w:r w:rsidRPr="003A6ADE">
        <w:rPr>
          <w:lang w:val="en-NZ"/>
        </w:rPr>
        <w:t xml:space="preserve">he reasons for the fall </w:t>
      </w:r>
      <w:r>
        <w:rPr>
          <w:lang w:val="en-NZ"/>
        </w:rPr>
        <w:t xml:space="preserve">are unclear and therefore </w:t>
      </w:r>
      <w:r w:rsidRPr="003A6ADE">
        <w:rPr>
          <w:lang w:val="en-NZ"/>
        </w:rPr>
        <w:t xml:space="preserve">subject to </w:t>
      </w:r>
      <w:r>
        <w:rPr>
          <w:lang w:val="en-NZ"/>
        </w:rPr>
        <w:t xml:space="preserve">debate. </w:t>
      </w:r>
      <w:r w:rsidRPr="003A6ADE">
        <w:rPr>
          <w:lang w:val="en-NZ"/>
        </w:rPr>
        <w:t>I</w:t>
      </w:r>
      <w:r>
        <w:rPr>
          <w:lang w:val="en-NZ"/>
        </w:rPr>
        <w:t xml:space="preserve">t </w:t>
      </w:r>
      <w:r w:rsidRPr="003A6ADE">
        <w:rPr>
          <w:lang w:val="en-NZ"/>
        </w:rPr>
        <w:t>is likely due to the co</w:t>
      </w:r>
      <w:r>
        <w:rPr>
          <w:lang w:val="en-NZ"/>
        </w:rPr>
        <w:t xml:space="preserve">nfluence of a number of factors such as: changes in police practice; better public and private security measures; more effective youth justice interventions; goods often subject to theft or burglary historically continuing to become affordable to more people; and a proliferation of smart phones and video gaming devices among youth which may prevent some opportunistic crimes through boredom. </w:t>
      </w:r>
      <w:r w:rsidRPr="003A6ADE">
        <w:rPr>
          <w:lang w:val="en-NZ"/>
        </w:rPr>
        <w:t xml:space="preserve">The factors behind the fall </w:t>
      </w:r>
      <w:r>
        <w:rPr>
          <w:lang w:val="en-NZ"/>
        </w:rPr>
        <w:t xml:space="preserve">in crime </w:t>
      </w:r>
      <w:r w:rsidRPr="003A6ADE">
        <w:rPr>
          <w:lang w:val="en-NZ"/>
        </w:rPr>
        <w:t>may also differ for different types of crime.</w:t>
      </w:r>
    </w:p>
    <w:p w:rsidR="00C15BE8" w:rsidRPr="00C15BE8" w:rsidRDefault="00C15BE8" w:rsidP="001D348C">
      <w:pPr>
        <w:rPr>
          <w:lang w:val="en-NZ"/>
        </w:rPr>
      </w:pPr>
      <w:r w:rsidRPr="00C15BE8">
        <w:rPr>
          <w:lang w:val="en-NZ"/>
        </w:rPr>
        <w:t>Much of the drop in offending by children</w:t>
      </w:r>
      <w:r w:rsidR="008A014E" w:rsidRPr="008A014E">
        <w:rPr>
          <w:lang w:val="en-NZ"/>
        </w:rPr>
        <w:t xml:space="preserve"> </w:t>
      </w:r>
      <w:r w:rsidRPr="00C15BE8">
        <w:rPr>
          <w:lang w:val="en-NZ"/>
        </w:rPr>
        <w:t>in New Zealand has been because fewer children are becoming offenders in the first place – a very positive finding.</w:t>
      </w:r>
    </w:p>
    <w:p w:rsidR="00C15BE8" w:rsidRPr="00C15BE8" w:rsidRDefault="00C15BE8" w:rsidP="001D348C">
      <w:pPr>
        <w:rPr>
          <w:lang w:val="en-NZ"/>
        </w:rPr>
      </w:pPr>
      <w:r w:rsidRPr="00C15BE8">
        <w:rPr>
          <w:lang w:val="en-NZ"/>
        </w:rPr>
        <w:t>It is encouraging that there was at least a third fewer child</w:t>
      </w:r>
      <w:r w:rsidR="008A014E">
        <w:rPr>
          <w:lang w:val="en-NZ"/>
        </w:rPr>
        <w:t xml:space="preserve"> offenders</w:t>
      </w:r>
      <w:r w:rsidRPr="00C15BE8">
        <w:rPr>
          <w:lang w:val="en-NZ"/>
        </w:rPr>
        <w:t xml:space="preserve"> from all ethnic groups apprehended in 2013 than in 2009. However, the decrease for </w:t>
      </w:r>
      <w:r w:rsidR="00BD40B0">
        <w:rPr>
          <w:lang w:val="en-NZ"/>
        </w:rPr>
        <w:t>Māori</w:t>
      </w:r>
      <w:r w:rsidRPr="00C15BE8">
        <w:rPr>
          <w:lang w:val="en-NZ"/>
        </w:rPr>
        <w:t xml:space="preserve"> was smaller than that seen for European and Pacific children, with </w:t>
      </w:r>
      <w:r w:rsidR="00391FAE">
        <w:rPr>
          <w:lang w:val="en-NZ"/>
        </w:rPr>
        <w:t>the</w:t>
      </w:r>
      <w:r w:rsidRPr="00C15BE8">
        <w:rPr>
          <w:lang w:val="en-NZ"/>
        </w:rPr>
        <w:t xml:space="preserve"> consequence that the over-representation in the offender statistics of </w:t>
      </w:r>
      <w:r w:rsidR="00BD40B0">
        <w:rPr>
          <w:lang w:val="en-NZ"/>
        </w:rPr>
        <w:t>Māori</w:t>
      </w:r>
      <w:r w:rsidRPr="00C15BE8">
        <w:rPr>
          <w:lang w:val="en-NZ"/>
        </w:rPr>
        <w:t xml:space="preserve"> children is exacerbated. This over-representation at the front-end of the youth justice system flows through to other parts of the system (i.e. Child, Youth and Family and the Youth Court).</w:t>
      </w:r>
    </w:p>
    <w:p w:rsidR="00C15BE8" w:rsidRPr="00C15BE8" w:rsidRDefault="009A0107" w:rsidP="001D348C">
      <w:pPr>
        <w:rPr>
          <w:lang w:val="en-NZ"/>
        </w:rPr>
      </w:pPr>
      <w:r>
        <w:rPr>
          <w:lang w:val="en-NZ"/>
        </w:rPr>
        <w:t>It is important to u</w:t>
      </w:r>
      <w:r w:rsidR="00C15BE8" w:rsidRPr="00C15BE8">
        <w:rPr>
          <w:lang w:val="en-NZ"/>
        </w:rPr>
        <w:t xml:space="preserve">nderstand and address the </w:t>
      </w:r>
      <w:r>
        <w:rPr>
          <w:lang w:val="en-NZ"/>
        </w:rPr>
        <w:t xml:space="preserve">complex interplay of </w:t>
      </w:r>
      <w:r w:rsidR="00C15BE8" w:rsidRPr="00C15BE8">
        <w:rPr>
          <w:lang w:val="en-NZ"/>
        </w:rPr>
        <w:t xml:space="preserve">risk factors that lead to </w:t>
      </w:r>
      <w:r w:rsidR="00BD40B0">
        <w:rPr>
          <w:lang w:val="en-NZ"/>
        </w:rPr>
        <w:t>Māori</w:t>
      </w:r>
      <w:r w:rsidR="00C15BE8" w:rsidRPr="00C15BE8">
        <w:rPr>
          <w:lang w:val="en-NZ"/>
        </w:rPr>
        <w:t xml:space="preserve"> children</w:t>
      </w:r>
      <w:r w:rsidR="00391FAE">
        <w:rPr>
          <w:lang w:val="en-NZ"/>
        </w:rPr>
        <w:t>,</w:t>
      </w:r>
      <w:r w:rsidR="00C15BE8" w:rsidRPr="00C15BE8">
        <w:rPr>
          <w:lang w:val="en-NZ"/>
        </w:rPr>
        <w:t xml:space="preserve"> both boys and girls</w:t>
      </w:r>
      <w:r w:rsidR="00391FAE">
        <w:rPr>
          <w:lang w:val="en-NZ"/>
        </w:rPr>
        <w:t>,</w:t>
      </w:r>
      <w:r w:rsidR="00C15BE8" w:rsidRPr="00C15BE8">
        <w:rPr>
          <w:lang w:val="en-NZ"/>
        </w:rPr>
        <w:t xml:space="preserve"> being apprehended at a greater rate than children from other ethnic groups. </w:t>
      </w:r>
      <w:r>
        <w:rPr>
          <w:lang w:val="en-NZ"/>
        </w:rPr>
        <w:t>Broadly, attention needs to focus on two areas. Firstly, t</w:t>
      </w:r>
      <w:r w:rsidR="00C15BE8" w:rsidRPr="00C15BE8">
        <w:rPr>
          <w:lang w:val="en-NZ"/>
        </w:rPr>
        <w:t>he</w:t>
      </w:r>
      <w:r w:rsidR="00E97E53">
        <w:rPr>
          <w:lang w:val="en-NZ"/>
        </w:rPr>
        <w:t xml:space="preserve"> rate of </w:t>
      </w:r>
      <w:r w:rsidR="00391FAE">
        <w:rPr>
          <w:lang w:val="en-NZ"/>
        </w:rPr>
        <w:t>Māori</w:t>
      </w:r>
      <w:r w:rsidR="00391FAE" w:rsidRPr="00C15BE8">
        <w:rPr>
          <w:lang w:val="en-NZ"/>
        </w:rPr>
        <w:t xml:space="preserve"> </w:t>
      </w:r>
      <w:r w:rsidR="00E97E53">
        <w:rPr>
          <w:lang w:val="en-NZ"/>
        </w:rPr>
        <w:t xml:space="preserve">children </w:t>
      </w:r>
      <w:r w:rsidR="00391FAE">
        <w:rPr>
          <w:lang w:val="en-NZ"/>
        </w:rPr>
        <w:t xml:space="preserve">offending and </w:t>
      </w:r>
      <w:r w:rsidR="00E97E53">
        <w:rPr>
          <w:lang w:val="en-NZ"/>
        </w:rPr>
        <w:t xml:space="preserve">entering </w:t>
      </w:r>
      <w:r w:rsidR="00C15BE8" w:rsidRPr="00C15BE8">
        <w:rPr>
          <w:lang w:val="en-NZ"/>
        </w:rPr>
        <w:t>the youth justice system in the first instance needs to be reduced</w:t>
      </w:r>
      <w:r w:rsidR="00E97E53">
        <w:rPr>
          <w:lang w:val="en-NZ"/>
        </w:rPr>
        <w:t xml:space="preserve">. Secondly, </w:t>
      </w:r>
      <w:r w:rsidR="00C15BE8" w:rsidRPr="00C15BE8">
        <w:rPr>
          <w:lang w:val="en-NZ"/>
        </w:rPr>
        <w:t xml:space="preserve">for those children who do come in contact with </w:t>
      </w:r>
      <w:r w:rsidR="00C15BE8" w:rsidRPr="00C15BE8">
        <w:rPr>
          <w:lang w:val="en-NZ"/>
        </w:rPr>
        <w:lastRenderedPageBreak/>
        <w:t xml:space="preserve">the system, there needs to be effective interventions to increase the likelihood that they </w:t>
      </w:r>
      <w:r w:rsidR="00035E7E">
        <w:rPr>
          <w:lang w:val="en-NZ"/>
        </w:rPr>
        <w:t>do not reoffend</w:t>
      </w:r>
      <w:r w:rsidR="00C15BE8" w:rsidRPr="00C15BE8">
        <w:rPr>
          <w:lang w:val="en-NZ"/>
        </w:rPr>
        <w:t>.</w:t>
      </w:r>
    </w:p>
    <w:p w:rsidR="00312697" w:rsidRDefault="00C21F12" w:rsidP="00EC2CE7">
      <w:pPr>
        <w:rPr>
          <w:lang w:val="en-NZ"/>
        </w:rPr>
      </w:pPr>
      <w:r>
        <w:rPr>
          <w:lang w:val="en-NZ"/>
        </w:rPr>
        <w:t xml:space="preserve">A core of persistent </w:t>
      </w:r>
      <w:r w:rsidR="0030652C">
        <w:rPr>
          <w:lang w:val="en-NZ"/>
        </w:rPr>
        <w:t xml:space="preserve">child </w:t>
      </w:r>
      <w:r>
        <w:rPr>
          <w:lang w:val="en-NZ"/>
        </w:rPr>
        <w:t>offenders</w:t>
      </w:r>
      <w:r w:rsidR="00C15BE8" w:rsidRPr="00C15BE8">
        <w:rPr>
          <w:lang w:val="en-NZ"/>
        </w:rPr>
        <w:t xml:space="preserve"> committed </w:t>
      </w:r>
      <w:r>
        <w:rPr>
          <w:lang w:val="en-NZ"/>
        </w:rPr>
        <w:t>very large numbers of offences</w:t>
      </w:r>
      <w:r w:rsidR="00C15BE8" w:rsidRPr="00C15BE8">
        <w:rPr>
          <w:lang w:val="en-NZ"/>
        </w:rPr>
        <w:t xml:space="preserve"> over the five year period 2009 to 2013. Th</w:t>
      </w:r>
      <w:r>
        <w:rPr>
          <w:lang w:val="en-NZ"/>
        </w:rPr>
        <w:t>is</w:t>
      </w:r>
      <w:r w:rsidR="00C15BE8" w:rsidRPr="00C15BE8">
        <w:rPr>
          <w:lang w:val="en-NZ"/>
        </w:rPr>
        <w:t xml:space="preserve"> support</w:t>
      </w:r>
      <w:r>
        <w:rPr>
          <w:lang w:val="en-NZ"/>
        </w:rPr>
        <w:t>s</w:t>
      </w:r>
      <w:r w:rsidR="00C15BE8" w:rsidRPr="00C15BE8">
        <w:rPr>
          <w:lang w:val="en-NZ"/>
        </w:rPr>
        <w:t xml:space="preserve"> the view that early identification and application of effective interventions with high-risk child offenders </w:t>
      </w:r>
      <w:r w:rsidR="0067024E">
        <w:rPr>
          <w:lang w:val="en-NZ"/>
        </w:rPr>
        <w:t xml:space="preserve">presents an opportunity to steer the children onto a more positive path, thereby </w:t>
      </w:r>
      <w:r w:rsidR="00C15BE8" w:rsidRPr="00C15BE8">
        <w:rPr>
          <w:lang w:val="en-NZ"/>
        </w:rPr>
        <w:t>prevent</w:t>
      </w:r>
      <w:r w:rsidR="0067024E">
        <w:rPr>
          <w:lang w:val="en-NZ"/>
        </w:rPr>
        <w:t>ing</w:t>
      </w:r>
      <w:r w:rsidR="00C15BE8" w:rsidRPr="00C15BE8">
        <w:rPr>
          <w:lang w:val="en-NZ"/>
        </w:rPr>
        <w:t xml:space="preserve"> a large number of future crimes and a large number of people from becoming victims.</w:t>
      </w:r>
    </w:p>
    <w:p w:rsidR="003B7035" w:rsidRDefault="003B7035" w:rsidP="003B7035">
      <w:pPr>
        <w:rPr>
          <w:lang w:val="en-NZ"/>
        </w:rPr>
      </w:pPr>
      <w:r>
        <w:rPr>
          <w:lang w:val="en-NZ"/>
        </w:rPr>
        <w:t>Children who offend are a group who are under-researched in New Zealand. There would be benefit to further research in the following areas:</w:t>
      </w:r>
    </w:p>
    <w:p w:rsidR="003B7035" w:rsidRDefault="003B7035" w:rsidP="003B7035">
      <w:pPr>
        <w:pStyle w:val="Bullet1"/>
        <w:spacing w:after="60"/>
      </w:pPr>
      <w:r>
        <w:t>The dynamics of offending by Māori children, and what effective interventions for this group would look like.</w:t>
      </w:r>
    </w:p>
    <w:p w:rsidR="003B7035" w:rsidRDefault="003B7035" w:rsidP="003B7035">
      <w:pPr>
        <w:pStyle w:val="Bullet1"/>
        <w:spacing w:after="60"/>
      </w:pPr>
      <w:r>
        <w:t>Who are the high-risk child offenders, how can they be identified early, and what would effective interventions for this group look like?</w:t>
      </w:r>
    </w:p>
    <w:p w:rsidR="00983302" w:rsidRDefault="00983302" w:rsidP="00EC2CE7">
      <w:pPr>
        <w:rPr>
          <w:lang w:val="en-NZ"/>
        </w:rPr>
      </w:pPr>
    </w:p>
    <w:p w:rsidR="00312697" w:rsidRDefault="00312697">
      <w:pPr>
        <w:spacing w:after="0" w:line="240" w:lineRule="auto"/>
        <w:rPr>
          <w:lang w:val="en-NZ"/>
        </w:rPr>
        <w:sectPr w:rsidR="00312697" w:rsidSect="009E20F2">
          <w:footerReference w:type="even" r:id="rId11"/>
          <w:footerReference w:type="default" r:id="rId12"/>
          <w:pgSz w:w="11906" w:h="16838"/>
          <w:pgMar w:top="1440" w:right="1440" w:bottom="1134" w:left="1440" w:header="708" w:footer="557" w:gutter="0"/>
          <w:pgNumType w:start="1"/>
          <w:cols w:space="708"/>
          <w:docGrid w:linePitch="360"/>
        </w:sectPr>
      </w:pPr>
    </w:p>
    <w:p w:rsidR="00EC2CE7" w:rsidRPr="00F926FD" w:rsidRDefault="00EC2CE7" w:rsidP="0097221D">
      <w:pPr>
        <w:pStyle w:val="Heading1"/>
        <w:ind w:right="-46"/>
      </w:pPr>
      <w:bookmarkStart w:id="26" w:name="_Toc416174896"/>
      <w:r w:rsidRPr="00F926FD">
        <w:lastRenderedPageBreak/>
        <w:t xml:space="preserve">Part 1 – </w:t>
      </w:r>
      <w:r w:rsidR="00CC228B">
        <w:t>Introduction</w:t>
      </w:r>
      <w:bookmarkEnd w:id="26"/>
    </w:p>
    <w:p w:rsidR="003D0F10" w:rsidRDefault="00DB10CA" w:rsidP="001D348C">
      <w:pPr>
        <w:rPr>
          <w:lang w:val="en-NZ"/>
        </w:rPr>
      </w:pPr>
      <w:r>
        <w:rPr>
          <w:lang w:val="en-NZ"/>
        </w:rPr>
        <w:t>Children who offend are a group who are under-researched in New Zealand</w:t>
      </w:r>
      <w:r w:rsidR="00D91C68">
        <w:rPr>
          <w:lang w:val="en-NZ"/>
        </w:rPr>
        <w:t xml:space="preserve"> – particularly at a national level</w:t>
      </w:r>
      <w:r>
        <w:rPr>
          <w:lang w:val="en-NZ"/>
        </w:rPr>
        <w:t xml:space="preserve">. </w:t>
      </w:r>
      <w:r w:rsidR="003D0F10" w:rsidRPr="003D0F10">
        <w:rPr>
          <w:lang w:val="en-NZ"/>
        </w:rPr>
        <w:t xml:space="preserve">Fergusson et al. </w:t>
      </w:r>
      <w:r w:rsidR="002B7CE4">
        <w:rPr>
          <w:lang w:val="en-NZ"/>
        </w:rPr>
        <w:t xml:space="preserve">(2000) </w:t>
      </w:r>
      <w:r w:rsidR="003D0F10" w:rsidRPr="003D0F10">
        <w:rPr>
          <w:lang w:val="en-NZ"/>
        </w:rPr>
        <w:t xml:space="preserve">examined offending trajectories for </w:t>
      </w:r>
      <w:r w:rsidR="003D0F10">
        <w:rPr>
          <w:lang w:val="en-NZ"/>
        </w:rPr>
        <w:t>a little over</w:t>
      </w:r>
      <w:r w:rsidR="003D0F10" w:rsidRPr="003D0F10">
        <w:rPr>
          <w:lang w:val="en-NZ"/>
        </w:rPr>
        <w:t xml:space="preserve"> 900 children from birth to age 18</w:t>
      </w:r>
      <w:r w:rsidR="008E2D24">
        <w:rPr>
          <w:lang w:val="en-NZ"/>
        </w:rPr>
        <w:t xml:space="preserve"> using data gathered over the course of a longitudinal study</w:t>
      </w:r>
      <w:r w:rsidR="003D0F10" w:rsidRPr="003D0F10">
        <w:rPr>
          <w:lang w:val="en-NZ"/>
        </w:rPr>
        <w:t>.</w:t>
      </w:r>
      <w:r w:rsidR="003D0F10" w:rsidRPr="003D0F10">
        <w:rPr>
          <w:vertAlign w:val="superscript"/>
          <w:lang w:val="en-NZ"/>
        </w:rPr>
        <w:footnoteReference w:id="3"/>
      </w:r>
      <w:r w:rsidR="003D0F10">
        <w:rPr>
          <w:lang w:val="en-NZ"/>
        </w:rPr>
        <w:t xml:space="preserve"> The analysis identified four trajectory groups: non-offenders, moderate risk offenders, adolescent onset offenders, and chronic offenders.</w:t>
      </w:r>
      <w:r w:rsidR="008E2D24">
        <w:rPr>
          <w:lang w:val="en-NZ"/>
        </w:rPr>
        <w:t xml:space="preserve"> These groups were not even in size, comprising 55%, 31%, 8% and 6% of the cohort respectively.</w:t>
      </w:r>
      <w:r w:rsidR="002B7CE4">
        <w:rPr>
          <w:lang w:val="en-NZ"/>
        </w:rPr>
        <w:t xml:space="preserve"> </w:t>
      </w:r>
      <w:r w:rsidR="00307B65">
        <w:rPr>
          <w:lang w:val="en-NZ"/>
        </w:rPr>
        <w:t xml:space="preserve">The wealth of information collected on individuals in the course of the longitudinal study is </w:t>
      </w:r>
      <w:r w:rsidR="00686D45">
        <w:rPr>
          <w:lang w:val="en-NZ"/>
        </w:rPr>
        <w:t>understandably</w:t>
      </w:r>
      <w:r w:rsidR="00307B65">
        <w:rPr>
          <w:lang w:val="en-NZ"/>
        </w:rPr>
        <w:t xml:space="preserve"> not available solely from the administrative data used in this report.</w:t>
      </w:r>
    </w:p>
    <w:p w:rsidR="00DB10CA" w:rsidRDefault="00DB10CA" w:rsidP="001D348C">
      <w:pPr>
        <w:rPr>
          <w:lang w:val="en-NZ"/>
        </w:rPr>
      </w:pPr>
      <w:r w:rsidRPr="002C7990">
        <w:rPr>
          <w:lang w:val="en-NZ"/>
        </w:rPr>
        <w:t xml:space="preserve">This research </w:t>
      </w:r>
      <w:r>
        <w:rPr>
          <w:lang w:val="en-NZ"/>
        </w:rPr>
        <w:t xml:space="preserve">aims to </w:t>
      </w:r>
      <w:r w:rsidRPr="002C7990">
        <w:rPr>
          <w:lang w:val="en-NZ"/>
        </w:rPr>
        <w:t xml:space="preserve">fill some key information gaps around the profile of child offenders in New Zealand and their patterns </w:t>
      </w:r>
      <w:r>
        <w:rPr>
          <w:lang w:val="en-NZ"/>
        </w:rPr>
        <w:t>of offending and reoffending</w:t>
      </w:r>
      <w:r w:rsidRPr="002C7990">
        <w:rPr>
          <w:lang w:val="en-NZ"/>
        </w:rPr>
        <w:t>.</w:t>
      </w:r>
    </w:p>
    <w:p w:rsidR="00CF45F8" w:rsidRDefault="00CF45F8" w:rsidP="001D348C">
      <w:pPr>
        <w:rPr>
          <w:lang w:val="en-NZ"/>
        </w:rPr>
      </w:pPr>
      <w:r>
        <w:rPr>
          <w:lang w:val="en-NZ"/>
        </w:rPr>
        <w:t xml:space="preserve">A child is defined in the </w:t>
      </w:r>
      <w:r w:rsidRPr="00CF45F8">
        <w:rPr>
          <w:lang w:val="en-NZ"/>
        </w:rPr>
        <w:t xml:space="preserve">Children, Young Persons, and Their Families Act 1989 (CYPF Act) as a boy or girl under the age of 14 years. </w:t>
      </w:r>
      <w:r w:rsidR="001E3267">
        <w:rPr>
          <w:lang w:val="en-NZ"/>
        </w:rPr>
        <w:t>A</w:t>
      </w:r>
      <w:r>
        <w:rPr>
          <w:lang w:val="en-NZ"/>
        </w:rPr>
        <w:t xml:space="preserve"> child of any age can be</w:t>
      </w:r>
      <w:r w:rsidR="0011695B">
        <w:rPr>
          <w:lang w:val="en-NZ"/>
        </w:rPr>
        <w:t xml:space="preserve"> apprehended by the Police for an offence, but the actions that can be taken are different for different ages.</w:t>
      </w:r>
      <w:r w:rsidR="00035E7E">
        <w:rPr>
          <w:rStyle w:val="FootnoteReference"/>
        </w:rPr>
        <w:footnoteReference w:id="4"/>
      </w:r>
    </w:p>
    <w:p w:rsidR="0011695B" w:rsidRDefault="0011695B" w:rsidP="001D348C">
      <w:pPr>
        <w:rPr>
          <w:lang w:val="en-NZ"/>
        </w:rPr>
      </w:pPr>
      <w:r>
        <w:rPr>
          <w:lang w:val="en-NZ"/>
        </w:rPr>
        <w:t xml:space="preserve">Children aged under 10 </w:t>
      </w:r>
      <w:r w:rsidR="00CC228B" w:rsidRPr="00CC228B">
        <w:rPr>
          <w:lang w:val="en-NZ"/>
        </w:rPr>
        <w:t>years</w:t>
      </w:r>
      <w:r>
        <w:rPr>
          <w:lang w:val="en-NZ"/>
        </w:rPr>
        <w:t xml:space="preserve"> cannot be held criminally responsib</w:t>
      </w:r>
      <w:r w:rsidR="00E71B38">
        <w:rPr>
          <w:lang w:val="en-NZ"/>
        </w:rPr>
        <w:t>le</w:t>
      </w:r>
      <w:r>
        <w:rPr>
          <w:lang w:val="en-NZ"/>
        </w:rPr>
        <w:t xml:space="preserve"> for any type of offence</w:t>
      </w:r>
      <w:r w:rsidR="000224E4">
        <w:rPr>
          <w:lang w:val="en-NZ"/>
        </w:rPr>
        <w:t xml:space="preserve">. </w:t>
      </w:r>
      <w:r w:rsidR="00D67FD1">
        <w:rPr>
          <w:lang w:val="en-NZ"/>
        </w:rPr>
        <w:t>Therefore, t</w:t>
      </w:r>
      <w:r w:rsidR="00D32709">
        <w:rPr>
          <w:lang w:val="en-NZ"/>
        </w:rPr>
        <w:t xml:space="preserve">he small numbers of such children </w:t>
      </w:r>
      <w:r>
        <w:rPr>
          <w:lang w:val="en-NZ"/>
        </w:rPr>
        <w:t xml:space="preserve">apprehended by Police </w:t>
      </w:r>
      <w:r w:rsidR="00D32709">
        <w:rPr>
          <w:lang w:val="en-NZ"/>
        </w:rPr>
        <w:t xml:space="preserve">are </w:t>
      </w:r>
      <w:r>
        <w:rPr>
          <w:lang w:val="en-NZ"/>
        </w:rPr>
        <w:t xml:space="preserve">warned or </w:t>
      </w:r>
      <w:r w:rsidR="00D32709">
        <w:rPr>
          <w:lang w:val="en-NZ"/>
        </w:rPr>
        <w:t xml:space="preserve">are </w:t>
      </w:r>
      <w:r>
        <w:rPr>
          <w:lang w:val="en-NZ"/>
        </w:rPr>
        <w:t>dealt with informally by the Police Youth Aid Section</w:t>
      </w:r>
      <w:r w:rsidR="00D32709">
        <w:rPr>
          <w:lang w:val="en-NZ"/>
        </w:rPr>
        <w:t>.</w:t>
      </w:r>
    </w:p>
    <w:p w:rsidR="00CC228B" w:rsidRDefault="000224E4" w:rsidP="001D348C">
      <w:pPr>
        <w:rPr>
          <w:lang w:val="en-NZ"/>
        </w:rPr>
      </w:pPr>
      <w:r>
        <w:rPr>
          <w:lang w:val="en-NZ"/>
        </w:rPr>
        <w:t>Child</w:t>
      </w:r>
      <w:r w:rsidR="0011695B">
        <w:rPr>
          <w:lang w:val="en-NZ"/>
        </w:rPr>
        <w:t xml:space="preserve">ren </w:t>
      </w:r>
      <w:r w:rsidR="00CC228B" w:rsidRPr="00CC228B">
        <w:rPr>
          <w:lang w:val="en-NZ"/>
        </w:rPr>
        <w:t xml:space="preserve">aged 10 to 13 years can be convicted of an offence </w:t>
      </w:r>
      <w:r w:rsidR="00E71B38">
        <w:rPr>
          <w:lang w:val="en-NZ"/>
        </w:rPr>
        <w:t xml:space="preserve">(or have their case proved in the Youth Court) </w:t>
      </w:r>
      <w:r w:rsidRPr="00CC228B">
        <w:rPr>
          <w:lang w:val="en-NZ"/>
        </w:rPr>
        <w:t xml:space="preserve">only </w:t>
      </w:r>
      <w:r w:rsidR="00CC228B" w:rsidRPr="00CC228B">
        <w:rPr>
          <w:lang w:val="en-NZ"/>
        </w:rPr>
        <w:t>if the</w:t>
      </w:r>
      <w:r w:rsidR="00E71B38">
        <w:rPr>
          <w:lang w:val="en-NZ"/>
        </w:rPr>
        <w:t xml:space="preserve"> judge is satisfied that the child</w:t>
      </w:r>
      <w:r w:rsidR="00CC228B" w:rsidRPr="00CC228B">
        <w:rPr>
          <w:lang w:val="en-NZ"/>
        </w:rPr>
        <w:t xml:space="preserve"> knew either that the act or omission was wrong or </w:t>
      </w:r>
      <w:r>
        <w:rPr>
          <w:lang w:val="en-NZ"/>
        </w:rPr>
        <w:t xml:space="preserve">that </w:t>
      </w:r>
      <w:r w:rsidR="00CC228B" w:rsidRPr="00CC228B">
        <w:rPr>
          <w:lang w:val="en-NZ"/>
        </w:rPr>
        <w:t>it was contrary to the law.</w:t>
      </w:r>
      <w:r w:rsidR="0011695B">
        <w:rPr>
          <w:lang w:val="en-NZ"/>
        </w:rPr>
        <w:t xml:space="preserve"> </w:t>
      </w:r>
      <w:r w:rsidR="00CC228B" w:rsidRPr="00CC228B">
        <w:rPr>
          <w:lang w:val="en-NZ"/>
        </w:rPr>
        <w:t>Children in this age group may be formally charged with murder or manslaughter. In addition, from 1</w:t>
      </w:r>
      <w:r w:rsidR="00D32709">
        <w:rPr>
          <w:lang w:val="en-NZ"/>
        </w:rPr>
        <w:t> </w:t>
      </w:r>
      <w:r w:rsidR="00CC228B" w:rsidRPr="00CC228B">
        <w:rPr>
          <w:lang w:val="en-NZ"/>
        </w:rPr>
        <w:t>October 2010</w:t>
      </w:r>
      <w:r w:rsidR="00342B23">
        <w:rPr>
          <w:lang w:val="en-NZ"/>
        </w:rPr>
        <w:t>,</w:t>
      </w:r>
      <w:r w:rsidR="00CC228B" w:rsidRPr="00CC228B">
        <w:rPr>
          <w:lang w:val="en-NZ"/>
        </w:rPr>
        <w:t xml:space="preserve"> 12- </w:t>
      </w:r>
      <w:r w:rsidR="00342B23">
        <w:rPr>
          <w:lang w:val="en-NZ"/>
        </w:rPr>
        <w:t>and</w:t>
      </w:r>
      <w:r w:rsidR="00CC228B" w:rsidRPr="00CC228B">
        <w:rPr>
          <w:lang w:val="en-NZ"/>
        </w:rPr>
        <w:t xml:space="preserve"> 13-year-olds can be dealt with by the Youth Court if they are charged with an offence carrying a maximum term of imprisonment of 14 years or more, or if the child has previously offended and is charged with an offence carrying a maximum sentence of at least 10 years’ imprisonment. Any other criminal offending is dealt with as a care and protection matter.</w:t>
      </w:r>
    </w:p>
    <w:p w:rsidR="00CC228B" w:rsidRPr="00CC228B" w:rsidRDefault="00CC228B" w:rsidP="00DB11D3">
      <w:pPr>
        <w:spacing w:after="60"/>
        <w:rPr>
          <w:lang w:val="en-NZ"/>
        </w:rPr>
      </w:pPr>
      <w:r w:rsidRPr="00CC228B">
        <w:rPr>
          <w:lang w:val="en-NZ"/>
        </w:rPr>
        <w:t>This report presents the results of analysis of Police apprehension data to answer the following questions</w:t>
      </w:r>
      <w:r w:rsidR="00AC3745">
        <w:rPr>
          <w:lang w:val="en-NZ"/>
        </w:rPr>
        <w:t>, including whether there ha</w:t>
      </w:r>
      <w:r w:rsidR="00120D05">
        <w:rPr>
          <w:lang w:val="en-NZ"/>
        </w:rPr>
        <w:t>ve</w:t>
      </w:r>
      <w:r w:rsidR="00AC3745">
        <w:rPr>
          <w:lang w:val="en-NZ"/>
        </w:rPr>
        <w:t xml:space="preserve"> been any change</w:t>
      </w:r>
      <w:r w:rsidR="00120D05">
        <w:rPr>
          <w:lang w:val="en-NZ"/>
        </w:rPr>
        <w:t>s</w:t>
      </w:r>
      <w:r w:rsidR="00AC3745">
        <w:rPr>
          <w:lang w:val="en-NZ"/>
        </w:rPr>
        <w:t xml:space="preserve"> over time</w:t>
      </w:r>
      <w:r w:rsidRPr="00CC228B">
        <w:rPr>
          <w:lang w:val="en-NZ"/>
        </w:rPr>
        <w:t>:</w:t>
      </w:r>
    </w:p>
    <w:p w:rsidR="00CC228B" w:rsidRPr="00CC228B" w:rsidRDefault="00CC228B" w:rsidP="00850AFE">
      <w:pPr>
        <w:pStyle w:val="Bullet1"/>
        <w:numPr>
          <w:ilvl w:val="0"/>
          <w:numId w:val="32"/>
        </w:numPr>
        <w:spacing w:after="60"/>
      </w:pPr>
      <w:r w:rsidRPr="00CC228B">
        <w:t xml:space="preserve">What proportion of </w:t>
      </w:r>
      <w:r w:rsidR="00D32709">
        <w:t xml:space="preserve">New Zealand </w:t>
      </w:r>
      <w:r w:rsidRPr="00CC228B">
        <w:t>children offend and come to the attention of Police?</w:t>
      </w:r>
    </w:p>
    <w:p w:rsidR="00CC228B" w:rsidRPr="00CC228B" w:rsidRDefault="00CC228B" w:rsidP="00850AFE">
      <w:pPr>
        <w:pStyle w:val="Bullet1"/>
        <w:numPr>
          <w:ilvl w:val="0"/>
          <w:numId w:val="32"/>
        </w:numPr>
        <w:spacing w:after="60"/>
      </w:pPr>
      <w:r w:rsidRPr="00CC228B">
        <w:t>What is the demographic profile of child offenders</w:t>
      </w:r>
    </w:p>
    <w:p w:rsidR="00CC228B" w:rsidRPr="00CC228B" w:rsidRDefault="00CC228B" w:rsidP="00850AFE">
      <w:pPr>
        <w:pStyle w:val="Bullet1"/>
        <w:numPr>
          <w:ilvl w:val="0"/>
          <w:numId w:val="32"/>
        </w:numPr>
        <w:spacing w:after="60"/>
      </w:pPr>
      <w:r w:rsidRPr="00CC228B">
        <w:t>What actions do the Police take against child offenders?</w:t>
      </w:r>
    </w:p>
    <w:p w:rsidR="00CC228B" w:rsidRPr="00CC228B" w:rsidRDefault="00CC228B" w:rsidP="00850AFE">
      <w:pPr>
        <w:pStyle w:val="Bullet1"/>
        <w:numPr>
          <w:ilvl w:val="0"/>
          <w:numId w:val="32"/>
        </w:numPr>
        <w:spacing w:after="60"/>
      </w:pPr>
      <w:r w:rsidRPr="00CC228B">
        <w:t>What are the reoffending rates for child offenders?</w:t>
      </w:r>
    </w:p>
    <w:p w:rsidR="00CC228B" w:rsidRPr="00CC228B" w:rsidRDefault="00CC228B" w:rsidP="00850AFE">
      <w:pPr>
        <w:pStyle w:val="Bullet1"/>
        <w:numPr>
          <w:ilvl w:val="0"/>
          <w:numId w:val="32"/>
        </w:numPr>
      </w:pPr>
      <w:r w:rsidRPr="00CC228B">
        <w:t>How many child</w:t>
      </w:r>
      <w:r w:rsidR="00D32709">
        <w:t xml:space="preserve"> offenders</w:t>
      </w:r>
      <w:r w:rsidRPr="00CC228B">
        <w:t xml:space="preserve"> commit serious offences, and when does this occur?</w:t>
      </w:r>
    </w:p>
    <w:p w:rsidR="00850AFE" w:rsidRPr="003810DF" w:rsidRDefault="003810DF" w:rsidP="003810DF">
      <w:pPr>
        <w:rPr>
          <w:lang w:val="en-NZ"/>
        </w:rPr>
      </w:pPr>
      <w:r w:rsidRPr="003810DF">
        <w:rPr>
          <w:lang w:val="en-NZ"/>
        </w:rPr>
        <w:t xml:space="preserve">The findings from this research will inform future work under the cross-agency Youth Crime Action Plan in response to Government commitments made in September 2012 </w:t>
      </w:r>
      <w:r w:rsidRPr="003810DF">
        <w:rPr>
          <w:lang w:val="en-NZ"/>
        </w:rPr>
        <w:lastRenderedPageBreak/>
        <w:t xml:space="preserve">following the Social Services Select Committee’s </w:t>
      </w:r>
      <w:r w:rsidRPr="003810DF">
        <w:rPr>
          <w:i/>
          <w:lang w:val="en-NZ"/>
        </w:rPr>
        <w:t>Inquiry into the identification, rehabilitation, and care and protection of child offenders</w:t>
      </w:r>
      <w:r w:rsidRPr="003810DF">
        <w:rPr>
          <w:lang w:val="en-NZ"/>
        </w:rPr>
        <w:t>.</w:t>
      </w:r>
      <w:r w:rsidR="00850AFE" w:rsidRPr="00CC228B">
        <w:rPr>
          <w:vertAlign w:val="superscript"/>
          <w:lang w:val="en-NZ"/>
        </w:rPr>
        <w:footnoteReference w:id="5"/>
      </w:r>
    </w:p>
    <w:p w:rsidR="00C67C42" w:rsidRDefault="00850AFE" w:rsidP="006207F6">
      <w:pPr>
        <w:rPr>
          <w:lang w:val="en-NZ"/>
        </w:rPr>
      </w:pPr>
      <w:r w:rsidRPr="00850AFE">
        <w:rPr>
          <w:lang w:val="en-NZ"/>
        </w:rPr>
        <w:t xml:space="preserve">The following chapter estimates </w:t>
      </w:r>
      <w:r>
        <w:rPr>
          <w:lang w:val="en-NZ"/>
        </w:rPr>
        <w:t>the</w:t>
      </w:r>
      <w:r w:rsidRPr="00850AFE">
        <w:rPr>
          <w:lang w:val="en-NZ"/>
        </w:rPr>
        <w:t xml:space="preserve"> proportion of New Zeal</w:t>
      </w:r>
      <w:r>
        <w:rPr>
          <w:lang w:val="en-NZ"/>
        </w:rPr>
        <w:t>a</w:t>
      </w:r>
      <w:r w:rsidRPr="00850AFE">
        <w:rPr>
          <w:lang w:val="en-NZ"/>
        </w:rPr>
        <w:t xml:space="preserve">nd children </w:t>
      </w:r>
      <w:r>
        <w:rPr>
          <w:lang w:val="en-NZ"/>
        </w:rPr>
        <w:t xml:space="preserve">who </w:t>
      </w:r>
      <w:r w:rsidRPr="00850AFE">
        <w:rPr>
          <w:lang w:val="en-NZ"/>
        </w:rPr>
        <w:t>become known to Police</w:t>
      </w:r>
      <w:r>
        <w:rPr>
          <w:lang w:val="en-NZ"/>
        </w:rPr>
        <w:t xml:space="preserve"> as offenders</w:t>
      </w:r>
      <w:r w:rsidR="005804C7">
        <w:rPr>
          <w:lang w:val="en-NZ"/>
        </w:rPr>
        <w:t xml:space="preserve"> before age 14 years</w:t>
      </w:r>
      <w:r>
        <w:rPr>
          <w:lang w:val="en-NZ"/>
        </w:rPr>
        <w:t>.</w:t>
      </w:r>
      <w:r w:rsidRPr="00850AFE">
        <w:rPr>
          <w:lang w:val="en-NZ"/>
        </w:rPr>
        <w:t xml:space="preserve"> </w:t>
      </w:r>
      <w:r w:rsidR="002F21B9">
        <w:rPr>
          <w:lang w:val="en-NZ"/>
        </w:rPr>
        <w:t>B</w:t>
      </w:r>
      <w:r w:rsidRPr="00850AFE">
        <w:rPr>
          <w:lang w:val="en-NZ"/>
        </w:rPr>
        <w:t xml:space="preserve">ecause children aged under 10 years are not often apprehended by the Police, and cannot be prosecuted, the focus </w:t>
      </w:r>
      <w:r>
        <w:rPr>
          <w:lang w:val="en-NZ"/>
        </w:rPr>
        <w:t xml:space="preserve">for the remainder of the </w:t>
      </w:r>
      <w:r w:rsidRPr="00850AFE">
        <w:rPr>
          <w:lang w:val="en-NZ"/>
        </w:rPr>
        <w:t xml:space="preserve">report is on </w:t>
      </w:r>
      <w:r>
        <w:rPr>
          <w:lang w:val="en-NZ"/>
        </w:rPr>
        <w:t xml:space="preserve">child offenders aged </w:t>
      </w:r>
      <w:r w:rsidRPr="00850AFE">
        <w:rPr>
          <w:lang w:val="en-NZ"/>
        </w:rPr>
        <w:t>10 to 13</w:t>
      </w:r>
      <w:r w:rsidR="005804C7">
        <w:rPr>
          <w:lang w:val="en-NZ"/>
        </w:rPr>
        <w:t xml:space="preserve"> </w:t>
      </w:r>
      <w:r w:rsidRPr="00850AFE">
        <w:rPr>
          <w:lang w:val="en-NZ"/>
        </w:rPr>
        <w:t>years.</w:t>
      </w:r>
    </w:p>
    <w:p w:rsidR="002B7CE4" w:rsidRDefault="002B7CE4" w:rsidP="006207F6">
      <w:pPr>
        <w:rPr>
          <w:lang w:val="en-NZ" w:eastAsia="en-AU"/>
        </w:rPr>
      </w:pPr>
    </w:p>
    <w:p w:rsidR="00312697" w:rsidRDefault="00312697" w:rsidP="006207F6">
      <w:pPr>
        <w:rPr>
          <w:lang w:val="en-NZ" w:eastAsia="en-AU"/>
        </w:rPr>
        <w:sectPr w:rsidR="00312697" w:rsidSect="00B05301">
          <w:pgSz w:w="11906" w:h="16838"/>
          <w:pgMar w:top="1440" w:right="1440" w:bottom="1134" w:left="1440" w:header="708" w:footer="455" w:gutter="0"/>
          <w:cols w:space="708"/>
          <w:docGrid w:linePitch="360"/>
        </w:sectPr>
      </w:pPr>
    </w:p>
    <w:p w:rsidR="00CC228B" w:rsidRPr="00F926FD" w:rsidRDefault="00CC228B" w:rsidP="00C55A39">
      <w:pPr>
        <w:pStyle w:val="Heading1"/>
        <w:spacing w:before="240"/>
        <w:ind w:right="-187"/>
      </w:pPr>
      <w:bookmarkStart w:id="27" w:name="_Toc416174897"/>
      <w:r w:rsidRPr="00F926FD">
        <w:lastRenderedPageBreak/>
        <w:t xml:space="preserve">Part </w:t>
      </w:r>
      <w:r w:rsidR="00564037">
        <w:t>2</w:t>
      </w:r>
      <w:r w:rsidRPr="00F926FD">
        <w:t xml:space="preserve"> – </w:t>
      </w:r>
      <w:r w:rsidR="00140921">
        <w:t>An estimated o</w:t>
      </w:r>
      <w:r w:rsidR="00E9362C">
        <w:t>ne in twenty</w:t>
      </w:r>
      <w:r w:rsidR="000E3BEA">
        <w:t xml:space="preserve"> New Zealand children offend</w:t>
      </w:r>
      <w:bookmarkEnd w:id="27"/>
    </w:p>
    <w:p w:rsidR="000E3BEA" w:rsidRPr="000E3BEA" w:rsidRDefault="009B4CE4" w:rsidP="000E3BEA">
      <w:pPr>
        <w:rPr>
          <w:lang w:val="en-NZ"/>
        </w:rPr>
      </w:pPr>
      <w:r>
        <w:rPr>
          <w:lang w:val="en-NZ"/>
        </w:rPr>
        <w:t>I</w:t>
      </w:r>
      <w:r w:rsidR="000E3BEA" w:rsidRPr="000E3BEA">
        <w:rPr>
          <w:lang w:val="en-NZ"/>
        </w:rPr>
        <w:t xml:space="preserve">t is </w:t>
      </w:r>
      <w:r w:rsidR="00566BB9">
        <w:rPr>
          <w:lang w:val="en-NZ"/>
        </w:rPr>
        <w:t>valuable</w:t>
      </w:r>
      <w:r w:rsidR="00AC3745" w:rsidRPr="000E3BEA">
        <w:rPr>
          <w:lang w:val="en-NZ"/>
        </w:rPr>
        <w:t xml:space="preserve"> </w:t>
      </w:r>
      <w:r w:rsidR="000E3BEA" w:rsidRPr="000E3BEA">
        <w:rPr>
          <w:lang w:val="en-NZ"/>
        </w:rPr>
        <w:t>to estimate what proportion of New Zealand children become known to Police because of their offending.</w:t>
      </w:r>
      <w:r>
        <w:rPr>
          <w:lang w:val="en-NZ"/>
        </w:rPr>
        <w:t xml:space="preserve"> The approach used here was to examine </w:t>
      </w:r>
      <w:r w:rsidR="00795C2B">
        <w:rPr>
          <w:lang w:val="en-NZ"/>
        </w:rPr>
        <w:t>the</w:t>
      </w:r>
      <w:r>
        <w:rPr>
          <w:lang w:val="en-NZ"/>
        </w:rPr>
        <w:t xml:space="preserve"> </w:t>
      </w:r>
      <w:r w:rsidR="00795C2B">
        <w:rPr>
          <w:lang w:val="en-NZ"/>
        </w:rPr>
        <w:t xml:space="preserve">1995 to 1999 </w:t>
      </w:r>
      <w:r>
        <w:rPr>
          <w:lang w:val="en-NZ"/>
        </w:rPr>
        <w:t xml:space="preserve">birth cohorts to </w:t>
      </w:r>
      <w:r w:rsidR="007A7463">
        <w:rPr>
          <w:lang w:val="en-NZ"/>
        </w:rPr>
        <w:t>estimate</w:t>
      </w:r>
      <w:r>
        <w:rPr>
          <w:lang w:val="en-NZ"/>
        </w:rPr>
        <w:t xml:space="preserve"> how many </w:t>
      </w:r>
      <w:r w:rsidR="00795C2B">
        <w:rPr>
          <w:lang w:val="en-NZ"/>
        </w:rPr>
        <w:t xml:space="preserve">children </w:t>
      </w:r>
      <w:r>
        <w:rPr>
          <w:lang w:val="en-NZ"/>
        </w:rPr>
        <w:t xml:space="preserve">were apprehended </w:t>
      </w:r>
      <w:r w:rsidR="00AC3745" w:rsidRPr="00AC3745">
        <w:rPr>
          <w:lang w:val="en-NZ"/>
        </w:rPr>
        <w:t>at any age before turning 14</w:t>
      </w:r>
      <w:r w:rsidR="00AC3745">
        <w:rPr>
          <w:lang w:val="en-NZ"/>
        </w:rPr>
        <w:t>-</w:t>
      </w:r>
      <w:r w:rsidR="00AC3745" w:rsidRPr="00AC3745">
        <w:rPr>
          <w:lang w:val="en-NZ"/>
        </w:rPr>
        <w:t>years</w:t>
      </w:r>
      <w:r w:rsidR="00AC3745">
        <w:rPr>
          <w:lang w:val="en-NZ"/>
        </w:rPr>
        <w:t>-old</w:t>
      </w:r>
      <w:r w:rsidR="007A7463">
        <w:rPr>
          <w:lang w:val="en-NZ"/>
        </w:rPr>
        <w:t>.</w:t>
      </w:r>
      <w:r w:rsidR="006A183C">
        <w:rPr>
          <w:lang w:val="en-NZ"/>
        </w:rPr>
        <w:t xml:space="preserve"> </w:t>
      </w:r>
      <w:r w:rsidR="00275D46">
        <w:rPr>
          <w:lang w:val="en-NZ"/>
        </w:rPr>
        <w:t>The 1999 birth cohort turn 14-years-old in 2013, but f</w:t>
      </w:r>
      <w:r w:rsidR="006A183C">
        <w:rPr>
          <w:lang w:val="en-NZ"/>
        </w:rPr>
        <w:t xml:space="preserve">or the </w:t>
      </w:r>
      <w:r w:rsidR="00E54C03">
        <w:rPr>
          <w:lang w:val="en-NZ"/>
        </w:rPr>
        <w:t>four</w:t>
      </w:r>
      <w:r w:rsidR="00275D46">
        <w:rPr>
          <w:lang w:val="en-NZ"/>
        </w:rPr>
        <w:t xml:space="preserve"> earlier</w:t>
      </w:r>
      <w:r w:rsidR="006A183C">
        <w:rPr>
          <w:lang w:val="en-NZ"/>
        </w:rPr>
        <w:t xml:space="preserve"> birth cohort</w:t>
      </w:r>
      <w:r w:rsidR="00275D46">
        <w:rPr>
          <w:lang w:val="en-NZ"/>
        </w:rPr>
        <w:t>s</w:t>
      </w:r>
      <w:r w:rsidR="006A183C">
        <w:rPr>
          <w:lang w:val="en-NZ"/>
        </w:rPr>
        <w:t xml:space="preserve"> </w:t>
      </w:r>
      <w:r w:rsidR="00AC3745">
        <w:rPr>
          <w:lang w:val="en-NZ"/>
        </w:rPr>
        <w:t xml:space="preserve">we can </w:t>
      </w:r>
      <w:r w:rsidR="00275D46">
        <w:rPr>
          <w:lang w:val="en-NZ"/>
        </w:rPr>
        <w:t xml:space="preserve">also </w:t>
      </w:r>
      <w:r w:rsidR="00AC3745">
        <w:rPr>
          <w:lang w:val="en-NZ"/>
        </w:rPr>
        <w:t xml:space="preserve">track their </w:t>
      </w:r>
      <w:r w:rsidR="006A183C">
        <w:rPr>
          <w:lang w:val="en-NZ"/>
        </w:rPr>
        <w:t xml:space="preserve">offending </w:t>
      </w:r>
      <w:r w:rsidR="00275D46">
        <w:rPr>
          <w:lang w:val="en-NZ"/>
        </w:rPr>
        <w:t>to older ages</w:t>
      </w:r>
      <w:r w:rsidR="00E54C03">
        <w:rPr>
          <w:lang w:val="en-NZ"/>
        </w:rPr>
        <w:t>. For example, up to their 18</w:t>
      </w:r>
      <w:r w:rsidR="00E54C03" w:rsidRPr="00E54C03">
        <w:rPr>
          <w:vertAlign w:val="superscript"/>
          <w:lang w:val="en-NZ"/>
        </w:rPr>
        <w:t>th</w:t>
      </w:r>
      <w:r w:rsidR="00E54C03">
        <w:rPr>
          <w:lang w:val="en-NZ"/>
        </w:rPr>
        <w:t xml:space="preserve"> birthday in 2013 for the 1995 birth cohort</w:t>
      </w:r>
      <w:r w:rsidR="006A183C">
        <w:rPr>
          <w:lang w:val="en-NZ"/>
        </w:rPr>
        <w:t>.</w:t>
      </w:r>
    </w:p>
    <w:p w:rsidR="000E3BEA" w:rsidRPr="000E3BEA" w:rsidRDefault="00795C2B" w:rsidP="000E3BEA">
      <w:pPr>
        <w:rPr>
          <w:lang w:val="en-NZ"/>
        </w:rPr>
      </w:pPr>
      <w:r>
        <w:rPr>
          <w:lang w:val="en-NZ"/>
        </w:rPr>
        <w:t>Police apprehension data</w:t>
      </w:r>
      <w:r w:rsidR="000E3BEA" w:rsidRPr="000E3BEA">
        <w:rPr>
          <w:lang w:val="en-NZ"/>
        </w:rPr>
        <w:t xml:space="preserve"> </w:t>
      </w:r>
      <w:r>
        <w:rPr>
          <w:lang w:val="en-NZ"/>
        </w:rPr>
        <w:t xml:space="preserve">includes </w:t>
      </w:r>
      <w:r w:rsidR="00C013F4">
        <w:rPr>
          <w:lang w:val="en-NZ"/>
        </w:rPr>
        <w:t>people</w:t>
      </w:r>
      <w:r>
        <w:rPr>
          <w:lang w:val="en-NZ"/>
        </w:rPr>
        <w:t xml:space="preserve"> born overseas as well as those born in New Zealand, so this must be taken into account in analyses</w:t>
      </w:r>
      <w:r w:rsidR="000E3BEA" w:rsidRPr="000E3BEA">
        <w:rPr>
          <w:lang w:val="en-NZ"/>
        </w:rPr>
        <w:t>.</w:t>
      </w:r>
    </w:p>
    <w:p w:rsidR="000E3BEA" w:rsidRDefault="000E3BEA" w:rsidP="000E3BEA">
      <w:pPr>
        <w:rPr>
          <w:lang w:val="en-NZ"/>
        </w:rPr>
      </w:pPr>
      <w:r w:rsidRPr="000E3BEA">
        <w:rPr>
          <w:lang w:val="en-NZ"/>
        </w:rPr>
        <w:t xml:space="preserve">Given this, we can estimate a base birth cohort figure that represents the total number of children born in a particular year who were ‘ever present’ in New Zealand </w:t>
      </w:r>
      <w:r w:rsidR="00A900B4">
        <w:rPr>
          <w:lang w:val="en-NZ"/>
        </w:rPr>
        <w:t>(excluding tourists)</w:t>
      </w:r>
      <w:r w:rsidRPr="000E3BEA">
        <w:rPr>
          <w:lang w:val="en-NZ"/>
        </w:rPr>
        <w:t>. See Appendi</w:t>
      </w:r>
      <w:r w:rsidR="00C55A39">
        <w:rPr>
          <w:lang w:val="en-NZ"/>
        </w:rPr>
        <w:t>ces A and</w:t>
      </w:r>
      <w:r w:rsidRPr="000E3BEA">
        <w:rPr>
          <w:lang w:val="en-NZ"/>
        </w:rPr>
        <w:t xml:space="preserve"> </w:t>
      </w:r>
      <w:r w:rsidR="00F44CF5">
        <w:rPr>
          <w:lang w:val="en-NZ"/>
        </w:rPr>
        <w:t>B</w:t>
      </w:r>
      <w:r w:rsidRPr="000E3BEA">
        <w:rPr>
          <w:lang w:val="en-NZ"/>
        </w:rPr>
        <w:t xml:space="preserve"> for further details on this methodology, including limitations.</w:t>
      </w:r>
    </w:p>
    <w:p w:rsidR="002E7E94" w:rsidRPr="000E3BEA" w:rsidRDefault="002E7E94" w:rsidP="000E3BEA">
      <w:pPr>
        <w:rPr>
          <w:lang w:val="en-NZ"/>
        </w:rPr>
      </w:pPr>
      <w:r>
        <w:rPr>
          <w:lang w:val="en-NZ"/>
        </w:rPr>
        <w:t xml:space="preserve">It is difficult to place the figures below in any sort of context as to whether they are high or low internationally. There is little comparable data available, and international comparisons are fraught </w:t>
      </w:r>
      <w:r w:rsidR="00F44CF5">
        <w:rPr>
          <w:lang w:val="en-NZ"/>
        </w:rPr>
        <w:t xml:space="preserve">by issues such as </w:t>
      </w:r>
      <w:r>
        <w:rPr>
          <w:lang w:val="en-NZ"/>
        </w:rPr>
        <w:t>differing de</w:t>
      </w:r>
      <w:r w:rsidR="00F44CF5">
        <w:rPr>
          <w:lang w:val="en-NZ"/>
        </w:rPr>
        <w:t>finitions and counting rules</w:t>
      </w:r>
      <w:r>
        <w:rPr>
          <w:lang w:val="en-NZ"/>
        </w:rPr>
        <w:t>.</w:t>
      </w:r>
    </w:p>
    <w:p w:rsidR="00CC228B" w:rsidRPr="00D51979" w:rsidRDefault="007D2B2F" w:rsidP="00D51979">
      <w:pPr>
        <w:rPr>
          <w:b/>
          <w:color w:val="121F6B"/>
          <w:lang w:val="en-NZ"/>
        </w:rPr>
      </w:pPr>
      <w:r w:rsidRPr="00D51979">
        <w:rPr>
          <w:b/>
          <w:color w:val="121F6B"/>
          <w:lang w:val="en-NZ"/>
        </w:rPr>
        <w:t>Boys are twice as likely as girls to offend as children</w:t>
      </w:r>
    </w:p>
    <w:p w:rsidR="00F1146B" w:rsidRPr="00F1146B" w:rsidRDefault="00E54C03" w:rsidP="00F1146B">
      <w:pPr>
        <w:rPr>
          <w:lang w:val="en-NZ"/>
        </w:rPr>
      </w:pPr>
      <w:r>
        <w:rPr>
          <w:lang w:val="en-NZ"/>
        </w:rPr>
        <w:t>A</w:t>
      </w:r>
      <w:r w:rsidR="00F1146B" w:rsidRPr="00F1146B">
        <w:rPr>
          <w:lang w:val="en-NZ"/>
        </w:rPr>
        <w:t xml:space="preserve">n estimated 5.4% of children </w:t>
      </w:r>
      <w:r>
        <w:rPr>
          <w:lang w:val="en-NZ"/>
        </w:rPr>
        <w:t>in</w:t>
      </w:r>
      <w:r w:rsidRPr="00F1146B">
        <w:rPr>
          <w:lang w:val="en-NZ"/>
        </w:rPr>
        <w:t xml:space="preserve"> the 1995 to 1999 birth cohorts </w:t>
      </w:r>
      <w:r>
        <w:rPr>
          <w:lang w:val="en-NZ"/>
        </w:rPr>
        <w:t xml:space="preserve">who were </w:t>
      </w:r>
      <w:r w:rsidR="00F1146B" w:rsidRPr="00F1146B">
        <w:rPr>
          <w:lang w:val="en-NZ"/>
        </w:rPr>
        <w:t>ever present in New Zealand became known to Police for offending before reaching 14 years of age. Boys (7.1%) are twice as likely as girls (3.5%) to offend before age 14.</w:t>
      </w:r>
    </w:p>
    <w:p w:rsidR="00F1146B" w:rsidRPr="00F1146B" w:rsidRDefault="00F1146B" w:rsidP="00F1146B">
      <w:pPr>
        <w:rPr>
          <w:lang w:val="en-NZ"/>
        </w:rPr>
      </w:pPr>
      <w:r>
        <w:rPr>
          <w:lang w:val="en-NZ"/>
        </w:rPr>
        <w:t>A</w:t>
      </w:r>
      <w:r w:rsidRPr="00F1146B">
        <w:rPr>
          <w:lang w:val="en-NZ"/>
        </w:rPr>
        <w:t>cross the 1996 to 1999 birth cohorts, there has been a small (around 1%) percentage point decrease in the likelihood of both boys and girls becoming known to Police for offending before age 14</w:t>
      </w:r>
      <w:r>
        <w:rPr>
          <w:lang w:val="en-NZ"/>
        </w:rPr>
        <w:t xml:space="preserve"> (Table 1)</w:t>
      </w:r>
      <w:r w:rsidRPr="00F1146B">
        <w:rPr>
          <w:lang w:val="en-NZ"/>
        </w:rPr>
        <w:t>.</w:t>
      </w:r>
    </w:p>
    <w:p w:rsidR="00D51979" w:rsidRPr="00D51979" w:rsidRDefault="00D51979" w:rsidP="00D51979">
      <w:pPr>
        <w:rPr>
          <w:b/>
          <w:color w:val="121F6B"/>
          <w:lang w:val="en-NZ"/>
        </w:rPr>
      </w:pPr>
      <w:bookmarkStart w:id="28" w:name="_Toc402532989"/>
      <w:bookmarkStart w:id="29" w:name="_Toc402534048"/>
      <w:r w:rsidRPr="00D51979">
        <w:rPr>
          <w:b/>
          <w:color w:val="121F6B"/>
          <w:lang w:val="en-NZ"/>
        </w:rPr>
        <w:t xml:space="preserve">Māori are </w:t>
      </w:r>
      <w:r>
        <w:rPr>
          <w:b/>
          <w:color w:val="121F6B"/>
          <w:lang w:val="en-NZ"/>
        </w:rPr>
        <w:t>considerably more</w:t>
      </w:r>
      <w:r w:rsidRPr="00D51979">
        <w:rPr>
          <w:b/>
          <w:color w:val="121F6B"/>
          <w:lang w:val="en-NZ"/>
        </w:rPr>
        <w:t xml:space="preserve"> likely </w:t>
      </w:r>
      <w:r w:rsidR="00B01CCE">
        <w:rPr>
          <w:b/>
          <w:color w:val="121F6B"/>
          <w:lang w:val="en-NZ"/>
        </w:rPr>
        <w:t>than non-</w:t>
      </w:r>
      <w:r w:rsidR="00B01CCE" w:rsidRPr="00D51979">
        <w:rPr>
          <w:b/>
          <w:color w:val="121F6B"/>
          <w:lang w:val="en-NZ"/>
        </w:rPr>
        <w:t>Māori</w:t>
      </w:r>
      <w:r w:rsidR="00B01CCE">
        <w:rPr>
          <w:b/>
          <w:color w:val="121F6B"/>
          <w:lang w:val="en-NZ"/>
        </w:rPr>
        <w:t xml:space="preserve"> </w:t>
      </w:r>
      <w:r>
        <w:rPr>
          <w:b/>
          <w:color w:val="121F6B"/>
          <w:lang w:val="en-NZ"/>
        </w:rPr>
        <w:t xml:space="preserve">to </w:t>
      </w:r>
      <w:r w:rsidR="00B01CCE">
        <w:rPr>
          <w:b/>
          <w:color w:val="121F6B"/>
          <w:lang w:val="en-NZ"/>
        </w:rPr>
        <w:t>become child offenders</w:t>
      </w:r>
    </w:p>
    <w:p w:rsidR="007A7463" w:rsidRPr="000B4D99" w:rsidRDefault="007A7463" w:rsidP="007A7463">
      <w:r>
        <w:t>Māori</w:t>
      </w:r>
      <w:r w:rsidRPr="000B4D99">
        <w:t xml:space="preserve"> children were </w:t>
      </w:r>
      <w:r w:rsidR="005E2A54">
        <w:t xml:space="preserve">estimated to be </w:t>
      </w:r>
      <w:r w:rsidRPr="000B4D99">
        <w:t>around three times more likely than non-</w:t>
      </w:r>
      <w:r>
        <w:t>Māori</w:t>
      </w:r>
      <w:r w:rsidRPr="000B4D99">
        <w:t xml:space="preserve"> children to have become known to Police as an offender by age 14</w:t>
      </w:r>
      <w:r w:rsidR="00D93427">
        <w:t xml:space="preserve"> (</w:t>
      </w:r>
      <w:r w:rsidR="00D93427" w:rsidRPr="000B4D99">
        <w:t>Append</w:t>
      </w:r>
      <w:r w:rsidR="00D93427">
        <w:t xml:space="preserve">ix </w:t>
      </w:r>
      <w:r w:rsidR="00AD37AB">
        <w:t>C</w:t>
      </w:r>
      <w:r w:rsidR="00D93427">
        <w:t xml:space="preserve">, Tables </w:t>
      </w:r>
      <w:r w:rsidR="00AD37AB">
        <w:t>C</w:t>
      </w:r>
      <w:r w:rsidR="00D93427">
        <w:t xml:space="preserve">1 and </w:t>
      </w:r>
      <w:r w:rsidR="00AD37AB">
        <w:t>C</w:t>
      </w:r>
      <w:r w:rsidR="00D93427">
        <w:t>2)</w:t>
      </w:r>
      <w:r w:rsidRPr="000B4D99">
        <w:t xml:space="preserve">. The difference was larger for girls than boys when comparing </w:t>
      </w:r>
      <w:r>
        <w:t>Māori</w:t>
      </w:r>
      <w:r w:rsidRPr="000B4D99">
        <w:t xml:space="preserve"> versus non-</w:t>
      </w:r>
      <w:r>
        <w:t>Māori</w:t>
      </w:r>
      <w:r w:rsidRPr="000B4D99">
        <w:t xml:space="preserve"> rates.</w:t>
      </w:r>
    </w:p>
    <w:p w:rsidR="00B01CCE" w:rsidRPr="00D51979" w:rsidRDefault="00B01CCE" w:rsidP="00B01CCE">
      <w:pPr>
        <w:rPr>
          <w:b/>
          <w:color w:val="121F6B"/>
          <w:lang w:val="en-NZ"/>
        </w:rPr>
      </w:pPr>
      <w:r>
        <w:rPr>
          <w:b/>
          <w:color w:val="121F6B"/>
          <w:lang w:val="en-NZ"/>
        </w:rPr>
        <w:t>By age 18, one in five males and one in eight females have offended</w:t>
      </w:r>
    </w:p>
    <w:p w:rsidR="00795C2B" w:rsidRPr="000B4D99" w:rsidRDefault="00795C2B" w:rsidP="00795C2B">
      <w:r w:rsidRPr="000B4D99">
        <w:t xml:space="preserve">For the 1995 birth cohort, we can track each person’s offending until they turn 18-years-old in 2013. </w:t>
      </w:r>
      <w:r w:rsidR="00895015">
        <w:t>B</w:t>
      </w:r>
      <w:r w:rsidRPr="000B4D99">
        <w:t>y the time they turned 18-years-old, an estimated 17% of the cohort were known to Police as offenders, with the figure being 21% for males and 12% for females.</w:t>
      </w:r>
      <w:r w:rsidR="00895015" w:rsidRPr="00895015">
        <w:t xml:space="preserve"> </w:t>
      </w:r>
    </w:p>
    <w:p w:rsidR="00C013F4" w:rsidRDefault="00C013F4" w:rsidP="00306829">
      <w:pPr>
        <w:spacing w:after="0"/>
      </w:pPr>
      <w:r>
        <w:t>Māori</w:t>
      </w:r>
      <w:r w:rsidRPr="000B4D99">
        <w:t xml:space="preserve"> children (27%) were considerably more likely than non-</w:t>
      </w:r>
      <w:r>
        <w:t>Māori</w:t>
      </w:r>
      <w:r w:rsidRPr="000B4D99">
        <w:t xml:space="preserve"> children (14%) to have become known to Police as an offender by age 18</w:t>
      </w:r>
      <w:r w:rsidR="005D7187">
        <w:t xml:space="preserve"> (</w:t>
      </w:r>
      <w:r w:rsidR="005D7187" w:rsidRPr="000B4D99">
        <w:t>Append</w:t>
      </w:r>
      <w:r w:rsidR="005D7187">
        <w:t>ix C, Tables C1 and C2)</w:t>
      </w:r>
      <w:r w:rsidRPr="000B4D99">
        <w:t xml:space="preserve">. </w:t>
      </w:r>
      <w:r>
        <w:t>Māori</w:t>
      </w:r>
      <w:r w:rsidRPr="000B4D99">
        <w:t xml:space="preserve"> girls were 2.3 times more likely than non-</w:t>
      </w:r>
      <w:r>
        <w:t>Māori</w:t>
      </w:r>
      <w:r w:rsidRPr="000B4D99">
        <w:t xml:space="preserve"> girls to have offended by age 18. For boys, the difference was smaller, with </w:t>
      </w:r>
      <w:r>
        <w:t>Māori</w:t>
      </w:r>
      <w:r w:rsidRPr="000B4D99">
        <w:t xml:space="preserve"> boys being 1.7 times more likely to offend than non-</w:t>
      </w:r>
      <w:r>
        <w:t>Māori</w:t>
      </w:r>
      <w:r w:rsidRPr="000B4D99">
        <w:t xml:space="preserve"> boys by age 18.</w:t>
      </w:r>
    </w:p>
    <w:p w:rsidR="00C55A39" w:rsidRDefault="00C55A39" w:rsidP="00306829">
      <w:pPr>
        <w:spacing w:after="0"/>
      </w:pPr>
    </w:p>
    <w:p w:rsidR="00CC228B" w:rsidRPr="00D16E12" w:rsidRDefault="00CC228B" w:rsidP="00306829">
      <w:pPr>
        <w:pStyle w:val="TableofFigures"/>
        <w:keepNext/>
        <w:tabs>
          <w:tab w:val="left" w:pos="993"/>
        </w:tabs>
        <w:spacing w:before="170" w:after="120" w:line="240" w:lineRule="auto"/>
        <w:ind w:left="992" w:hanging="992"/>
        <w:rPr>
          <w:b/>
          <w:color w:val="121F6B"/>
          <w:sz w:val="18"/>
          <w:szCs w:val="18"/>
        </w:rPr>
      </w:pPr>
      <w:r w:rsidRPr="00D16E12">
        <w:rPr>
          <w:b/>
          <w:color w:val="121F6B"/>
          <w:sz w:val="18"/>
          <w:szCs w:val="18"/>
        </w:rPr>
        <w:lastRenderedPageBreak/>
        <w:t xml:space="preserve">Table </w:t>
      </w:r>
      <w:r w:rsidRPr="00D16E12">
        <w:rPr>
          <w:b/>
          <w:color w:val="121F6B"/>
          <w:sz w:val="18"/>
          <w:szCs w:val="18"/>
        </w:rPr>
        <w:fldChar w:fldCharType="begin"/>
      </w:r>
      <w:r w:rsidRPr="00D16E12">
        <w:rPr>
          <w:b/>
          <w:color w:val="121F6B"/>
          <w:sz w:val="18"/>
          <w:szCs w:val="18"/>
        </w:rPr>
        <w:instrText xml:space="preserve"> SEQ Table \* ARABIC </w:instrText>
      </w:r>
      <w:r w:rsidRPr="00D16E12">
        <w:rPr>
          <w:b/>
          <w:color w:val="121F6B"/>
          <w:sz w:val="18"/>
          <w:szCs w:val="18"/>
        </w:rPr>
        <w:fldChar w:fldCharType="separate"/>
      </w:r>
      <w:r w:rsidR="00D50565">
        <w:rPr>
          <w:b/>
          <w:noProof/>
          <w:color w:val="121F6B"/>
          <w:sz w:val="18"/>
          <w:szCs w:val="18"/>
        </w:rPr>
        <w:t>1</w:t>
      </w:r>
      <w:r w:rsidRPr="00D16E12">
        <w:rPr>
          <w:b/>
          <w:color w:val="121F6B"/>
          <w:sz w:val="18"/>
          <w:szCs w:val="18"/>
        </w:rPr>
        <w:fldChar w:fldCharType="end"/>
      </w:r>
      <w:r w:rsidR="00660D80" w:rsidRPr="00D16E12">
        <w:rPr>
          <w:b/>
          <w:color w:val="121F6B"/>
          <w:sz w:val="18"/>
          <w:szCs w:val="18"/>
        </w:rPr>
        <w:t>:</w:t>
      </w:r>
      <w:r w:rsidR="00660D80" w:rsidRPr="00D16E12">
        <w:rPr>
          <w:b/>
          <w:color w:val="121F6B"/>
          <w:sz w:val="18"/>
          <w:szCs w:val="18"/>
        </w:rPr>
        <w:tab/>
        <w:t>Estimated percentage of all children in the 1995 to 1999 birth cohorts who had offended at least once before reaching each age</w:t>
      </w:r>
      <w:r w:rsidR="00660D80" w:rsidRPr="00B81B24">
        <w:rPr>
          <w:vertAlign w:val="superscript"/>
        </w:rPr>
        <w:t>1</w:t>
      </w:r>
      <w:bookmarkEnd w:id="28"/>
      <w:bookmarkEnd w:id="29"/>
    </w:p>
    <w:tbl>
      <w:tblPr>
        <w:tblStyle w:val="TableGrid"/>
        <w:tblW w:w="9322" w:type="dxa"/>
        <w:tblLayout w:type="fixed"/>
        <w:tblCellMar>
          <w:top w:w="28" w:type="dxa"/>
          <w:bottom w:w="28" w:type="dxa"/>
        </w:tblCellMar>
        <w:tblLook w:val="04A0" w:firstRow="1" w:lastRow="0" w:firstColumn="1" w:lastColumn="0" w:noHBand="0" w:noVBand="1"/>
      </w:tblPr>
      <w:tblGrid>
        <w:gridCol w:w="1242"/>
        <w:gridCol w:w="897"/>
        <w:gridCol w:w="898"/>
        <w:gridCol w:w="898"/>
        <w:gridCol w:w="898"/>
        <w:gridCol w:w="897"/>
        <w:gridCol w:w="898"/>
        <w:gridCol w:w="898"/>
        <w:gridCol w:w="898"/>
        <w:gridCol w:w="898"/>
      </w:tblGrid>
      <w:tr w:rsidR="0073602A" w:rsidRPr="0073602A" w:rsidTr="005C1F84">
        <w:tc>
          <w:tcPr>
            <w:tcW w:w="1242" w:type="dxa"/>
            <w:tcBorders>
              <w:top w:val="single" w:sz="4" w:space="0" w:color="FFFFFF" w:themeColor="background1"/>
              <w:left w:val="single" w:sz="4" w:space="0" w:color="FFFFFF" w:themeColor="background1"/>
              <w:bottom w:val="single" w:sz="4" w:space="0" w:color="FFFFFF" w:themeColor="background1"/>
              <w:right w:val="nil"/>
            </w:tcBorders>
            <w:shd w:val="clear" w:color="auto" w:fill="121F6B"/>
            <w:vAlign w:val="center"/>
          </w:tcPr>
          <w:p w:rsidR="0073602A" w:rsidRPr="0073602A" w:rsidRDefault="0073602A" w:rsidP="0073602A">
            <w:pPr>
              <w:spacing w:after="0" w:line="240" w:lineRule="auto"/>
              <w:rPr>
                <w:b/>
                <w:sz w:val="18"/>
                <w:szCs w:val="18"/>
                <w:lang w:val="en-NZ" w:eastAsia="en-AU"/>
              </w:rPr>
            </w:pPr>
            <w:r>
              <w:rPr>
                <w:b/>
                <w:sz w:val="18"/>
                <w:szCs w:val="18"/>
                <w:lang w:val="en-NZ" w:eastAsia="en-AU"/>
              </w:rPr>
              <w:t>Gender &amp; birth year</w:t>
            </w:r>
          </w:p>
        </w:tc>
        <w:tc>
          <w:tcPr>
            <w:tcW w:w="897" w:type="dxa"/>
            <w:tcBorders>
              <w:top w:val="single" w:sz="4" w:space="0" w:color="FFFFFF" w:themeColor="background1"/>
              <w:left w:val="nil"/>
              <w:bottom w:val="single" w:sz="4" w:space="0" w:color="FFFFFF" w:themeColor="background1"/>
              <w:right w:val="nil"/>
            </w:tcBorders>
            <w:shd w:val="clear" w:color="auto" w:fill="121F6B"/>
            <w:vAlign w:val="center"/>
          </w:tcPr>
          <w:p w:rsidR="0073602A" w:rsidRPr="0073602A" w:rsidRDefault="0073602A" w:rsidP="0073602A">
            <w:pPr>
              <w:spacing w:after="0" w:line="240" w:lineRule="auto"/>
              <w:jc w:val="center"/>
              <w:rPr>
                <w:b/>
                <w:sz w:val="18"/>
                <w:szCs w:val="18"/>
                <w:lang w:val="en-NZ" w:eastAsia="en-AU"/>
              </w:rPr>
            </w:pPr>
            <w:r>
              <w:rPr>
                <w:b/>
                <w:sz w:val="18"/>
                <w:szCs w:val="18"/>
                <w:lang w:val="en-NZ" w:eastAsia="en-AU"/>
              </w:rPr>
              <w:t>10</w:t>
            </w:r>
            <w:r>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73602A" w:rsidRPr="0073602A" w:rsidRDefault="0073602A" w:rsidP="0073602A">
            <w:pPr>
              <w:spacing w:after="0" w:line="240" w:lineRule="auto"/>
              <w:jc w:val="center"/>
              <w:rPr>
                <w:b/>
                <w:sz w:val="18"/>
                <w:szCs w:val="18"/>
                <w:lang w:val="en-NZ" w:eastAsia="en-AU"/>
              </w:rPr>
            </w:pPr>
            <w:r>
              <w:rPr>
                <w:b/>
                <w:sz w:val="18"/>
                <w:szCs w:val="18"/>
                <w:lang w:val="en-NZ" w:eastAsia="en-AU"/>
              </w:rPr>
              <w:t>11</w:t>
            </w:r>
            <w:r>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73602A" w:rsidRPr="0073602A" w:rsidRDefault="0073602A" w:rsidP="0073602A">
            <w:pPr>
              <w:spacing w:after="0" w:line="240" w:lineRule="auto"/>
              <w:jc w:val="center"/>
              <w:rPr>
                <w:b/>
                <w:sz w:val="18"/>
                <w:szCs w:val="18"/>
                <w:lang w:val="en-NZ" w:eastAsia="en-AU"/>
              </w:rPr>
            </w:pPr>
            <w:r>
              <w:rPr>
                <w:b/>
                <w:sz w:val="18"/>
                <w:szCs w:val="18"/>
                <w:lang w:val="en-NZ" w:eastAsia="en-AU"/>
              </w:rPr>
              <w:t>12</w:t>
            </w:r>
            <w:r>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73602A" w:rsidRPr="0073602A" w:rsidRDefault="0073602A" w:rsidP="0073602A">
            <w:pPr>
              <w:spacing w:after="0" w:line="240" w:lineRule="auto"/>
              <w:jc w:val="center"/>
              <w:rPr>
                <w:b/>
                <w:sz w:val="18"/>
                <w:szCs w:val="18"/>
                <w:lang w:val="en-NZ" w:eastAsia="en-AU"/>
              </w:rPr>
            </w:pPr>
            <w:r>
              <w:rPr>
                <w:b/>
                <w:sz w:val="18"/>
                <w:szCs w:val="18"/>
                <w:lang w:val="en-NZ" w:eastAsia="en-AU"/>
              </w:rPr>
              <w:t>13</w:t>
            </w:r>
            <w:r>
              <w:rPr>
                <w:b/>
                <w:sz w:val="18"/>
                <w:szCs w:val="18"/>
                <w:lang w:val="en-NZ" w:eastAsia="en-AU"/>
              </w:rPr>
              <w:br/>
              <w:t>years</w:t>
            </w:r>
          </w:p>
        </w:tc>
        <w:tc>
          <w:tcPr>
            <w:tcW w:w="897" w:type="dxa"/>
            <w:tcBorders>
              <w:top w:val="single" w:sz="4" w:space="0" w:color="FFFFFF" w:themeColor="background1"/>
              <w:left w:val="nil"/>
              <w:bottom w:val="single" w:sz="4" w:space="0" w:color="FFFFFF" w:themeColor="background1"/>
              <w:right w:val="nil"/>
            </w:tcBorders>
            <w:shd w:val="clear" w:color="auto" w:fill="121F6B"/>
            <w:vAlign w:val="center"/>
          </w:tcPr>
          <w:p w:rsidR="0073602A" w:rsidRPr="0073602A" w:rsidRDefault="0073602A" w:rsidP="0073602A">
            <w:pPr>
              <w:spacing w:after="0" w:line="240" w:lineRule="auto"/>
              <w:jc w:val="center"/>
              <w:rPr>
                <w:b/>
                <w:sz w:val="18"/>
                <w:szCs w:val="18"/>
                <w:lang w:val="en-NZ" w:eastAsia="en-AU"/>
              </w:rPr>
            </w:pPr>
            <w:r>
              <w:rPr>
                <w:b/>
                <w:sz w:val="18"/>
                <w:szCs w:val="18"/>
                <w:lang w:val="en-NZ" w:eastAsia="en-AU"/>
              </w:rPr>
              <w:t>14</w:t>
            </w:r>
            <w:r>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73602A" w:rsidRPr="0073602A" w:rsidRDefault="0073602A" w:rsidP="0073602A">
            <w:pPr>
              <w:spacing w:after="0" w:line="240" w:lineRule="auto"/>
              <w:jc w:val="center"/>
              <w:rPr>
                <w:b/>
                <w:sz w:val="18"/>
                <w:szCs w:val="18"/>
                <w:lang w:val="en-NZ" w:eastAsia="en-AU"/>
              </w:rPr>
            </w:pPr>
            <w:r>
              <w:rPr>
                <w:b/>
                <w:sz w:val="18"/>
                <w:szCs w:val="18"/>
                <w:lang w:val="en-NZ" w:eastAsia="en-AU"/>
              </w:rPr>
              <w:t>15</w:t>
            </w:r>
            <w:r>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73602A" w:rsidRPr="0073602A" w:rsidRDefault="0073602A" w:rsidP="0073602A">
            <w:pPr>
              <w:spacing w:after="0" w:line="240" w:lineRule="auto"/>
              <w:jc w:val="center"/>
              <w:rPr>
                <w:b/>
                <w:sz w:val="18"/>
                <w:szCs w:val="18"/>
                <w:lang w:val="en-NZ" w:eastAsia="en-AU"/>
              </w:rPr>
            </w:pPr>
            <w:r>
              <w:rPr>
                <w:b/>
                <w:sz w:val="18"/>
                <w:szCs w:val="18"/>
                <w:lang w:val="en-NZ" w:eastAsia="en-AU"/>
              </w:rPr>
              <w:t>16</w:t>
            </w:r>
            <w:r>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73602A" w:rsidRPr="0073602A" w:rsidRDefault="0073602A" w:rsidP="0073602A">
            <w:pPr>
              <w:spacing w:after="0" w:line="240" w:lineRule="auto"/>
              <w:jc w:val="center"/>
              <w:rPr>
                <w:b/>
                <w:sz w:val="18"/>
                <w:szCs w:val="18"/>
                <w:lang w:val="en-NZ" w:eastAsia="en-AU"/>
              </w:rPr>
            </w:pPr>
            <w:r>
              <w:rPr>
                <w:b/>
                <w:sz w:val="18"/>
                <w:szCs w:val="18"/>
                <w:lang w:val="en-NZ" w:eastAsia="en-AU"/>
              </w:rPr>
              <w:t>17</w:t>
            </w:r>
            <w:r>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single" w:sz="4" w:space="0" w:color="FFFFFF" w:themeColor="background1"/>
            </w:tcBorders>
            <w:shd w:val="clear" w:color="auto" w:fill="121F6B"/>
            <w:vAlign w:val="center"/>
          </w:tcPr>
          <w:p w:rsidR="0073602A" w:rsidRPr="0073602A" w:rsidRDefault="0073602A" w:rsidP="0073602A">
            <w:pPr>
              <w:spacing w:after="0" w:line="240" w:lineRule="auto"/>
              <w:jc w:val="center"/>
              <w:rPr>
                <w:b/>
                <w:sz w:val="18"/>
                <w:szCs w:val="18"/>
                <w:lang w:val="en-NZ" w:eastAsia="en-AU"/>
              </w:rPr>
            </w:pPr>
            <w:r>
              <w:rPr>
                <w:b/>
                <w:sz w:val="18"/>
                <w:szCs w:val="18"/>
                <w:lang w:val="en-NZ" w:eastAsia="en-AU"/>
              </w:rPr>
              <w:t>18</w:t>
            </w:r>
            <w:r>
              <w:rPr>
                <w:b/>
                <w:sz w:val="18"/>
                <w:szCs w:val="18"/>
                <w:lang w:val="en-NZ" w:eastAsia="en-AU"/>
              </w:rPr>
              <w:br/>
              <w:t>years</w:t>
            </w:r>
          </w:p>
        </w:tc>
      </w:tr>
      <w:tr w:rsidR="0073602A" w:rsidRPr="0073602A" w:rsidTr="005C1F84">
        <w:tc>
          <w:tcPr>
            <w:tcW w:w="1242" w:type="dxa"/>
            <w:tcBorders>
              <w:top w:val="single" w:sz="4" w:space="0" w:color="FFFFFF" w:themeColor="background1"/>
              <w:left w:val="nil"/>
              <w:bottom w:val="nil"/>
              <w:right w:val="nil"/>
            </w:tcBorders>
            <w:vAlign w:val="center"/>
          </w:tcPr>
          <w:p w:rsidR="0073602A" w:rsidRPr="0073602A" w:rsidRDefault="0073602A" w:rsidP="0073602A">
            <w:pPr>
              <w:spacing w:after="0" w:line="240" w:lineRule="auto"/>
              <w:rPr>
                <w:b/>
                <w:sz w:val="18"/>
                <w:szCs w:val="18"/>
                <w:lang w:val="en-NZ" w:eastAsia="en-AU"/>
              </w:rPr>
            </w:pPr>
            <w:r w:rsidRPr="0073602A">
              <w:rPr>
                <w:b/>
                <w:sz w:val="18"/>
                <w:szCs w:val="18"/>
                <w:lang w:val="en-NZ" w:eastAsia="en-AU"/>
              </w:rPr>
              <w:t>Male</w:t>
            </w:r>
          </w:p>
        </w:tc>
        <w:tc>
          <w:tcPr>
            <w:tcW w:w="897" w:type="dxa"/>
            <w:tcBorders>
              <w:top w:val="single" w:sz="4" w:space="0" w:color="FFFFFF" w:themeColor="background1"/>
              <w:left w:val="nil"/>
              <w:bottom w:val="nil"/>
              <w:right w:val="nil"/>
            </w:tcBorders>
            <w:vAlign w:val="center"/>
          </w:tcPr>
          <w:p w:rsidR="0073602A" w:rsidRPr="0073602A"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73602A"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73602A"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73602A" w:rsidRDefault="0073602A" w:rsidP="0073602A">
            <w:pPr>
              <w:spacing w:after="0" w:line="240" w:lineRule="auto"/>
              <w:rPr>
                <w:sz w:val="18"/>
                <w:szCs w:val="18"/>
                <w:lang w:val="en-NZ" w:eastAsia="en-AU"/>
              </w:rPr>
            </w:pPr>
          </w:p>
        </w:tc>
        <w:tc>
          <w:tcPr>
            <w:tcW w:w="897" w:type="dxa"/>
            <w:tcBorders>
              <w:top w:val="single" w:sz="4" w:space="0" w:color="FFFFFF" w:themeColor="background1"/>
              <w:left w:val="nil"/>
              <w:bottom w:val="nil"/>
              <w:right w:val="nil"/>
            </w:tcBorders>
            <w:vAlign w:val="center"/>
          </w:tcPr>
          <w:p w:rsidR="0073602A" w:rsidRPr="0073602A"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73602A"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73602A"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73602A"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73602A" w:rsidRDefault="0073602A" w:rsidP="0073602A">
            <w:pPr>
              <w:spacing w:after="0" w:line="240" w:lineRule="auto"/>
              <w:rPr>
                <w:sz w:val="18"/>
                <w:szCs w:val="18"/>
                <w:lang w:val="en-NZ" w:eastAsia="en-AU"/>
              </w:rPr>
            </w:pPr>
          </w:p>
        </w:tc>
      </w:tr>
      <w:tr w:rsidR="00166BCF" w:rsidRPr="0073602A" w:rsidTr="005C1F84">
        <w:tc>
          <w:tcPr>
            <w:tcW w:w="1242" w:type="dxa"/>
            <w:tcBorders>
              <w:top w:val="nil"/>
              <w:left w:val="nil"/>
              <w:bottom w:val="nil"/>
              <w:right w:val="nil"/>
            </w:tcBorders>
            <w:shd w:val="clear" w:color="auto" w:fill="CDD3F7"/>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1995</w:t>
            </w:r>
          </w:p>
        </w:tc>
        <w:tc>
          <w:tcPr>
            <w:tcW w:w="897"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iCs/>
                <w:color w:val="808080" w:themeColor="background1" w:themeShade="80"/>
                <w:sz w:val="18"/>
                <w:szCs w:val="18"/>
                <w:lang w:val="en-NZ"/>
              </w:rPr>
            </w:pPr>
            <w:r w:rsidRPr="00166BCF">
              <w:rPr>
                <w:rFonts w:cs="Times New Roman"/>
                <w:iCs/>
                <w:color w:val="808080" w:themeColor="background1" w:themeShade="80"/>
                <w:sz w:val="18"/>
                <w:szCs w:val="18"/>
                <w:lang w:val="en-NZ"/>
              </w:rPr>
              <w:t>0.2%</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iCs/>
                <w:color w:val="808080" w:themeColor="background1" w:themeShade="80"/>
                <w:sz w:val="18"/>
                <w:szCs w:val="18"/>
                <w:lang w:val="en-NZ"/>
              </w:rPr>
            </w:pPr>
            <w:r w:rsidRPr="00166BCF">
              <w:rPr>
                <w:rFonts w:cs="Times New Roman"/>
                <w:iCs/>
                <w:color w:val="808080" w:themeColor="background1" w:themeShade="80"/>
                <w:sz w:val="18"/>
                <w:szCs w:val="18"/>
                <w:lang w:val="en-NZ"/>
              </w:rPr>
              <w:t>1.1%</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2.4%</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4.3%</w:t>
            </w:r>
          </w:p>
        </w:tc>
        <w:tc>
          <w:tcPr>
            <w:tcW w:w="897"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7.0%</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10.8%</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14.3%</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17.6%</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21.4%</w:t>
            </w:r>
          </w:p>
        </w:tc>
      </w:tr>
      <w:tr w:rsidR="00166BCF" w:rsidRPr="00166BCF" w:rsidTr="005C1F84">
        <w:tc>
          <w:tcPr>
            <w:tcW w:w="1242" w:type="dxa"/>
            <w:tcBorders>
              <w:top w:val="nil"/>
              <w:left w:val="nil"/>
              <w:bottom w:val="nil"/>
              <w:right w:val="nil"/>
            </w:tcBorders>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1996</w:t>
            </w:r>
          </w:p>
        </w:tc>
        <w:tc>
          <w:tcPr>
            <w:tcW w:w="897"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color w:val="808080" w:themeColor="background1" w:themeShade="80"/>
                <w:sz w:val="18"/>
                <w:szCs w:val="18"/>
                <w:lang w:val="en-NZ"/>
              </w:rPr>
              <w:t>0.7%</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1.4%</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2.6%</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4.5%</w:t>
            </w:r>
          </w:p>
        </w:tc>
        <w:tc>
          <w:tcPr>
            <w:tcW w:w="897"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7.4%</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10.5%</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13.4%</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15.9%</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6"/>
                <w:szCs w:val="16"/>
                <w:lang w:val="en-NZ"/>
              </w:rPr>
            </w:pPr>
            <w:r w:rsidRPr="00166BCF">
              <w:rPr>
                <w:rFonts w:cs="Times New Roman"/>
                <w:i/>
                <w:iCs/>
                <w:color w:val="000000"/>
                <w:sz w:val="16"/>
                <w:szCs w:val="16"/>
                <w:lang w:val="en-NZ"/>
              </w:rPr>
              <w:t>n/a</w:t>
            </w:r>
          </w:p>
        </w:tc>
      </w:tr>
      <w:tr w:rsidR="00166BCF" w:rsidRPr="0073602A" w:rsidTr="005C1F84">
        <w:tc>
          <w:tcPr>
            <w:tcW w:w="1242" w:type="dxa"/>
            <w:tcBorders>
              <w:top w:val="nil"/>
              <w:left w:val="nil"/>
              <w:bottom w:val="nil"/>
              <w:right w:val="nil"/>
            </w:tcBorders>
            <w:shd w:val="clear" w:color="auto" w:fill="CDD3F7"/>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1997</w:t>
            </w:r>
          </w:p>
        </w:tc>
        <w:tc>
          <w:tcPr>
            <w:tcW w:w="897"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1.0%</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1.8%</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3.0%</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5.1%</w:t>
            </w:r>
          </w:p>
        </w:tc>
        <w:tc>
          <w:tcPr>
            <w:tcW w:w="897"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7.5%</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10.3%</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i/>
                <w:iCs/>
                <w:color w:val="000000"/>
                <w:sz w:val="18"/>
                <w:szCs w:val="18"/>
                <w:lang w:val="en-NZ"/>
              </w:rPr>
            </w:pPr>
            <w:r w:rsidRPr="00166BCF">
              <w:rPr>
                <w:rFonts w:cs="Times New Roman"/>
                <w:color w:val="000000"/>
                <w:sz w:val="18"/>
                <w:szCs w:val="18"/>
                <w:lang w:val="en-NZ"/>
              </w:rPr>
              <w:t>12.7%</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6"/>
                <w:szCs w:val="16"/>
                <w:lang w:val="en-NZ"/>
              </w:rPr>
            </w:pPr>
            <w:r w:rsidRPr="00166BCF">
              <w:rPr>
                <w:rFonts w:cs="Times New Roman"/>
                <w:i/>
                <w:iCs/>
                <w:color w:val="000000"/>
                <w:sz w:val="16"/>
                <w:szCs w:val="16"/>
                <w:lang w:val="en-NZ"/>
              </w:rPr>
              <w:t>n/a</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i/>
                <w:iCs/>
                <w:color w:val="000000"/>
                <w:sz w:val="16"/>
                <w:szCs w:val="16"/>
                <w:lang w:val="en-NZ"/>
              </w:rPr>
            </w:pPr>
            <w:r w:rsidRPr="00166BCF">
              <w:rPr>
                <w:rFonts w:cs="Times New Roman"/>
                <w:i/>
                <w:iCs/>
                <w:color w:val="000000"/>
                <w:sz w:val="16"/>
                <w:szCs w:val="16"/>
                <w:lang w:val="en-NZ"/>
              </w:rPr>
              <w:t>n/a</w:t>
            </w:r>
          </w:p>
        </w:tc>
      </w:tr>
      <w:tr w:rsidR="00166BCF" w:rsidRPr="0073602A" w:rsidTr="005C1F84">
        <w:tc>
          <w:tcPr>
            <w:tcW w:w="1242" w:type="dxa"/>
            <w:tcBorders>
              <w:top w:val="nil"/>
              <w:left w:val="nil"/>
              <w:bottom w:val="nil"/>
              <w:right w:val="nil"/>
            </w:tcBorders>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1998</w:t>
            </w:r>
          </w:p>
        </w:tc>
        <w:tc>
          <w:tcPr>
            <w:tcW w:w="897"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1.1%</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1.8%</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3.0%</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4.7%</w:t>
            </w:r>
          </w:p>
        </w:tc>
        <w:tc>
          <w:tcPr>
            <w:tcW w:w="897"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7.1%</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9.4%</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6"/>
                <w:szCs w:val="16"/>
                <w:lang w:val="en-NZ"/>
              </w:rPr>
            </w:pPr>
            <w:r w:rsidRPr="00166BCF">
              <w:rPr>
                <w:rFonts w:cs="Times New Roman"/>
                <w:i/>
                <w:iCs/>
                <w:color w:val="000000"/>
                <w:sz w:val="16"/>
                <w:szCs w:val="16"/>
                <w:lang w:val="en-NZ"/>
              </w:rPr>
              <w:t>n/a</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i/>
                <w:iCs/>
                <w:color w:val="000000"/>
                <w:sz w:val="16"/>
                <w:szCs w:val="16"/>
                <w:lang w:val="en-NZ"/>
              </w:rPr>
            </w:pPr>
            <w:r w:rsidRPr="00166BCF">
              <w:rPr>
                <w:rFonts w:cs="Times New Roman"/>
                <w:i/>
                <w:iCs/>
                <w:color w:val="000000"/>
                <w:sz w:val="16"/>
                <w:szCs w:val="16"/>
                <w:lang w:val="en-NZ"/>
              </w:rPr>
              <w:t>n/a</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i/>
                <w:iCs/>
                <w:color w:val="000000"/>
                <w:sz w:val="16"/>
                <w:szCs w:val="16"/>
                <w:lang w:val="en-NZ"/>
              </w:rPr>
            </w:pPr>
            <w:r w:rsidRPr="00166BCF">
              <w:rPr>
                <w:rFonts w:cs="Times New Roman"/>
                <w:i/>
                <w:iCs/>
                <w:color w:val="000000"/>
                <w:sz w:val="16"/>
                <w:szCs w:val="16"/>
                <w:lang w:val="en-NZ"/>
              </w:rPr>
              <w:t>n/a</w:t>
            </w:r>
          </w:p>
        </w:tc>
      </w:tr>
      <w:tr w:rsidR="00166BCF" w:rsidRPr="0073602A" w:rsidTr="005C1F84">
        <w:tc>
          <w:tcPr>
            <w:tcW w:w="1242" w:type="dxa"/>
            <w:tcBorders>
              <w:top w:val="nil"/>
              <w:left w:val="nil"/>
              <w:bottom w:val="single" w:sz="4" w:space="0" w:color="auto"/>
              <w:right w:val="nil"/>
            </w:tcBorders>
            <w:shd w:val="clear" w:color="auto" w:fill="CDD3F7"/>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1999</w:t>
            </w:r>
          </w:p>
        </w:tc>
        <w:tc>
          <w:tcPr>
            <w:tcW w:w="897"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1.0%</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1.9%</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3.0%</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4.4%</w:t>
            </w:r>
          </w:p>
        </w:tc>
        <w:tc>
          <w:tcPr>
            <w:tcW w:w="897"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6.3%</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6"/>
                <w:szCs w:val="16"/>
                <w:lang w:val="en-NZ"/>
              </w:rPr>
            </w:pPr>
            <w:r w:rsidRPr="00166BCF">
              <w:rPr>
                <w:rFonts w:cs="Times New Roman"/>
                <w:i/>
                <w:iCs/>
                <w:color w:val="000000"/>
                <w:sz w:val="16"/>
                <w:szCs w:val="16"/>
                <w:lang w:val="en-NZ"/>
              </w:rPr>
              <w:t>n/a</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sz w:val="16"/>
                <w:szCs w:val="16"/>
              </w:rPr>
            </w:pPr>
            <w:r w:rsidRPr="00166BCF">
              <w:rPr>
                <w:rFonts w:cs="Times New Roman"/>
                <w:i/>
                <w:iCs/>
                <w:color w:val="000000"/>
                <w:sz w:val="16"/>
                <w:szCs w:val="16"/>
                <w:lang w:val="en-NZ"/>
              </w:rPr>
              <w:t>n/a</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sz w:val="16"/>
                <w:szCs w:val="16"/>
              </w:rPr>
            </w:pPr>
            <w:r w:rsidRPr="00166BCF">
              <w:rPr>
                <w:rFonts w:cs="Times New Roman"/>
                <w:i/>
                <w:iCs/>
                <w:color w:val="000000"/>
                <w:sz w:val="16"/>
                <w:szCs w:val="16"/>
                <w:lang w:val="en-NZ"/>
              </w:rPr>
              <w:t>n/a</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i/>
                <w:iCs/>
                <w:color w:val="000000"/>
                <w:sz w:val="16"/>
                <w:szCs w:val="16"/>
                <w:lang w:val="en-NZ"/>
              </w:rPr>
            </w:pPr>
            <w:r w:rsidRPr="00166BCF">
              <w:rPr>
                <w:rFonts w:cs="Times New Roman"/>
                <w:i/>
                <w:iCs/>
                <w:color w:val="000000"/>
                <w:sz w:val="16"/>
                <w:szCs w:val="16"/>
                <w:lang w:val="en-NZ"/>
              </w:rPr>
              <w:t>n/a</w:t>
            </w:r>
          </w:p>
        </w:tc>
      </w:tr>
      <w:tr w:rsidR="0073602A" w:rsidRPr="0073602A" w:rsidTr="005C1F84">
        <w:tc>
          <w:tcPr>
            <w:tcW w:w="1242" w:type="dxa"/>
            <w:tcBorders>
              <w:top w:val="single" w:sz="4" w:space="0" w:color="FFFFFF" w:themeColor="background1"/>
              <w:left w:val="nil"/>
              <w:bottom w:val="nil"/>
              <w:right w:val="nil"/>
            </w:tcBorders>
            <w:vAlign w:val="center"/>
          </w:tcPr>
          <w:p w:rsidR="0073602A" w:rsidRPr="0073602A" w:rsidRDefault="0073602A" w:rsidP="0073602A">
            <w:pPr>
              <w:spacing w:after="0" w:line="240" w:lineRule="auto"/>
              <w:rPr>
                <w:b/>
                <w:sz w:val="18"/>
                <w:szCs w:val="18"/>
                <w:lang w:val="en-NZ" w:eastAsia="en-AU"/>
              </w:rPr>
            </w:pPr>
            <w:r>
              <w:rPr>
                <w:b/>
                <w:sz w:val="18"/>
                <w:szCs w:val="18"/>
                <w:lang w:val="en-NZ" w:eastAsia="en-AU"/>
              </w:rPr>
              <w:t>Female</w:t>
            </w:r>
          </w:p>
        </w:tc>
        <w:tc>
          <w:tcPr>
            <w:tcW w:w="897"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7"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r>
      <w:tr w:rsidR="00166BCF" w:rsidRPr="0073602A" w:rsidTr="005C1F84">
        <w:tc>
          <w:tcPr>
            <w:tcW w:w="1242" w:type="dxa"/>
            <w:tcBorders>
              <w:top w:val="nil"/>
              <w:left w:val="nil"/>
              <w:bottom w:val="nil"/>
              <w:right w:val="nil"/>
            </w:tcBorders>
            <w:shd w:val="clear" w:color="auto" w:fill="CDD3F7"/>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1995</w:t>
            </w:r>
          </w:p>
        </w:tc>
        <w:tc>
          <w:tcPr>
            <w:tcW w:w="897"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iCs/>
                <w:color w:val="808080" w:themeColor="background1" w:themeShade="80"/>
                <w:sz w:val="18"/>
                <w:szCs w:val="18"/>
                <w:lang w:val="en-NZ"/>
              </w:rPr>
            </w:pPr>
            <w:r w:rsidRPr="00166BCF">
              <w:rPr>
                <w:rFonts w:cs="Times New Roman"/>
                <w:iCs/>
                <w:color w:val="808080" w:themeColor="background1" w:themeShade="80"/>
                <w:sz w:val="18"/>
                <w:szCs w:val="18"/>
                <w:lang w:val="en-NZ"/>
              </w:rPr>
              <w:t>0.0%</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iCs/>
                <w:color w:val="808080" w:themeColor="background1" w:themeShade="80"/>
                <w:sz w:val="18"/>
                <w:szCs w:val="18"/>
                <w:lang w:val="en-NZ"/>
              </w:rPr>
            </w:pPr>
            <w:r w:rsidRPr="00166BCF">
              <w:rPr>
                <w:rFonts w:cs="Times New Roman"/>
                <w:iCs/>
                <w:color w:val="808080" w:themeColor="background1" w:themeShade="80"/>
                <w:sz w:val="18"/>
                <w:szCs w:val="18"/>
                <w:lang w:val="en-NZ"/>
              </w:rPr>
              <w:t>0.3%</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0.8%</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1.7%</w:t>
            </w:r>
          </w:p>
        </w:tc>
        <w:tc>
          <w:tcPr>
            <w:tcW w:w="897"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3.6%</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6.6%</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9.0%</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10.5%</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12.1%</w:t>
            </w:r>
          </w:p>
        </w:tc>
      </w:tr>
      <w:tr w:rsidR="00166BCF" w:rsidRPr="0073602A" w:rsidTr="005C1F84">
        <w:tc>
          <w:tcPr>
            <w:tcW w:w="1242" w:type="dxa"/>
            <w:tcBorders>
              <w:top w:val="nil"/>
              <w:left w:val="nil"/>
              <w:bottom w:val="nil"/>
              <w:right w:val="nil"/>
            </w:tcBorders>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1996</w:t>
            </w:r>
          </w:p>
        </w:tc>
        <w:tc>
          <w:tcPr>
            <w:tcW w:w="897"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iCs/>
                <w:color w:val="000000"/>
                <w:sz w:val="18"/>
                <w:szCs w:val="18"/>
                <w:lang w:val="en-NZ"/>
              </w:rPr>
            </w:pPr>
            <w:r w:rsidRPr="00166BCF">
              <w:rPr>
                <w:rFonts w:cs="Times New Roman"/>
                <w:iCs/>
                <w:color w:val="808080" w:themeColor="background1" w:themeShade="80"/>
                <w:sz w:val="18"/>
                <w:szCs w:val="18"/>
                <w:lang w:val="en-NZ"/>
              </w:rPr>
              <w:t>0.2%</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0.4%</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0.9%</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1.8%</w:t>
            </w:r>
          </w:p>
        </w:tc>
        <w:tc>
          <w:tcPr>
            <w:tcW w:w="897"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3.9%</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6.5%</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8.5%</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9.8%</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6"/>
                <w:szCs w:val="16"/>
                <w:lang w:val="en-NZ"/>
              </w:rPr>
            </w:pPr>
            <w:r w:rsidRPr="00166BCF">
              <w:rPr>
                <w:rFonts w:cs="Times New Roman"/>
                <w:i/>
                <w:iCs/>
                <w:color w:val="000000"/>
                <w:sz w:val="16"/>
                <w:szCs w:val="16"/>
                <w:lang w:val="en-NZ"/>
              </w:rPr>
              <w:t>n/a</w:t>
            </w:r>
          </w:p>
        </w:tc>
      </w:tr>
      <w:tr w:rsidR="00166BCF" w:rsidRPr="0073602A" w:rsidTr="005C1F84">
        <w:tc>
          <w:tcPr>
            <w:tcW w:w="1242" w:type="dxa"/>
            <w:tcBorders>
              <w:top w:val="nil"/>
              <w:left w:val="nil"/>
              <w:bottom w:val="nil"/>
              <w:right w:val="nil"/>
            </w:tcBorders>
            <w:shd w:val="clear" w:color="auto" w:fill="CDD3F7"/>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1997</w:t>
            </w:r>
          </w:p>
        </w:tc>
        <w:tc>
          <w:tcPr>
            <w:tcW w:w="897"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0.2%</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0.4%</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0.9%</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1.9%</w:t>
            </w:r>
          </w:p>
        </w:tc>
        <w:tc>
          <w:tcPr>
            <w:tcW w:w="897"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3.6%</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5.8%</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i/>
                <w:iCs/>
                <w:color w:val="000000"/>
                <w:sz w:val="18"/>
                <w:szCs w:val="18"/>
                <w:lang w:val="en-NZ"/>
              </w:rPr>
            </w:pPr>
            <w:r w:rsidRPr="00166BCF">
              <w:rPr>
                <w:rFonts w:cs="Times New Roman"/>
                <w:color w:val="000000"/>
                <w:sz w:val="18"/>
                <w:szCs w:val="18"/>
                <w:lang w:val="en-NZ"/>
              </w:rPr>
              <w:t>7.3%</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6"/>
                <w:szCs w:val="16"/>
                <w:lang w:val="en-NZ"/>
              </w:rPr>
            </w:pPr>
            <w:r w:rsidRPr="00166BCF">
              <w:rPr>
                <w:rFonts w:cs="Times New Roman"/>
                <w:i/>
                <w:iCs/>
                <w:color w:val="000000"/>
                <w:sz w:val="16"/>
                <w:szCs w:val="16"/>
                <w:lang w:val="en-NZ"/>
              </w:rPr>
              <w:t>n/a</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i/>
                <w:iCs/>
                <w:color w:val="000000"/>
                <w:sz w:val="16"/>
                <w:szCs w:val="16"/>
                <w:lang w:val="en-NZ"/>
              </w:rPr>
            </w:pPr>
            <w:r w:rsidRPr="00166BCF">
              <w:rPr>
                <w:rFonts w:cs="Times New Roman"/>
                <w:i/>
                <w:iCs/>
                <w:color w:val="000000"/>
                <w:sz w:val="16"/>
                <w:szCs w:val="16"/>
                <w:lang w:val="en-NZ"/>
              </w:rPr>
              <w:t>n/a</w:t>
            </w:r>
          </w:p>
        </w:tc>
      </w:tr>
      <w:tr w:rsidR="00166BCF" w:rsidRPr="0073602A" w:rsidTr="005C1F84">
        <w:tc>
          <w:tcPr>
            <w:tcW w:w="1242" w:type="dxa"/>
            <w:tcBorders>
              <w:top w:val="nil"/>
              <w:left w:val="nil"/>
              <w:bottom w:val="nil"/>
              <w:right w:val="nil"/>
            </w:tcBorders>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1998</w:t>
            </w:r>
          </w:p>
        </w:tc>
        <w:tc>
          <w:tcPr>
            <w:tcW w:w="897"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0.2%</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0.4%</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0.9%</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1.9%</w:t>
            </w:r>
          </w:p>
        </w:tc>
        <w:tc>
          <w:tcPr>
            <w:tcW w:w="897"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3.4%</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5.2%</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i/>
                <w:iCs/>
                <w:color w:val="000000"/>
                <w:sz w:val="16"/>
                <w:szCs w:val="16"/>
                <w:lang w:val="en-NZ"/>
              </w:rPr>
            </w:pPr>
            <w:r w:rsidRPr="00166BCF">
              <w:rPr>
                <w:rFonts w:cs="Times New Roman"/>
                <w:i/>
                <w:iCs/>
                <w:color w:val="000000"/>
                <w:sz w:val="16"/>
                <w:szCs w:val="16"/>
                <w:lang w:val="en-NZ"/>
              </w:rPr>
              <w:t>n/a</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i/>
                <w:iCs/>
                <w:color w:val="000000"/>
                <w:sz w:val="16"/>
                <w:szCs w:val="16"/>
                <w:lang w:val="en-NZ"/>
              </w:rPr>
            </w:pPr>
            <w:r w:rsidRPr="00166BCF">
              <w:rPr>
                <w:rFonts w:cs="Times New Roman"/>
                <w:i/>
                <w:iCs/>
                <w:color w:val="000000"/>
                <w:sz w:val="16"/>
                <w:szCs w:val="16"/>
                <w:lang w:val="en-NZ"/>
              </w:rPr>
              <w:t>n/a</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i/>
                <w:iCs/>
                <w:color w:val="000000"/>
                <w:sz w:val="16"/>
                <w:szCs w:val="16"/>
                <w:lang w:val="en-NZ"/>
              </w:rPr>
            </w:pPr>
            <w:r w:rsidRPr="00166BCF">
              <w:rPr>
                <w:rFonts w:cs="Times New Roman"/>
                <w:i/>
                <w:iCs/>
                <w:color w:val="000000"/>
                <w:sz w:val="16"/>
                <w:szCs w:val="16"/>
                <w:lang w:val="en-NZ"/>
              </w:rPr>
              <w:t>n/a</w:t>
            </w:r>
          </w:p>
        </w:tc>
      </w:tr>
      <w:tr w:rsidR="00166BCF" w:rsidRPr="0073602A" w:rsidTr="005C1F84">
        <w:tc>
          <w:tcPr>
            <w:tcW w:w="1242" w:type="dxa"/>
            <w:tcBorders>
              <w:top w:val="nil"/>
              <w:left w:val="nil"/>
              <w:bottom w:val="single" w:sz="4" w:space="0" w:color="auto"/>
              <w:right w:val="nil"/>
            </w:tcBorders>
            <w:shd w:val="clear" w:color="auto" w:fill="CDD3F7"/>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1999</w:t>
            </w:r>
          </w:p>
        </w:tc>
        <w:tc>
          <w:tcPr>
            <w:tcW w:w="897"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0.3%</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0.5%</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0.9%</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1.7%</w:t>
            </w:r>
          </w:p>
        </w:tc>
        <w:tc>
          <w:tcPr>
            <w:tcW w:w="897"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3.1%</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6"/>
                <w:szCs w:val="16"/>
                <w:lang w:val="en-NZ"/>
              </w:rPr>
            </w:pPr>
            <w:r w:rsidRPr="00166BCF">
              <w:rPr>
                <w:rFonts w:cs="Times New Roman"/>
                <w:i/>
                <w:iCs/>
                <w:color w:val="000000"/>
                <w:sz w:val="16"/>
                <w:szCs w:val="16"/>
                <w:lang w:val="en-NZ"/>
              </w:rPr>
              <w:t>n/a</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sz w:val="16"/>
                <w:szCs w:val="16"/>
              </w:rPr>
            </w:pPr>
            <w:r w:rsidRPr="00166BCF">
              <w:rPr>
                <w:rFonts w:cs="Times New Roman"/>
                <w:i/>
                <w:iCs/>
                <w:color w:val="000000"/>
                <w:sz w:val="16"/>
                <w:szCs w:val="16"/>
                <w:lang w:val="en-NZ"/>
              </w:rPr>
              <w:t>n/a</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sz w:val="16"/>
                <w:szCs w:val="16"/>
              </w:rPr>
            </w:pPr>
            <w:r w:rsidRPr="00166BCF">
              <w:rPr>
                <w:rFonts w:cs="Times New Roman"/>
                <w:i/>
                <w:iCs/>
                <w:color w:val="000000"/>
                <w:sz w:val="16"/>
                <w:szCs w:val="16"/>
                <w:lang w:val="en-NZ"/>
              </w:rPr>
              <w:t>n/a</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i/>
                <w:iCs/>
                <w:color w:val="000000"/>
                <w:sz w:val="16"/>
                <w:szCs w:val="16"/>
                <w:lang w:val="en-NZ"/>
              </w:rPr>
            </w:pPr>
            <w:r w:rsidRPr="00166BCF">
              <w:rPr>
                <w:rFonts w:cs="Times New Roman"/>
                <w:i/>
                <w:iCs/>
                <w:color w:val="000000"/>
                <w:sz w:val="16"/>
                <w:szCs w:val="16"/>
                <w:lang w:val="en-NZ"/>
              </w:rPr>
              <w:t>n/a</w:t>
            </w:r>
          </w:p>
        </w:tc>
      </w:tr>
      <w:tr w:rsidR="0073602A" w:rsidRPr="0073602A" w:rsidTr="005C1F84">
        <w:tc>
          <w:tcPr>
            <w:tcW w:w="1242" w:type="dxa"/>
            <w:tcBorders>
              <w:top w:val="single" w:sz="4" w:space="0" w:color="FFFFFF" w:themeColor="background1"/>
              <w:left w:val="nil"/>
              <w:bottom w:val="nil"/>
              <w:right w:val="nil"/>
            </w:tcBorders>
            <w:vAlign w:val="center"/>
          </w:tcPr>
          <w:p w:rsidR="0073602A" w:rsidRPr="0073602A" w:rsidRDefault="0073602A" w:rsidP="0073602A">
            <w:pPr>
              <w:spacing w:after="0" w:line="240" w:lineRule="auto"/>
              <w:rPr>
                <w:b/>
                <w:sz w:val="18"/>
                <w:szCs w:val="18"/>
                <w:lang w:val="en-NZ" w:eastAsia="en-AU"/>
              </w:rPr>
            </w:pPr>
            <w:r>
              <w:rPr>
                <w:b/>
                <w:sz w:val="18"/>
                <w:szCs w:val="18"/>
                <w:lang w:val="en-NZ" w:eastAsia="en-AU"/>
              </w:rPr>
              <w:t>Total</w:t>
            </w:r>
          </w:p>
        </w:tc>
        <w:tc>
          <w:tcPr>
            <w:tcW w:w="897"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7"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3602A" w:rsidRPr="00166BCF" w:rsidRDefault="0073602A" w:rsidP="0073602A">
            <w:pPr>
              <w:spacing w:after="0" w:line="240" w:lineRule="auto"/>
              <w:rPr>
                <w:sz w:val="18"/>
                <w:szCs w:val="18"/>
                <w:lang w:val="en-NZ" w:eastAsia="en-AU"/>
              </w:rPr>
            </w:pPr>
          </w:p>
        </w:tc>
      </w:tr>
      <w:tr w:rsidR="00166BCF" w:rsidRPr="0073602A" w:rsidTr="005C1F84">
        <w:tc>
          <w:tcPr>
            <w:tcW w:w="1242" w:type="dxa"/>
            <w:tcBorders>
              <w:top w:val="nil"/>
              <w:left w:val="nil"/>
              <w:bottom w:val="nil"/>
              <w:right w:val="nil"/>
            </w:tcBorders>
            <w:shd w:val="clear" w:color="auto" w:fill="CDD3F7"/>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1995</w:t>
            </w:r>
          </w:p>
        </w:tc>
        <w:tc>
          <w:tcPr>
            <w:tcW w:w="897"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iCs/>
                <w:color w:val="808080" w:themeColor="background1" w:themeShade="80"/>
                <w:sz w:val="18"/>
                <w:szCs w:val="18"/>
                <w:lang w:val="en-NZ"/>
              </w:rPr>
            </w:pPr>
            <w:r w:rsidRPr="00166BCF">
              <w:rPr>
                <w:rFonts w:cs="Times New Roman"/>
                <w:iCs/>
                <w:color w:val="808080" w:themeColor="background1" w:themeShade="80"/>
                <w:sz w:val="18"/>
                <w:szCs w:val="18"/>
                <w:lang w:val="en-NZ"/>
              </w:rPr>
              <w:t>0.1%</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iCs/>
                <w:color w:val="808080" w:themeColor="background1" w:themeShade="80"/>
                <w:sz w:val="18"/>
                <w:szCs w:val="18"/>
                <w:lang w:val="en-NZ"/>
              </w:rPr>
            </w:pPr>
            <w:r w:rsidRPr="00166BCF">
              <w:rPr>
                <w:rFonts w:cs="Times New Roman"/>
                <w:iCs/>
                <w:color w:val="808080" w:themeColor="background1" w:themeShade="80"/>
                <w:sz w:val="18"/>
                <w:szCs w:val="18"/>
                <w:lang w:val="en-NZ"/>
              </w:rPr>
              <w:t>0.7%</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1.6%</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3.0%</w:t>
            </w:r>
          </w:p>
        </w:tc>
        <w:tc>
          <w:tcPr>
            <w:tcW w:w="897"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5.4%</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8.8%</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11.8%</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14.2%</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16.9%</w:t>
            </w:r>
          </w:p>
        </w:tc>
      </w:tr>
      <w:tr w:rsidR="00166BCF" w:rsidRPr="0073602A" w:rsidTr="005C1F84">
        <w:tc>
          <w:tcPr>
            <w:tcW w:w="1242" w:type="dxa"/>
            <w:tcBorders>
              <w:top w:val="nil"/>
              <w:left w:val="nil"/>
              <w:bottom w:val="nil"/>
              <w:right w:val="nil"/>
            </w:tcBorders>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1996</w:t>
            </w:r>
          </w:p>
        </w:tc>
        <w:tc>
          <w:tcPr>
            <w:tcW w:w="897" w:type="dxa"/>
            <w:tcBorders>
              <w:top w:val="nil"/>
              <w:left w:val="nil"/>
              <w:bottom w:val="nil"/>
              <w:right w:val="nil"/>
            </w:tcBorders>
          </w:tcPr>
          <w:p w:rsidR="00166BCF" w:rsidRPr="00166BCF" w:rsidRDefault="00166BCF" w:rsidP="003C6BD4">
            <w:pPr>
              <w:spacing w:before="20" w:after="20" w:line="240" w:lineRule="auto"/>
              <w:jc w:val="center"/>
              <w:rPr>
                <w:rFonts w:cs="Times New Roman"/>
                <w:iCs/>
                <w:color w:val="000000"/>
                <w:sz w:val="18"/>
                <w:szCs w:val="18"/>
                <w:lang w:val="en-NZ"/>
              </w:rPr>
            </w:pPr>
            <w:r w:rsidRPr="00166BCF">
              <w:rPr>
                <w:rFonts w:cs="Times New Roman"/>
                <w:iCs/>
                <w:color w:val="808080" w:themeColor="background1" w:themeShade="80"/>
                <w:sz w:val="18"/>
                <w:szCs w:val="18"/>
                <w:lang w:val="en-NZ"/>
              </w:rPr>
              <w:t>0.4%</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0.9%</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1.8%</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3.2%</w:t>
            </w:r>
          </w:p>
        </w:tc>
        <w:tc>
          <w:tcPr>
            <w:tcW w:w="897"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5.7%</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8.6%</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11.0%</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12.9%</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6"/>
                <w:szCs w:val="16"/>
                <w:lang w:val="en-NZ"/>
              </w:rPr>
            </w:pPr>
            <w:r w:rsidRPr="00166BCF">
              <w:rPr>
                <w:rFonts w:cs="Times New Roman"/>
                <w:i/>
                <w:iCs/>
                <w:color w:val="000000"/>
                <w:sz w:val="16"/>
                <w:szCs w:val="16"/>
                <w:lang w:val="en-NZ"/>
              </w:rPr>
              <w:t>n/a</w:t>
            </w:r>
          </w:p>
        </w:tc>
      </w:tr>
      <w:tr w:rsidR="00166BCF" w:rsidRPr="0073602A" w:rsidTr="005C1F84">
        <w:tc>
          <w:tcPr>
            <w:tcW w:w="1242" w:type="dxa"/>
            <w:tcBorders>
              <w:top w:val="nil"/>
              <w:left w:val="nil"/>
              <w:bottom w:val="nil"/>
              <w:right w:val="nil"/>
            </w:tcBorders>
            <w:shd w:val="clear" w:color="auto" w:fill="CDD3F7"/>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1997</w:t>
            </w:r>
          </w:p>
        </w:tc>
        <w:tc>
          <w:tcPr>
            <w:tcW w:w="897"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0.6%</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1.1%</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2.0%</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3.5%</w:t>
            </w:r>
          </w:p>
        </w:tc>
        <w:tc>
          <w:tcPr>
            <w:tcW w:w="897"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5.6%</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8.1%</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i/>
                <w:iCs/>
                <w:color w:val="000000"/>
                <w:sz w:val="18"/>
                <w:szCs w:val="18"/>
                <w:lang w:val="en-NZ"/>
              </w:rPr>
            </w:pPr>
            <w:r w:rsidRPr="00166BCF">
              <w:rPr>
                <w:rFonts w:cs="Times New Roman"/>
                <w:color w:val="000000"/>
                <w:sz w:val="18"/>
                <w:szCs w:val="18"/>
                <w:lang w:val="en-NZ"/>
              </w:rPr>
              <w:t>10.1%</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6"/>
                <w:szCs w:val="16"/>
                <w:lang w:val="en-NZ"/>
              </w:rPr>
            </w:pPr>
            <w:r w:rsidRPr="00166BCF">
              <w:rPr>
                <w:rFonts w:cs="Times New Roman"/>
                <w:i/>
                <w:iCs/>
                <w:color w:val="000000"/>
                <w:sz w:val="16"/>
                <w:szCs w:val="16"/>
                <w:lang w:val="en-NZ"/>
              </w:rPr>
              <w:t>n/a</w:t>
            </w:r>
          </w:p>
        </w:tc>
        <w:tc>
          <w:tcPr>
            <w:tcW w:w="898" w:type="dxa"/>
            <w:tcBorders>
              <w:top w:val="nil"/>
              <w:left w:val="nil"/>
              <w:bottom w:val="nil"/>
              <w:right w:val="nil"/>
            </w:tcBorders>
            <w:shd w:val="clear" w:color="auto" w:fill="CDD3F7"/>
            <w:vAlign w:val="center"/>
          </w:tcPr>
          <w:p w:rsidR="00166BCF" w:rsidRPr="00166BCF" w:rsidRDefault="00166BCF" w:rsidP="003C6BD4">
            <w:pPr>
              <w:spacing w:before="20" w:after="20" w:line="240" w:lineRule="auto"/>
              <w:jc w:val="center"/>
              <w:rPr>
                <w:rFonts w:cs="Times New Roman"/>
                <w:i/>
                <w:iCs/>
                <w:color w:val="000000"/>
                <w:sz w:val="16"/>
                <w:szCs w:val="16"/>
                <w:lang w:val="en-NZ"/>
              </w:rPr>
            </w:pPr>
            <w:r w:rsidRPr="00166BCF">
              <w:rPr>
                <w:rFonts w:cs="Times New Roman"/>
                <w:i/>
                <w:iCs/>
                <w:color w:val="000000"/>
                <w:sz w:val="16"/>
                <w:szCs w:val="16"/>
                <w:lang w:val="en-NZ"/>
              </w:rPr>
              <w:t>n/a</w:t>
            </w:r>
          </w:p>
        </w:tc>
      </w:tr>
      <w:tr w:rsidR="00166BCF" w:rsidRPr="0073602A" w:rsidTr="005C1F84">
        <w:tc>
          <w:tcPr>
            <w:tcW w:w="1242" w:type="dxa"/>
            <w:tcBorders>
              <w:top w:val="nil"/>
              <w:left w:val="nil"/>
              <w:bottom w:val="nil"/>
              <w:right w:val="nil"/>
            </w:tcBorders>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1998</w:t>
            </w:r>
          </w:p>
        </w:tc>
        <w:tc>
          <w:tcPr>
            <w:tcW w:w="897"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0.7%</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1.1%</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2.0%</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3.3%</w:t>
            </w:r>
          </w:p>
        </w:tc>
        <w:tc>
          <w:tcPr>
            <w:tcW w:w="897"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5.3%</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7.4%</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i/>
                <w:iCs/>
                <w:color w:val="000000"/>
                <w:sz w:val="16"/>
                <w:szCs w:val="16"/>
                <w:lang w:val="en-NZ"/>
              </w:rPr>
            </w:pPr>
            <w:r w:rsidRPr="00166BCF">
              <w:rPr>
                <w:rFonts w:cs="Times New Roman"/>
                <w:i/>
                <w:iCs/>
                <w:color w:val="000000"/>
                <w:sz w:val="16"/>
                <w:szCs w:val="16"/>
                <w:lang w:val="en-NZ"/>
              </w:rPr>
              <w:t>n/a</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i/>
                <w:iCs/>
                <w:color w:val="000000"/>
                <w:sz w:val="16"/>
                <w:szCs w:val="16"/>
                <w:lang w:val="en-NZ"/>
              </w:rPr>
            </w:pPr>
            <w:r w:rsidRPr="00166BCF">
              <w:rPr>
                <w:rFonts w:cs="Times New Roman"/>
                <w:i/>
                <w:iCs/>
                <w:color w:val="000000"/>
                <w:sz w:val="16"/>
                <w:szCs w:val="16"/>
                <w:lang w:val="en-NZ"/>
              </w:rPr>
              <w:t>n/a</w:t>
            </w:r>
          </w:p>
        </w:tc>
        <w:tc>
          <w:tcPr>
            <w:tcW w:w="898" w:type="dxa"/>
            <w:tcBorders>
              <w:top w:val="nil"/>
              <w:left w:val="nil"/>
              <w:bottom w:val="nil"/>
              <w:right w:val="nil"/>
            </w:tcBorders>
            <w:vAlign w:val="center"/>
          </w:tcPr>
          <w:p w:rsidR="00166BCF" w:rsidRPr="00166BCF" w:rsidRDefault="00166BCF" w:rsidP="003C6BD4">
            <w:pPr>
              <w:spacing w:before="20" w:after="20" w:line="240" w:lineRule="auto"/>
              <w:jc w:val="center"/>
              <w:rPr>
                <w:rFonts w:cs="Times New Roman"/>
                <w:i/>
                <w:iCs/>
                <w:color w:val="000000"/>
                <w:sz w:val="16"/>
                <w:szCs w:val="16"/>
                <w:lang w:val="en-NZ"/>
              </w:rPr>
            </w:pPr>
            <w:r w:rsidRPr="00166BCF">
              <w:rPr>
                <w:rFonts w:cs="Times New Roman"/>
                <w:i/>
                <w:iCs/>
                <w:color w:val="000000"/>
                <w:sz w:val="16"/>
                <w:szCs w:val="16"/>
                <w:lang w:val="en-NZ"/>
              </w:rPr>
              <w:t>n/a</w:t>
            </w:r>
          </w:p>
        </w:tc>
      </w:tr>
      <w:tr w:rsidR="00166BCF" w:rsidRPr="0073602A" w:rsidTr="005C1F84">
        <w:tc>
          <w:tcPr>
            <w:tcW w:w="1242" w:type="dxa"/>
            <w:tcBorders>
              <w:top w:val="nil"/>
              <w:left w:val="nil"/>
              <w:bottom w:val="single" w:sz="4" w:space="0" w:color="auto"/>
              <w:right w:val="nil"/>
            </w:tcBorders>
            <w:shd w:val="clear" w:color="auto" w:fill="CDD3F7"/>
            <w:vAlign w:val="center"/>
          </w:tcPr>
          <w:p w:rsidR="00166BCF" w:rsidRPr="0073602A" w:rsidRDefault="00166BCF" w:rsidP="0073602A">
            <w:pPr>
              <w:spacing w:after="0" w:line="240" w:lineRule="auto"/>
              <w:rPr>
                <w:sz w:val="18"/>
                <w:szCs w:val="18"/>
                <w:lang w:val="en-NZ" w:eastAsia="en-AU"/>
              </w:rPr>
            </w:pPr>
            <w:r>
              <w:rPr>
                <w:sz w:val="18"/>
                <w:szCs w:val="18"/>
                <w:lang w:val="en-NZ" w:eastAsia="en-AU"/>
              </w:rPr>
              <w:t>1999</w:t>
            </w:r>
          </w:p>
        </w:tc>
        <w:tc>
          <w:tcPr>
            <w:tcW w:w="897"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0.7%</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1.2%</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sz w:val="18"/>
                <w:szCs w:val="18"/>
                <w:lang w:val="en-NZ"/>
              </w:rPr>
            </w:pPr>
            <w:r w:rsidRPr="00166BCF">
              <w:rPr>
                <w:rFonts w:cs="Times New Roman"/>
                <w:sz w:val="18"/>
                <w:szCs w:val="18"/>
                <w:lang w:val="en-NZ"/>
              </w:rPr>
              <w:t>2.0%</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8"/>
                <w:szCs w:val="18"/>
                <w:lang w:val="en-NZ"/>
              </w:rPr>
            </w:pPr>
            <w:r w:rsidRPr="00166BCF">
              <w:rPr>
                <w:rFonts w:cs="Times New Roman"/>
                <w:color w:val="000000"/>
                <w:sz w:val="18"/>
                <w:szCs w:val="18"/>
                <w:lang w:val="en-NZ"/>
              </w:rPr>
              <w:t>3.1%</w:t>
            </w:r>
          </w:p>
        </w:tc>
        <w:tc>
          <w:tcPr>
            <w:tcW w:w="897"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b/>
                <w:color w:val="000000"/>
                <w:sz w:val="18"/>
                <w:szCs w:val="18"/>
                <w:lang w:val="en-NZ"/>
              </w:rPr>
            </w:pPr>
            <w:r w:rsidRPr="00166BCF">
              <w:rPr>
                <w:rFonts w:cs="Times New Roman"/>
                <w:b/>
                <w:color w:val="000000"/>
                <w:sz w:val="18"/>
                <w:szCs w:val="18"/>
                <w:lang w:val="en-NZ"/>
              </w:rPr>
              <w:t>4.7%</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color w:val="000000"/>
                <w:sz w:val="16"/>
                <w:szCs w:val="16"/>
                <w:lang w:val="en-NZ"/>
              </w:rPr>
            </w:pPr>
            <w:r w:rsidRPr="00166BCF">
              <w:rPr>
                <w:rFonts w:cs="Times New Roman"/>
                <w:i/>
                <w:iCs/>
                <w:color w:val="000000"/>
                <w:sz w:val="16"/>
                <w:szCs w:val="16"/>
                <w:lang w:val="en-NZ"/>
              </w:rPr>
              <w:t>n/a</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sz w:val="16"/>
                <w:szCs w:val="16"/>
              </w:rPr>
            </w:pPr>
            <w:r w:rsidRPr="00166BCF">
              <w:rPr>
                <w:rFonts w:cs="Times New Roman"/>
                <w:i/>
                <w:iCs/>
                <w:color w:val="000000"/>
                <w:sz w:val="16"/>
                <w:szCs w:val="16"/>
                <w:lang w:val="en-NZ"/>
              </w:rPr>
              <w:t>n/a</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sz w:val="16"/>
                <w:szCs w:val="16"/>
              </w:rPr>
            </w:pPr>
            <w:r w:rsidRPr="00166BCF">
              <w:rPr>
                <w:rFonts w:cs="Times New Roman"/>
                <w:i/>
                <w:iCs/>
                <w:color w:val="000000"/>
                <w:sz w:val="16"/>
                <w:szCs w:val="16"/>
                <w:lang w:val="en-NZ"/>
              </w:rPr>
              <w:t>n/a</w:t>
            </w:r>
          </w:p>
        </w:tc>
        <w:tc>
          <w:tcPr>
            <w:tcW w:w="898" w:type="dxa"/>
            <w:tcBorders>
              <w:top w:val="nil"/>
              <w:left w:val="nil"/>
              <w:bottom w:val="single" w:sz="4" w:space="0" w:color="auto"/>
              <w:right w:val="nil"/>
            </w:tcBorders>
            <w:shd w:val="clear" w:color="auto" w:fill="CDD3F7"/>
            <w:vAlign w:val="center"/>
          </w:tcPr>
          <w:p w:rsidR="00166BCF" w:rsidRPr="00166BCF" w:rsidRDefault="00166BCF" w:rsidP="003C6BD4">
            <w:pPr>
              <w:spacing w:before="20" w:after="20" w:line="240" w:lineRule="auto"/>
              <w:jc w:val="center"/>
              <w:rPr>
                <w:rFonts w:cs="Times New Roman"/>
                <w:i/>
                <w:iCs/>
                <w:color w:val="000000"/>
                <w:sz w:val="16"/>
                <w:szCs w:val="16"/>
                <w:lang w:val="en-NZ"/>
              </w:rPr>
            </w:pPr>
            <w:r w:rsidRPr="00166BCF">
              <w:rPr>
                <w:rFonts w:cs="Times New Roman"/>
                <w:i/>
                <w:iCs/>
                <w:color w:val="000000"/>
                <w:sz w:val="16"/>
                <w:szCs w:val="16"/>
                <w:lang w:val="en-NZ"/>
              </w:rPr>
              <w:t>n/a</w:t>
            </w:r>
          </w:p>
        </w:tc>
      </w:tr>
    </w:tbl>
    <w:p w:rsidR="00166BCF" w:rsidRPr="00D00890" w:rsidRDefault="00166BCF" w:rsidP="00D00890">
      <w:pPr>
        <w:spacing w:after="0" w:line="240" w:lineRule="auto"/>
        <w:rPr>
          <w:sz w:val="16"/>
          <w:szCs w:val="16"/>
          <w:lang w:val="en-NZ"/>
        </w:rPr>
      </w:pPr>
      <w:r w:rsidRPr="00D00890">
        <w:rPr>
          <w:sz w:val="16"/>
          <w:szCs w:val="16"/>
          <w:lang w:val="en-NZ"/>
        </w:rPr>
        <w:t>Notes:</w:t>
      </w:r>
    </w:p>
    <w:p w:rsidR="00166BCF" w:rsidRPr="00D00890" w:rsidRDefault="00166BCF" w:rsidP="00D00890">
      <w:pPr>
        <w:numPr>
          <w:ilvl w:val="0"/>
          <w:numId w:val="16"/>
        </w:numPr>
        <w:spacing w:after="20" w:line="240" w:lineRule="auto"/>
        <w:ind w:right="163"/>
        <w:rPr>
          <w:sz w:val="16"/>
          <w:szCs w:val="16"/>
          <w:lang w:val="en-NZ"/>
        </w:rPr>
      </w:pPr>
      <w:r w:rsidRPr="00D00890">
        <w:rPr>
          <w:sz w:val="16"/>
          <w:szCs w:val="16"/>
          <w:lang w:val="en-NZ"/>
        </w:rPr>
        <w:t xml:space="preserve">Caution needs to be taken with the younger age figures, particularly for the 1995 and 1996 birth cohorts, as apprehension data are not reliable in the </w:t>
      </w:r>
      <w:r w:rsidR="00ED525C" w:rsidRPr="00D00890">
        <w:rPr>
          <w:sz w:val="16"/>
          <w:szCs w:val="16"/>
          <w:lang w:val="en-NZ"/>
        </w:rPr>
        <w:t xml:space="preserve">Police </w:t>
      </w:r>
      <w:r w:rsidRPr="00D00890">
        <w:rPr>
          <w:sz w:val="16"/>
          <w:szCs w:val="16"/>
          <w:lang w:val="en-NZ"/>
        </w:rPr>
        <w:t xml:space="preserve">NIA </w:t>
      </w:r>
      <w:r w:rsidR="00ED525C" w:rsidRPr="00D00890">
        <w:rPr>
          <w:sz w:val="16"/>
          <w:szCs w:val="16"/>
          <w:lang w:val="en-NZ"/>
        </w:rPr>
        <w:t xml:space="preserve">computer </w:t>
      </w:r>
      <w:r w:rsidRPr="00D00890">
        <w:rPr>
          <w:sz w:val="16"/>
          <w:szCs w:val="16"/>
          <w:lang w:val="en-NZ"/>
        </w:rPr>
        <w:t>system prior to July 2005. This means some offences committed by children from these birth cohorts when aged 10 or under may not have been recorded.</w:t>
      </w:r>
    </w:p>
    <w:p w:rsidR="00166BCF" w:rsidRPr="00D00890" w:rsidRDefault="00166BCF" w:rsidP="00D00890">
      <w:pPr>
        <w:numPr>
          <w:ilvl w:val="0"/>
          <w:numId w:val="16"/>
        </w:numPr>
        <w:spacing w:after="20" w:line="240" w:lineRule="auto"/>
        <w:ind w:left="357" w:hanging="357"/>
        <w:rPr>
          <w:sz w:val="16"/>
          <w:szCs w:val="16"/>
          <w:lang w:val="en-NZ"/>
        </w:rPr>
      </w:pPr>
      <w:r w:rsidRPr="00D00890">
        <w:rPr>
          <w:i/>
          <w:sz w:val="16"/>
          <w:szCs w:val="16"/>
          <w:lang w:val="en-NZ"/>
        </w:rPr>
        <w:t>n/a</w:t>
      </w:r>
      <w:r w:rsidRPr="00D00890">
        <w:rPr>
          <w:sz w:val="16"/>
          <w:szCs w:val="16"/>
          <w:lang w:val="en-NZ"/>
        </w:rPr>
        <w:t xml:space="preserve"> = not available.</w:t>
      </w:r>
    </w:p>
    <w:p w:rsidR="00351A89" w:rsidRPr="00D00890" w:rsidRDefault="00351A89" w:rsidP="00D00890">
      <w:pPr>
        <w:tabs>
          <w:tab w:val="left" w:pos="851"/>
        </w:tabs>
        <w:spacing w:after="20" w:line="240" w:lineRule="auto"/>
        <w:ind w:left="851" w:hanging="851"/>
        <w:rPr>
          <w:sz w:val="16"/>
          <w:szCs w:val="16"/>
          <w:lang w:val="en-NZ"/>
        </w:rPr>
      </w:pPr>
      <w:r w:rsidRPr="00D00890">
        <w:rPr>
          <w:sz w:val="16"/>
          <w:szCs w:val="16"/>
          <w:lang w:val="en-NZ"/>
        </w:rPr>
        <w:t>Source:</w:t>
      </w:r>
      <w:r w:rsidRPr="00D00890">
        <w:rPr>
          <w:sz w:val="16"/>
          <w:szCs w:val="16"/>
          <w:lang w:val="en-NZ"/>
        </w:rPr>
        <w:tab/>
        <w:t>Police offender apprehension data; Statistics New Zealand live births and permanent and long-term migrant data.</w:t>
      </w:r>
    </w:p>
    <w:p w:rsidR="00CC228B" w:rsidRPr="009E7831" w:rsidRDefault="00CC228B" w:rsidP="00306829">
      <w:pPr>
        <w:spacing w:after="0" w:line="240" w:lineRule="auto"/>
      </w:pPr>
    </w:p>
    <w:p w:rsidR="009E7831" w:rsidRDefault="009E7831" w:rsidP="00CC228B">
      <w:r>
        <w:t>The over-representation of Māori</w:t>
      </w:r>
      <w:r w:rsidRPr="000B4D99">
        <w:t xml:space="preserve"> children</w:t>
      </w:r>
      <w:r>
        <w:t xml:space="preserve"> in apprehension statistics is likely due in part to higher </w:t>
      </w:r>
      <w:r w:rsidR="00B50385">
        <w:t xml:space="preserve">base </w:t>
      </w:r>
      <w:r>
        <w:t xml:space="preserve">rates of offending than non-Māori. </w:t>
      </w:r>
      <w:r w:rsidR="0078752D">
        <w:t>For example, t</w:t>
      </w:r>
      <w:r>
        <w:t xml:space="preserve">he </w:t>
      </w:r>
      <w:r w:rsidR="00E344E1">
        <w:t xml:space="preserve">2012 </w:t>
      </w:r>
      <w:r>
        <w:t>Youth Survey ask</w:t>
      </w:r>
      <w:r w:rsidR="006C6BDB">
        <w:t>ed</w:t>
      </w:r>
      <w:r>
        <w:t xml:space="preserve"> </w:t>
      </w:r>
      <w:r w:rsidR="006C6BDB">
        <w:t>Year 9 to 13 school students</w:t>
      </w:r>
      <w:r w:rsidR="00E344E1">
        <w:t>:</w:t>
      </w:r>
      <w:r>
        <w:t xml:space="preserve"> “</w:t>
      </w:r>
      <w:r w:rsidRPr="009E7831">
        <w:rPr>
          <w:i/>
        </w:rPr>
        <w:t>In the last 12 months have you been in trouble with the police?</w:t>
      </w:r>
      <w:r w:rsidRPr="009E7831">
        <w:t>”.</w:t>
      </w:r>
      <w:r w:rsidR="00E35533">
        <w:t xml:space="preserve"> </w:t>
      </w:r>
      <w:r w:rsidR="00D840F2">
        <w:t>Self-report offending rates for Māori youth were significantly higher (around twice as high) tha</w:t>
      </w:r>
      <w:r w:rsidR="000C0F8C">
        <w:t>n those of non-Māori youth (</w:t>
      </w:r>
      <w:r w:rsidR="00D840F2">
        <w:t>Table 2)</w:t>
      </w:r>
      <w:r w:rsidR="0078752D">
        <w:t>.</w:t>
      </w:r>
      <w:r w:rsidR="00550194">
        <w:t xml:space="preserve"> It seems likely that similar results would be found for younger children.</w:t>
      </w:r>
    </w:p>
    <w:p w:rsidR="00CB3180" w:rsidRPr="00D16E12" w:rsidRDefault="00CB3180" w:rsidP="00CB3180">
      <w:pPr>
        <w:pStyle w:val="TableofFigures"/>
        <w:keepNext/>
        <w:tabs>
          <w:tab w:val="left" w:pos="993"/>
        </w:tabs>
        <w:spacing w:before="240" w:after="120" w:line="240" w:lineRule="auto"/>
        <w:ind w:left="993" w:hanging="993"/>
        <w:rPr>
          <w:b/>
          <w:color w:val="121F6B"/>
          <w:sz w:val="18"/>
          <w:szCs w:val="18"/>
        </w:rPr>
      </w:pPr>
      <w:r w:rsidRPr="00D16E12">
        <w:rPr>
          <w:b/>
          <w:color w:val="121F6B"/>
          <w:sz w:val="18"/>
          <w:szCs w:val="18"/>
        </w:rPr>
        <w:t xml:space="preserve">Table </w:t>
      </w:r>
      <w:r w:rsidRPr="00D16E12">
        <w:rPr>
          <w:b/>
          <w:color w:val="121F6B"/>
          <w:sz w:val="18"/>
          <w:szCs w:val="18"/>
        </w:rPr>
        <w:fldChar w:fldCharType="begin"/>
      </w:r>
      <w:r w:rsidRPr="00D16E12">
        <w:rPr>
          <w:b/>
          <w:color w:val="121F6B"/>
          <w:sz w:val="18"/>
          <w:szCs w:val="18"/>
        </w:rPr>
        <w:instrText xml:space="preserve"> SEQ Table \* ARABIC </w:instrText>
      </w:r>
      <w:r w:rsidRPr="00D16E12">
        <w:rPr>
          <w:b/>
          <w:color w:val="121F6B"/>
          <w:sz w:val="18"/>
          <w:szCs w:val="18"/>
        </w:rPr>
        <w:fldChar w:fldCharType="separate"/>
      </w:r>
      <w:r w:rsidR="00D50565">
        <w:rPr>
          <w:b/>
          <w:noProof/>
          <w:color w:val="121F6B"/>
          <w:sz w:val="18"/>
          <w:szCs w:val="18"/>
        </w:rPr>
        <w:t>2</w:t>
      </w:r>
      <w:r w:rsidRPr="00D16E12">
        <w:rPr>
          <w:b/>
          <w:color w:val="121F6B"/>
          <w:sz w:val="18"/>
          <w:szCs w:val="18"/>
        </w:rPr>
        <w:fldChar w:fldCharType="end"/>
      </w:r>
      <w:r w:rsidRPr="00D16E12">
        <w:rPr>
          <w:b/>
          <w:color w:val="121F6B"/>
          <w:sz w:val="18"/>
          <w:szCs w:val="18"/>
        </w:rPr>
        <w:t>:</w:t>
      </w:r>
      <w:r w:rsidRPr="00D16E12">
        <w:rPr>
          <w:b/>
          <w:color w:val="121F6B"/>
          <w:sz w:val="18"/>
          <w:szCs w:val="18"/>
        </w:rPr>
        <w:tab/>
      </w:r>
      <w:r w:rsidR="0078752D">
        <w:rPr>
          <w:b/>
          <w:color w:val="121F6B"/>
          <w:sz w:val="18"/>
          <w:szCs w:val="18"/>
        </w:rPr>
        <w:t>Whether youth</w:t>
      </w:r>
      <w:r w:rsidR="00A44502">
        <w:rPr>
          <w:b/>
          <w:color w:val="121F6B"/>
          <w:sz w:val="18"/>
          <w:szCs w:val="18"/>
        </w:rPr>
        <w:t>s</w:t>
      </w:r>
      <w:r w:rsidR="0078752D">
        <w:rPr>
          <w:b/>
          <w:color w:val="121F6B"/>
          <w:sz w:val="18"/>
          <w:szCs w:val="18"/>
        </w:rPr>
        <w:t xml:space="preserve"> </w:t>
      </w:r>
      <w:r w:rsidR="00A44502">
        <w:rPr>
          <w:b/>
          <w:color w:val="121F6B"/>
          <w:sz w:val="18"/>
          <w:szCs w:val="18"/>
        </w:rPr>
        <w:t xml:space="preserve">self-reported </w:t>
      </w:r>
      <w:r w:rsidR="0078752D">
        <w:rPr>
          <w:b/>
          <w:color w:val="121F6B"/>
          <w:sz w:val="18"/>
          <w:szCs w:val="18"/>
        </w:rPr>
        <w:t>be</w:t>
      </w:r>
      <w:r w:rsidR="00A44502">
        <w:rPr>
          <w:b/>
          <w:color w:val="121F6B"/>
          <w:sz w:val="18"/>
          <w:szCs w:val="18"/>
        </w:rPr>
        <w:t>ing</w:t>
      </w:r>
      <w:r w:rsidR="0078752D">
        <w:rPr>
          <w:b/>
          <w:color w:val="121F6B"/>
          <w:sz w:val="18"/>
          <w:szCs w:val="18"/>
        </w:rPr>
        <w:t xml:space="preserve"> in trouble with the Police</w:t>
      </w:r>
      <w:r w:rsidR="00A44502" w:rsidRPr="00A44502">
        <w:rPr>
          <w:b/>
          <w:color w:val="121F6B"/>
          <w:sz w:val="18"/>
          <w:szCs w:val="18"/>
        </w:rPr>
        <w:t xml:space="preserve"> </w:t>
      </w:r>
      <w:r w:rsidR="00A44502">
        <w:rPr>
          <w:b/>
          <w:color w:val="121F6B"/>
          <w:sz w:val="18"/>
          <w:szCs w:val="18"/>
        </w:rPr>
        <w:t>in the last 12 months</w:t>
      </w:r>
    </w:p>
    <w:tbl>
      <w:tblPr>
        <w:tblStyle w:val="TableGrid"/>
        <w:tblW w:w="9464" w:type="dxa"/>
        <w:tblLayout w:type="fixed"/>
        <w:tblCellMar>
          <w:top w:w="28" w:type="dxa"/>
          <w:bottom w:w="28" w:type="dxa"/>
        </w:tblCellMar>
        <w:tblLook w:val="04A0" w:firstRow="1" w:lastRow="0" w:firstColumn="1" w:lastColumn="0" w:noHBand="0" w:noVBand="1"/>
      </w:tblPr>
      <w:tblGrid>
        <w:gridCol w:w="1384"/>
        <w:gridCol w:w="1276"/>
        <w:gridCol w:w="1453"/>
        <w:gridCol w:w="1453"/>
        <w:gridCol w:w="1453"/>
        <w:gridCol w:w="1453"/>
        <w:gridCol w:w="992"/>
      </w:tblGrid>
      <w:tr w:rsidR="0078752D" w:rsidRPr="00CB3180" w:rsidTr="0078752D">
        <w:tc>
          <w:tcPr>
            <w:tcW w:w="1384" w:type="dxa"/>
            <w:tcBorders>
              <w:top w:val="single" w:sz="4" w:space="0" w:color="FFFFFF" w:themeColor="background1"/>
              <w:left w:val="single" w:sz="4" w:space="0" w:color="FFFFFF" w:themeColor="background1"/>
              <w:bottom w:val="nil"/>
              <w:right w:val="nil"/>
            </w:tcBorders>
            <w:shd w:val="clear" w:color="auto" w:fill="121F6B"/>
            <w:vAlign w:val="center"/>
          </w:tcPr>
          <w:p w:rsidR="00CB3180" w:rsidRPr="00CB3180" w:rsidRDefault="00CB3180" w:rsidP="00C87046">
            <w:pPr>
              <w:spacing w:after="0" w:line="240" w:lineRule="auto"/>
              <w:rPr>
                <w:b/>
                <w:sz w:val="18"/>
                <w:szCs w:val="18"/>
                <w:lang w:val="en-NZ" w:eastAsia="en-AU"/>
              </w:rPr>
            </w:pPr>
            <w:r w:rsidRPr="00CB3180">
              <w:rPr>
                <w:b/>
                <w:sz w:val="18"/>
                <w:szCs w:val="18"/>
                <w:lang w:val="en-NZ" w:eastAsia="en-AU"/>
              </w:rPr>
              <w:t>Ethnicity</w:t>
            </w:r>
          </w:p>
        </w:tc>
        <w:tc>
          <w:tcPr>
            <w:tcW w:w="1276" w:type="dxa"/>
            <w:tcBorders>
              <w:top w:val="single" w:sz="4" w:space="0" w:color="FFFFFF" w:themeColor="background1"/>
              <w:left w:val="nil"/>
              <w:bottom w:val="nil"/>
              <w:right w:val="nil"/>
            </w:tcBorders>
            <w:shd w:val="clear" w:color="auto" w:fill="121F6B"/>
            <w:vAlign w:val="center"/>
          </w:tcPr>
          <w:p w:rsidR="00CB3180" w:rsidRPr="00CB3180" w:rsidRDefault="00CB3180" w:rsidP="00CB3180">
            <w:pPr>
              <w:spacing w:after="0" w:line="240" w:lineRule="auto"/>
              <w:jc w:val="center"/>
              <w:rPr>
                <w:b/>
                <w:sz w:val="18"/>
                <w:szCs w:val="18"/>
                <w:lang w:val="en-NZ" w:eastAsia="en-AU"/>
              </w:rPr>
            </w:pPr>
          </w:p>
        </w:tc>
        <w:tc>
          <w:tcPr>
            <w:tcW w:w="1453" w:type="dxa"/>
            <w:tcBorders>
              <w:top w:val="single" w:sz="4" w:space="0" w:color="FFFFFF" w:themeColor="background1"/>
              <w:left w:val="nil"/>
              <w:bottom w:val="nil"/>
              <w:right w:val="nil"/>
            </w:tcBorders>
            <w:shd w:val="clear" w:color="auto" w:fill="121F6B"/>
            <w:vAlign w:val="center"/>
          </w:tcPr>
          <w:p w:rsidR="00CB3180" w:rsidRPr="0078752D" w:rsidRDefault="00CB3180" w:rsidP="00CB3180">
            <w:pPr>
              <w:spacing w:after="0" w:line="240" w:lineRule="auto"/>
              <w:jc w:val="center"/>
              <w:rPr>
                <w:b/>
                <w:sz w:val="18"/>
                <w:szCs w:val="18"/>
                <w:lang w:val="en-NZ" w:eastAsia="en-AU"/>
              </w:rPr>
            </w:pPr>
            <w:r w:rsidRPr="0078752D">
              <w:rPr>
                <w:b/>
                <w:sz w:val="18"/>
                <w:szCs w:val="18"/>
                <w:lang w:val="en-NZ" w:eastAsia="en-AU"/>
              </w:rPr>
              <w:t>Never</w:t>
            </w:r>
          </w:p>
        </w:tc>
        <w:tc>
          <w:tcPr>
            <w:tcW w:w="1453" w:type="dxa"/>
            <w:tcBorders>
              <w:top w:val="single" w:sz="4" w:space="0" w:color="FFFFFF" w:themeColor="background1"/>
              <w:left w:val="nil"/>
              <w:bottom w:val="nil"/>
              <w:right w:val="nil"/>
            </w:tcBorders>
            <w:shd w:val="clear" w:color="auto" w:fill="121F6B"/>
            <w:vAlign w:val="center"/>
          </w:tcPr>
          <w:p w:rsidR="00CB3180" w:rsidRPr="0078752D" w:rsidRDefault="00CB3180" w:rsidP="00CB3180">
            <w:pPr>
              <w:spacing w:after="0" w:line="240" w:lineRule="auto"/>
              <w:jc w:val="center"/>
              <w:rPr>
                <w:b/>
                <w:sz w:val="18"/>
                <w:szCs w:val="18"/>
                <w:lang w:val="en-NZ" w:eastAsia="en-AU"/>
              </w:rPr>
            </w:pPr>
            <w:r w:rsidRPr="0078752D">
              <w:rPr>
                <w:b/>
                <w:sz w:val="18"/>
                <w:szCs w:val="18"/>
                <w:lang w:val="en-NZ" w:eastAsia="en-AU"/>
              </w:rPr>
              <w:t>Not in the last year</w:t>
            </w:r>
          </w:p>
        </w:tc>
        <w:tc>
          <w:tcPr>
            <w:tcW w:w="1453" w:type="dxa"/>
            <w:tcBorders>
              <w:top w:val="single" w:sz="4" w:space="0" w:color="FFFFFF" w:themeColor="background1"/>
              <w:left w:val="nil"/>
              <w:bottom w:val="nil"/>
              <w:right w:val="nil"/>
            </w:tcBorders>
            <w:shd w:val="clear" w:color="auto" w:fill="121F6B"/>
            <w:vAlign w:val="center"/>
          </w:tcPr>
          <w:p w:rsidR="00CB3180" w:rsidRPr="0078752D" w:rsidRDefault="00CB3180" w:rsidP="00CB3180">
            <w:pPr>
              <w:spacing w:after="0" w:line="240" w:lineRule="auto"/>
              <w:jc w:val="center"/>
              <w:rPr>
                <w:b/>
                <w:sz w:val="18"/>
                <w:szCs w:val="18"/>
                <w:lang w:val="en-NZ" w:eastAsia="en-AU"/>
              </w:rPr>
            </w:pPr>
            <w:r w:rsidRPr="0078752D">
              <w:rPr>
                <w:b/>
                <w:sz w:val="18"/>
                <w:szCs w:val="18"/>
                <w:lang w:val="en-NZ" w:eastAsia="en-AU"/>
              </w:rPr>
              <w:t>Once</w:t>
            </w:r>
          </w:p>
        </w:tc>
        <w:tc>
          <w:tcPr>
            <w:tcW w:w="1453" w:type="dxa"/>
            <w:tcBorders>
              <w:top w:val="single" w:sz="4" w:space="0" w:color="FFFFFF" w:themeColor="background1"/>
              <w:left w:val="nil"/>
              <w:bottom w:val="nil"/>
              <w:right w:val="nil"/>
            </w:tcBorders>
            <w:shd w:val="clear" w:color="auto" w:fill="121F6B"/>
            <w:vAlign w:val="center"/>
          </w:tcPr>
          <w:p w:rsidR="00CB3180" w:rsidRPr="0078752D" w:rsidRDefault="00CB3180" w:rsidP="00CB3180">
            <w:pPr>
              <w:spacing w:after="0" w:line="240" w:lineRule="auto"/>
              <w:jc w:val="center"/>
              <w:rPr>
                <w:b/>
                <w:sz w:val="18"/>
                <w:szCs w:val="18"/>
                <w:lang w:val="en-NZ" w:eastAsia="en-AU"/>
              </w:rPr>
            </w:pPr>
            <w:r w:rsidRPr="0078752D">
              <w:rPr>
                <w:b/>
                <w:sz w:val="18"/>
                <w:szCs w:val="18"/>
                <w:lang w:val="en-NZ" w:eastAsia="en-AU"/>
              </w:rPr>
              <w:t>Twice or more</w:t>
            </w:r>
          </w:p>
        </w:tc>
        <w:tc>
          <w:tcPr>
            <w:tcW w:w="992" w:type="dxa"/>
            <w:tcBorders>
              <w:top w:val="single" w:sz="4" w:space="0" w:color="FFFFFF" w:themeColor="background1"/>
              <w:left w:val="nil"/>
              <w:bottom w:val="nil"/>
              <w:right w:val="nil"/>
            </w:tcBorders>
            <w:shd w:val="clear" w:color="auto" w:fill="121F6B"/>
            <w:vAlign w:val="center"/>
          </w:tcPr>
          <w:p w:rsidR="00CB3180" w:rsidRPr="00CB3180" w:rsidRDefault="00CB3180" w:rsidP="00CB3180">
            <w:pPr>
              <w:spacing w:after="0" w:line="240" w:lineRule="auto"/>
              <w:jc w:val="center"/>
              <w:rPr>
                <w:b/>
                <w:sz w:val="18"/>
                <w:szCs w:val="18"/>
                <w:lang w:val="en-NZ" w:eastAsia="en-AU"/>
              </w:rPr>
            </w:pPr>
            <w:r w:rsidRPr="00CB3180">
              <w:rPr>
                <w:b/>
                <w:sz w:val="18"/>
                <w:szCs w:val="18"/>
                <w:lang w:val="en-NZ" w:eastAsia="en-AU"/>
              </w:rPr>
              <w:t>Total</w:t>
            </w:r>
          </w:p>
        </w:tc>
      </w:tr>
      <w:tr w:rsidR="0078752D" w:rsidRPr="00CB3180" w:rsidTr="0078752D">
        <w:tc>
          <w:tcPr>
            <w:tcW w:w="1384" w:type="dxa"/>
            <w:tcBorders>
              <w:top w:val="nil"/>
              <w:left w:val="nil"/>
              <w:bottom w:val="nil"/>
              <w:right w:val="single" w:sz="4" w:space="0" w:color="auto"/>
            </w:tcBorders>
            <w:vAlign w:val="center"/>
          </w:tcPr>
          <w:p w:rsidR="0078752D" w:rsidRPr="00CB3180" w:rsidRDefault="0078752D" w:rsidP="00C87046">
            <w:pPr>
              <w:spacing w:before="20" w:after="20" w:line="240" w:lineRule="auto"/>
              <w:rPr>
                <w:sz w:val="18"/>
                <w:szCs w:val="18"/>
              </w:rPr>
            </w:pPr>
          </w:p>
        </w:tc>
        <w:tc>
          <w:tcPr>
            <w:tcW w:w="1276" w:type="dxa"/>
            <w:tcBorders>
              <w:top w:val="nil"/>
              <w:left w:val="single" w:sz="4" w:space="0" w:color="auto"/>
              <w:bottom w:val="nil"/>
              <w:right w:val="single" w:sz="4" w:space="0" w:color="auto"/>
            </w:tcBorders>
            <w:vAlign w:val="center"/>
          </w:tcPr>
          <w:p w:rsidR="0078752D" w:rsidRPr="00CB3180" w:rsidRDefault="0078752D" w:rsidP="00CB3180">
            <w:pPr>
              <w:spacing w:before="20" w:after="20" w:line="240" w:lineRule="auto"/>
              <w:jc w:val="center"/>
              <w:rPr>
                <w:color w:val="000000"/>
                <w:sz w:val="18"/>
                <w:szCs w:val="18"/>
              </w:rPr>
            </w:pPr>
            <w:r w:rsidRPr="00CB3180">
              <w:rPr>
                <w:color w:val="000000"/>
                <w:sz w:val="18"/>
                <w:szCs w:val="18"/>
              </w:rPr>
              <w:t>Number</w:t>
            </w:r>
          </w:p>
        </w:tc>
        <w:tc>
          <w:tcPr>
            <w:tcW w:w="1453" w:type="dxa"/>
            <w:tcBorders>
              <w:top w:val="nil"/>
              <w:left w:val="single" w:sz="4" w:space="0" w:color="auto"/>
              <w:bottom w:val="nil"/>
              <w:right w:val="nil"/>
            </w:tcBorders>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1</w:t>
            </w:r>
            <w:r w:rsidRPr="0078752D">
              <w:rPr>
                <w:rFonts w:eastAsia="Times New Roman" w:cs="Calibri"/>
                <w:color w:val="000000"/>
                <w:kern w:val="0"/>
                <w:sz w:val="18"/>
                <w:szCs w:val="18"/>
                <w:lang w:val="en-NZ" w:eastAsia="en-NZ"/>
              </w:rPr>
              <w:t>,</w:t>
            </w:r>
            <w:r w:rsidRPr="00CB3180">
              <w:rPr>
                <w:rFonts w:eastAsia="Times New Roman" w:cs="Calibri"/>
                <w:color w:val="000000"/>
                <w:kern w:val="0"/>
                <w:sz w:val="18"/>
                <w:szCs w:val="18"/>
                <w:lang w:val="en-NZ" w:eastAsia="en-NZ"/>
              </w:rPr>
              <w:t>184</w:t>
            </w:r>
          </w:p>
        </w:tc>
        <w:tc>
          <w:tcPr>
            <w:tcW w:w="1453" w:type="dxa"/>
            <w:tcBorders>
              <w:top w:val="nil"/>
              <w:left w:val="nil"/>
              <w:bottom w:val="nil"/>
              <w:right w:val="nil"/>
            </w:tcBorders>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95</w:t>
            </w:r>
          </w:p>
        </w:tc>
        <w:tc>
          <w:tcPr>
            <w:tcW w:w="1453" w:type="dxa"/>
            <w:tcBorders>
              <w:top w:val="nil"/>
              <w:left w:val="nil"/>
              <w:bottom w:val="nil"/>
              <w:right w:val="nil"/>
            </w:tcBorders>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205</w:t>
            </w:r>
          </w:p>
        </w:tc>
        <w:tc>
          <w:tcPr>
            <w:tcW w:w="1453" w:type="dxa"/>
            <w:tcBorders>
              <w:top w:val="nil"/>
              <w:left w:val="nil"/>
              <w:bottom w:val="nil"/>
              <w:right w:val="nil"/>
            </w:tcBorders>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89</w:t>
            </w:r>
          </w:p>
        </w:tc>
        <w:tc>
          <w:tcPr>
            <w:tcW w:w="992" w:type="dxa"/>
            <w:tcBorders>
              <w:top w:val="nil"/>
              <w:left w:val="nil"/>
              <w:bottom w:val="nil"/>
              <w:right w:val="nil"/>
            </w:tcBorders>
            <w:vAlign w:val="center"/>
          </w:tcPr>
          <w:p w:rsidR="0078752D" w:rsidRPr="00CB3180" w:rsidRDefault="0078752D" w:rsidP="00C87046">
            <w:pPr>
              <w:spacing w:after="0" w:line="240" w:lineRule="auto"/>
              <w:jc w:val="center"/>
              <w:rPr>
                <w:rFonts w:ascii="Calibri" w:eastAsia="Times New Roman" w:hAnsi="Calibri" w:cs="Calibri"/>
                <w:color w:val="000000"/>
                <w:kern w:val="0"/>
                <w:lang w:val="en-NZ" w:eastAsia="en-NZ"/>
              </w:rPr>
            </w:pPr>
            <w:r w:rsidRPr="00CB3180">
              <w:rPr>
                <w:rFonts w:ascii="Calibri" w:eastAsia="Times New Roman" w:hAnsi="Calibri" w:cs="Calibri"/>
                <w:color w:val="000000"/>
                <w:kern w:val="0"/>
                <w:lang w:val="en-NZ" w:eastAsia="en-NZ"/>
              </w:rPr>
              <w:t>1</w:t>
            </w:r>
            <w:r>
              <w:rPr>
                <w:rFonts w:ascii="Calibri" w:eastAsia="Times New Roman" w:hAnsi="Calibri" w:cs="Calibri"/>
                <w:color w:val="000000"/>
                <w:kern w:val="0"/>
                <w:lang w:val="en-NZ" w:eastAsia="en-NZ"/>
              </w:rPr>
              <w:t>,</w:t>
            </w:r>
            <w:r w:rsidRPr="00CB3180">
              <w:rPr>
                <w:rFonts w:ascii="Calibri" w:eastAsia="Times New Roman" w:hAnsi="Calibri" w:cs="Calibri"/>
                <w:color w:val="000000"/>
                <w:kern w:val="0"/>
                <w:lang w:val="en-NZ" w:eastAsia="en-NZ"/>
              </w:rPr>
              <w:t>573</w:t>
            </w:r>
          </w:p>
        </w:tc>
      </w:tr>
      <w:tr w:rsidR="0078752D" w:rsidRPr="00CB3180" w:rsidTr="0078752D">
        <w:tc>
          <w:tcPr>
            <w:tcW w:w="1384" w:type="dxa"/>
            <w:tcBorders>
              <w:top w:val="nil"/>
              <w:left w:val="nil"/>
              <w:bottom w:val="nil"/>
              <w:right w:val="single" w:sz="4" w:space="0" w:color="auto"/>
            </w:tcBorders>
            <w:shd w:val="clear" w:color="auto" w:fill="CDD3F7"/>
            <w:vAlign w:val="center"/>
          </w:tcPr>
          <w:p w:rsidR="0078752D" w:rsidRPr="0078752D" w:rsidRDefault="0078752D" w:rsidP="00CB3180">
            <w:pPr>
              <w:spacing w:before="20" w:after="20" w:line="240" w:lineRule="auto"/>
              <w:rPr>
                <w:b/>
                <w:sz w:val="18"/>
                <w:szCs w:val="18"/>
              </w:rPr>
            </w:pPr>
            <w:r w:rsidRPr="0078752D">
              <w:rPr>
                <w:b/>
                <w:sz w:val="18"/>
                <w:szCs w:val="18"/>
              </w:rPr>
              <w:t>Māori</w:t>
            </w:r>
          </w:p>
        </w:tc>
        <w:tc>
          <w:tcPr>
            <w:tcW w:w="1276" w:type="dxa"/>
            <w:tcBorders>
              <w:top w:val="nil"/>
              <w:left w:val="single" w:sz="4" w:space="0" w:color="auto"/>
              <w:bottom w:val="nil"/>
              <w:right w:val="single" w:sz="4" w:space="0" w:color="auto"/>
            </w:tcBorders>
            <w:shd w:val="clear" w:color="auto" w:fill="CDD3F7"/>
            <w:vAlign w:val="center"/>
          </w:tcPr>
          <w:p w:rsidR="0078752D" w:rsidRPr="00CB3180" w:rsidRDefault="0078752D" w:rsidP="00CB3180">
            <w:pPr>
              <w:spacing w:before="20" w:after="20" w:line="240" w:lineRule="auto"/>
              <w:jc w:val="center"/>
              <w:rPr>
                <w:color w:val="000000"/>
                <w:sz w:val="18"/>
                <w:szCs w:val="18"/>
              </w:rPr>
            </w:pPr>
            <w:r w:rsidRPr="00CB3180">
              <w:rPr>
                <w:color w:val="000000"/>
                <w:sz w:val="18"/>
                <w:szCs w:val="18"/>
              </w:rPr>
              <w:t>Percentage</w:t>
            </w:r>
          </w:p>
        </w:tc>
        <w:tc>
          <w:tcPr>
            <w:tcW w:w="1453" w:type="dxa"/>
            <w:tcBorders>
              <w:top w:val="nil"/>
              <w:left w:val="single" w:sz="4" w:space="0" w:color="auto"/>
              <w:bottom w:val="nil"/>
              <w:right w:val="nil"/>
            </w:tcBorders>
            <w:shd w:val="clear" w:color="auto" w:fill="CDD3F7"/>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75.34</w:t>
            </w:r>
          </w:p>
        </w:tc>
        <w:tc>
          <w:tcPr>
            <w:tcW w:w="1453" w:type="dxa"/>
            <w:tcBorders>
              <w:top w:val="nil"/>
              <w:left w:val="nil"/>
              <w:bottom w:val="nil"/>
              <w:right w:val="nil"/>
            </w:tcBorders>
            <w:shd w:val="clear" w:color="auto" w:fill="CDD3F7"/>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6.10</w:t>
            </w:r>
          </w:p>
        </w:tc>
        <w:tc>
          <w:tcPr>
            <w:tcW w:w="1453" w:type="dxa"/>
            <w:tcBorders>
              <w:top w:val="nil"/>
              <w:left w:val="nil"/>
              <w:bottom w:val="nil"/>
              <w:right w:val="nil"/>
            </w:tcBorders>
            <w:shd w:val="clear" w:color="auto" w:fill="CDD3F7"/>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13.00</w:t>
            </w:r>
          </w:p>
        </w:tc>
        <w:tc>
          <w:tcPr>
            <w:tcW w:w="1453" w:type="dxa"/>
            <w:tcBorders>
              <w:top w:val="nil"/>
              <w:left w:val="nil"/>
              <w:bottom w:val="nil"/>
              <w:right w:val="nil"/>
            </w:tcBorders>
            <w:shd w:val="clear" w:color="auto" w:fill="CDD3F7"/>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5.56</w:t>
            </w:r>
          </w:p>
        </w:tc>
        <w:tc>
          <w:tcPr>
            <w:tcW w:w="992" w:type="dxa"/>
            <w:tcBorders>
              <w:top w:val="nil"/>
              <w:left w:val="nil"/>
              <w:bottom w:val="nil"/>
              <w:right w:val="nil"/>
            </w:tcBorders>
            <w:shd w:val="clear" w:color="auto" w:fill="CDD3F7"/>
            <w:vAlign w:val="center"/>
          </w:tcPr>
          <w:p w:rsidR="0078752D" w:rsidRPr="00CB3180" w:rsidRDefault="0078752D" w:rsidP="00C87046">
            <w:pPr>
              <w:spacing w:after="0" w:line="240" w:lineRule="auto"/>
              <w:jc w:val="center"/>
              <w:rPr>
                <w:rFonts w:ascii="Calibri" w:eastAsia="Times New Roman" w:hAnsi="Calibri" w:cs="Calibri"/>
                <w:color w:val="000000"/>
                <w:kern w:val="0"/>
                <w:lang w:val="en-NZ" w:eastAsia="en-NZ"/>
              </w:rPr>
            </w:pPr>
            <w:r w:rsidRPr="00CB3180">
              <w:rPr>
                <w:rFonts w:ascii="Calibri" w:eastAsia="Times New Roman" w:hAnsi="Calibri" w:cs="Calibri"/>
                <w:color w:val="000000"/>
                <w:kern w:val="0"/>
                <w:lang w:val="en-NZ" w:eastAsia="en-NZ"/>
              </w:rPr>
              <w:t>100</w:t>
            </w:r>
          </w:p>
        </w:tc>
      </w:tr>
      <w:tr w:rsidR="0078752D" w:rsidRPr="00CB3180" w:rsidTr="0078752D">
        <w:tc>
          <w:tcPr>
            <w:tcW w:w="1384" w:type="dxa"/>
            <w:tcBorders>
              <w:top w:val="nil"/>
              <w:left w:val="nil"/>
              <w:bottom w:val="single" w:sz="4" w:space="0" w:color="auto"/>
              <w:right w:val="single" w:sz="4" w:space="0" w:color="auto"/>
            </w:tcBorders>
            <w:vAlign w:val="center"/>
          </w:tcPr>
          <w:p w:rsidR="0078752D" w:rsidRPr="00CB3180" w:rsidRDefault="0078752D" w:rsidP="00C87046">
            <w:pPr>
              <w:spacing w:before="20" w:after="20" w:line="240" w:lineRule="auto"/>
              <w:rPr>
                <w:sz w:val="18"/>
                <w:szCs w:val="18"/>
              </w:rPr>
            </w:pPr>
          </w:p>
        </w:tc>
        <w:tc>
          <w:tcPr>
            <w:tcW w:w="1276" w:type="dxa"/>
            <w:tcBorders>
              <w:top w:val="nil"/>
              <w:left w:val="single" w:sz="4" w:space="0" w:color="auto"/>
              <w:bottom w:val="single" w:sz="4" w:space="0" w:color="auto"/>
              <w:right w:val="single" w:sz="4" w:space="0" w:color="auto"/>
            </w:tcBorders>
            <w:vAlign w:val="center"/>
          </w:tcPr>
          <w:p w:rsidR="0078752D" w:rsidRPr="00CB3180" w:rsidRDefault="0078752D" w:rsidP="00CB3180">
            <w:pPr>
              <w:spacing w:before="20" w:after="20" w:line="240" w:lineRule="auto"/>
              <w:jc w:val="center"/>
              <w:rPr>
                <w:color w:val="000000"/>
                <w:sz w:val="18"/>
                <w:szCs w:val="18"/>
              </w:rPr>
            </w:pPr>
            <w:r w:rsidRPr="00CB3180">
              <w:rPr>
                <w:color w:val="000000"/>
                <w:sz w:val="18"/>
                <w:szCs w:val="18"/>
              </w:rPr>
              <w:t>95% CI</w:t>
            </w:r>
          </w:p>
        </w:tc>
        <w:tc>
          <w:tcPr>
            <w:tcW w:w="1453" w:type="dxa"/>
            <w:tcBorders>
              <w:top w:val="nil"/>
              <w:left w:val="single" w:sz="4" w:space="0" w:color="auto"/>
              <w:bottom w:val="single" w:sz="4" w:space="0" w:color="auto"/>
              <w:right w:val="nil"/>
            </w:tcBorders>
            <w:vAlign w:val="center"/>
          </w:tcPr>
          <w:p w:rsidR="0078752D" w:rsidRPr="00CB3180" w:rsidRDefault="0078752D" w:rsidP="00C87046">
            <w:pPr>
              <w:spacing w:after="0" w:line="240" w:lineRule="auto"/>
              <w:jc w:val="center"/>
              <w:rPr>
                <w:rFonts w:eastAsia="Times New Roman" w:cs="Calibri"/>
                <w:color w:val="000000"/>
                <w:kern w:val="0"/>
                <w:sz w:val="16"/>
                <w:szCs w:val="16"/>
                <w:lang w:val="en-NZ" w:eastAsia="en-NZ"/>
              </w:rPr>
            </w:pPr>
            <w:r w:rsidRPr="00CB3180">
              <w:rPr>
                <w:rFonts w:eastAsia="Times New Roman" w:cs="Calibri"/>
                <w:color w:val="000000"/>
                <w:kern w:val="0"/>
                <w:sz w:val="16"/>
                <w:szCs w:val="16"/>
                <w:lang w:val="en-NZ" w:eastAsia="en-NZ"/>
              </w:rPr>
              <w:t>(72.27, 78.41)</w:t>
            </w:r>
          </w:p>
        </w:tc>
        <w:tc>
          <w:tcPr>
            <w:tcW w:w="1453" w:type="dxa"/>
            <w:tcBorders>
              <w:top w:val="nil"/>
              <w:left w:val="nil"/>
              <w:bottom w:val="single" w:sz="4" w:space="0" w:color="auto"/>
              <w:right w:val="nil"/>
            </w:tcBorders>
            <w:vAlign w:val="center"/>
          </w:tcPr>
          <w:p w:rsidR="0078752D" w:rsidRPr="00CB3180" w:rsidRDefault="0078752D" w:rsidP="00C87046">
            <w:pPr>
              <w:spacing w:after="0" w:line="240" w:lineRule="auto"/>
              <w:jc w:val="center"/>
              <w:rPr>
                <w:rFonts w:eastAsia="Times New Roman" w:cs="Calibri"/>
                <w:color w:val="000000"/>
                <w:kern w:val="0"/>
                <w:sz w:val="16"/>
                <w:szCs w:val="16"/>
                <w:lang w:val="en-NZ" w:eastAsia="en-NZ"/>
              </w:rPr>
            </w:pPr>
            <w:r w:rsidRPr="00CB3180">
              <w:rPr>
                <w:rFonts w:eastAsia="Times New Roman" w:cs="Calibri"/>
                <w:color w:val="000000"/>
                <w:kern w:val="0"/>
                <w:sz w:val="16"/>
                <w:szCs w:val="16"/>
                <w:lang w:val="en-NZ" w:eastAsia="en-NZ"/>
              </w:rPr>
              <w:t>(4.84, 7.36)</w:t>
            </w:r>
          </w:p>
        </w:tc>
        <w:tc>
          <w:tcPr>
            <w:tcW w:w="1453" w:type="dxa"/>
            <w:tcBorders>
              <w:top w:val="nil"/>
              <w:left w:val="nil"/>
              <w:bottom w:val="single" w:sz="4" w:space="0" w:color="auto"/>
              <w:right w:val="nil"/>
            </w:tcBorders>
            <w:vAlign w:val="center"/>
          </w:tcPr>
          <w:p w:rsidR="0078752D" w:rsidRPr="00CB3180" w:rsidRDefault="0078752D" w:rsidP="00C87046">
            <w:pPr>
              <w:spacing w:after="0" w:line="240" w:lineRule="auto"/>
              <w:jc w:val="center"/>
              <w:rPr>
                <w:rFonts w:eastAsia="Times New Roman" w:cs="Calibri"/>
                <w:color w:val="000000"/>
                <w:kern w:val="0"/>
                <w:sz w:val="16"/>
                <w:szCs w:val="16"/>
                <w:lang w:val="en-NZ" w:eastAsia="en-NZ"/>
              </w:rPr>
            </w:pPr>
            <w:r w:rsidRPr="00CB3180">
              <w:rPr>
                <w:rFonts w:eastAsia="Times New Roman" w:cs="Calibri"/>
                <w:color w:val="000000"/>
                <w:kern w:val="0"/>
                <w:sz w:val="16"/>
                <w:szCs w:val="16"/>
                <w:lang w:val="en-NZ" w:eastAsia="en-NZ"/>
              </w:rPr>
              <w:t>(10.83, 15.17)</w:t>
            </w:r>
          </w:p>
        </w:tc>
        <w:tc>
          <w:tcPr>
            <w:tcW w:w="1453" w:type="dxa"/>
            <w:tcBorders>
              <w:top w:val="nil"/>
              <w:left w:val="nil"/>
              <w:bottom w:val="single" w:sz="4" w:space="0" w:color="auto"/>
              <w:right w:val="nil"/>
            </w:tcBorders>
            <w:vAlign w:val="center"/>
          </w:tcPr>
          <w:p w:rsidR="0078752D" w:rsidRPr="00CB3180" w:rsidRDefault="0078752D" w:rsidP="00C87046">
            <w:pPr>
              <w:spacing w:after="0" w:line="240" w:lineRule="auto"/>
              <w:jc w:val="center"/>
              <w:rPr>
                <w:rFonts w:eastAsia="Times New Roman" w:cs="Calibri"/>
                <w:color w:val="000000"/>
                <w:kern w:val="0"/>
                <w:sz w:val="16"/>
                <w:szCs w:val="16"/>
                <w:lang w:val="en-NZ" w:eastAsia="en-NZ"/>
              </w:rPr>
            </w:pPr>
            <w:r w:rsidRPr="00CB3180">
              <w:rPr>
                <w:rFonts w:eastAsia="Times New Roman" w:cs="Calibri"/>
                <w:color w:val="000000"/>
                <w:kern w:val="0"/>
                <w:sz w:val="16"/>
                <w:szCs w:val="16"/>
                <w:lang w:val="en-NZ" w:eastAsia="en-NZ"/>
              </w:rPr>
              <w:t>(4.19, 6.93)</w:t>
            </w:r>
          </w:p>
        </w:tc>
        <w:tc>
          <w:tcPr>
            <w:tcW w:w="992" w:type="dxa"/>
            <w:tcBorders>
              <w:top w:val="nil"/>
              <w:left w:val="nil"/>
              <w:bottom w:val="single" w:sz="4" w:space="0" w:color="auto"/>
              <w:right w:val="nil"/>
            </w:tcBorders>
            <w:vAlign w:val="center"/>
          </w:tcPr>
          <w:p w:rsidR="0078752D" w:rsidRPr="00CB3180" w:rsidRDefault="0078752D" w:rsidP="00C87046">
            <w:pPr>
              <w:spacing w:after="0" w:line="240" w:lineRule="auto"/>
              <w:jc w:val="center"/>
              <w:rPr>
                <w:rFonts w:ascii="Calibri" w:eastAsia="Times New Roman" w:hAnsi="Calibri" w:cs="Calibri"/>
                <w:color w:val="000000"/>
                <w:kern w:val="0"/>
                <w:sz w:val="16"/>
                <w:szCs w:val="16"/>
                <w:lang w:val="en-NZ" w:eastAsia="en-NZ"/>
              </w:rPr>
            </w:pPr>
          </w:p>
        </w:tc>
      </w:tr>
      <w:tr w:rsidR="0078752D" w:rsidRPr="00CB3180" w:rsidTr="0078752D">
        <w:tc>
          <w:tcPr>
            <w:tcW w:w="1384" w:type="dxa"/>
            <w:tcBorders>
              <w:top w:val="single" w:sz="4" w:space="0" w:color="auto"/>
              <w:left w:val="nil"/>
              <w:bottom w:val="nil"/>
              <w:right w:val="single" w:sz="4" w:space="0" w:color="auto"/>
            </w:tcBorders>
            <w:shd w:val="clear" w:color="auto" w:fill="CDD3F7"/>
            <w:vAlign w:val="center"/>
          </w:tcPr>
          <w:p w:rsidR="0078752D" w:rsidRPr="00CB3180" w:rsidRDefault="0078752D" w:rsidP="00C87046">
            <w:pPr>
              <w:spacing w:before="20" w:after="20" w:line="240" w:lineRule="auto"/>
              <w:rPr>
                <w:sz w:val="18"/>
                <w:szCs w:val="18"/>
              </w:rPr>
            </w:pPr>
          </w:p>
        </w:tc>
        <w:tc>
          <w:tcPr>
            <w:tcW w:w="1276" w:type="dxa"/>
            <w:tcBorders>
              <w:top w:val="single" w:sz="4" w:space="0" w:color="auto"/>
              <w:left w:val="single" w:sz="4" w:space="0" w:color="auto"/>
              <w:bottom w:val="nil"/>
              <w:right w:val="single" w:sz="4" w:space="0" w:color="auto"/>
            </w:tcBorders>
            <w:shd w:val="clear" w:color="auto" w:fill="CDD3F7"/>
            <w:vAlign w:val="center"/>
          </w:tcPr>
          <w:p w:rsidR="0078752D" w:rsidRPr="00CB3180" w:rsidRDefault="0078752D" w:rsidP="00C87046">
            <w:pPr>
              <w:spacing w:before="20" w:after="20" w:line="240" w:lineRule="auto"/>
              <w:jc w:val="center"/>
              <w:rPr>
                <w:color w:val="000000"/>
                <w:sz w:val="18"/>
                <w:szCs w:val="18"/>
              </w:rPr>
            </w:pPr>
            <w:r w:rsidRPr="00CB3180">
              <w:rPr>
                <w:color w:val="000000"/>
                <w:sz w:val="18"/>
                <w:szCs w:val="18"/>
              </w:rPr>
              <w:t>Number</w:t>
            </w:r>
          </w:p>
        </w:tc>
        <w:tc>
          <w:tcPr>
            <w:tcW w:w="1453" w:type="dxa"/>
            <w:tcBorders>
              <w:top w:val="single" w:sz="4" w:space="0" w:color="auto"/>
              <w:left w:val="single" w:sz="4" w:space="0" w:color="auto"/>
              <w:bottom w:val="nil"/>
              <w:right w:val="nil"/>
            </w:tcBorders>
            <w:shd w:val="clear" w:color="auto" w:fill="CDD3F7"/>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5</w:t>
            </w:r>
            <w:r w:rsidRPr="0078752D">
              <w:rPr>
                <w:rFonts w:eastAsia="Times New Roman" w:cs="Calibri"/>
                <w:color w:val="000000"/>
                <w:kern w:val="0"/>
                <w:sz w:val="18"/>
                <w:szCs w:val="18"/>
                <w:lang w:val="en-NZ" w:eastAsia="en-NZ"/>
              </w:rPr>
              <w:t>,</w:t>
            </w:r>
            <w:r w:rsidRPr="00CB3180">
              <w:rPr>
                <w:rFonts w:eastAsia="Times New Roman" w:cs="Calibri"/>
                <w:color w:val="000000"/>
                <w:kern w:val="0"/>
                <w:sz w:val="18"/>
                <w:szCs w:val="18"/>
                <w:lang w:val="en-NZ" w:eastAsia="en-NZ"/>
              </w:rPr>
              <w:t>683</w:t>
            </w:r>
          </w:p>
        </w:tc>
        <w:tc>
          <w:tcPr>
            <w:tcW w:w="1453" w:type="dxa"/>
            <w:tcBorders>
              <w:top w:val="single" w:sz="4" w:space="0" w:color="auto"/>
              <w:left w:val="nil"/>
              <w:bottom w:val="nil"/>
              <w:right w:val="nil"/>
            </w:tcBorders>
            <w:shd w:val="clear" w:color="auto" w:fill="CDD3F7"/>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257</w:t>
            </w:r>
          </w:p>
        </w:tc>
        <w:tc>
          <w:tcPr>
            <w:tcW w:w="1453" w:type="dxa"/>
            <w:tcBorders>
              <w:top w:val="single" w:sz="4" w:space="0" w:color="auto"/>
              <w:left w:val="nil"/>
              <w:bottom w:val="nil"/>
              <w:right w:val="nil"/>
            </w:tcBorders>
            <w:shd w:val="clear" w:color="auto" w:fill="CDD3F7"/>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443</w:t>
            </w:r>
          </w:p>
        </w:tc>
        <w:tc>
          <w:tcPr>
            <w:tcW w:w="1453" w:type="dxa"/>
            <w:tcBorders>
              <w:top w:val="single" w:sz="4" w:space="0" w:color="auto"/>
              <w:left w:val="nil"/>
              <w:bottom w:val="nil"/>
              <w:right w:val="nil"/>
            </w:tcBorders>
            <w:shd w:val="clear" w:color="auto" w:fill="CDD3F7"/>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144</w:t>
            </w:r>
          </w:p>
        </w:tc>
        <w:tc>
          <w:tcPr>
            <w:tcW w:w="992" w:type="dxa"/>
            <w:tcBorders>
              <w:top w:val="single" w:sz="4" w:space="0" w:color="auto"/>
              <w:left w:val="nil"/>
              <w:bottom w:val="nil"/>
              <w:right w:val="nil"/>
            </w:tcBorders>
            <w:shd w:val="clear" w:color="auto" w:fill="CDD3F7"/>
            <w:vAlign w:val="center"/>
          </w:tcPr>
          <w:p w:rsidR="0078752D" w:rsidRPr="00CB3180" w:rsidRDefault="0078752D" w:rsidP="00C87046">
            <w:pPr>
              <w:spacing w:after="0" w:line="240" w:lineRule="auto"/>
              <w:jc w:val="center"/>
              <w:rPr>
                <w:rFonts w:ascii="Calibri" w:eastAsia="Times New Roman" w:hAnsi="Calibri" w:cs="Calibri"/>
                <w:color w:val="000000"/>
                <w:kern w:val="0"/>
                <w:lang w:val="en-NZ" w:eastAsia="en-NZ"/>
              </w:rPr>
            </w:pPr>
            <w:r w:rsidRPr="00CB3180">
              <w:rPr>
                <w:rFonts w:ascii="Calibri" w:eastAsia="Times New Roman" w:hAnsi="Calibri" w:cs="Calibri"/>
                <w:color w:val="000000"/>
                <w:kern w:val="0"/>
                <w:lang w:val="en-NZ" w:eastAsia="en-NZ"/>
              </w:rPr>
              <w:t>6</w:t>
            </w:r>
            <w:r>
              <w:rPr>
                <w:rFonts w:ascii="Calibri" w:eastAsia="Times New Roman" w:hAnsi="Calibri" w:cs="Calibri"/>
                <w:color w:val="000000"/>
                <w:kern w:val="0"/>
                <w:lang w:val="en-NZ" w:eastAsia="en-NZ"/>
              </w:rPr>
              <w:t>,</w:t>
            </w:r>
            <w:r w:rsidRPr="00CB3180">
              <w:rPr>
                <w:rFonts w:ascii="Calibri" w:eastAsia="Times New Roman" w:hAnsi="Calibri" w:cs="Calibri"/>
                <w:color w:val="000000"/>
                <w:kern w:val="0"/>
                <w:lang w:val="en-NZ" w:eastAsia="en-NZ"/>
              </w:rPr>
              <w:t>527</w:t>
            </w:r>
          </w:p>
        </w:tc>
      </w:tr>
      <w:tr w:rsidR="0078752D" w:rsidRPr="00CB3180" w:rsidTr="0078752D">
        <w:tc>
          <w:tcPr>
            <w:tcW w:w="1384" w:type="dxa"/>
            <w:tcBorders>
              <w:top w:val="nil"/>
              <w:left w:val="nil"/>
              <w:bottom w:val="nil"/>
              <w:right w:val="single" w:sz="4" w:space="0" w:color="auto"/>
            </w:tcBorders>
            <w:vAlign w:val="center"/>
          </w:tcPr>
          <w:p w:rsidR="0078752D" w:rsidRPr="0078752D" w:rsidRDefault="0078752D" w:rsidP="00C87046">
            <w:pPr>
              <w:spacing w:before="20" w:after="20" w:line="240" w:lineRule="auto"/>
              <w:rPr>
                <w:b/>
                <w:sz w:val="18"/>
                <w:szCs w:val="18"/>
              </w:rPr>
            </w:pPr>
            <w:r w:rsidRPr="0078752D">
              <w:rPr>
                <w:b/>
                <w:sz w:val="18"/>
                <w:szCs w:val="18"/>
              </w:rPr>
              <w:t>Non-Māori</w:t>
            </w:r>
          </w:p>
        </w:tc>
        <w:tc>
          <w:tcPr>
            <w:tcW w:w="1276" w:type="dxa"/>
            <w:tcBorders>
              <w:top w:val="nil"/>
              <w:left w:val="single" w:sz="4" w:space="0" w:color="auto"/>
              <w:bottom w:val="nil"/>
              <w:right w:val="single" w:sz="4" w:space="0" w:color="auto"/>
            </w:tcBorders>
            <w:vAlign w:val="center"/>
          </w:tcPr>
          <w:p w:rsidR="0078752D" w:rsidRPr="00CB3180" w:rsidRDefault="0078752D" w:rsidP="00C87046">
            <w:pPr>
              <w:spacing w:before="20" w:after="20" w:line="240" w:lineRule="auto"/>
              <w:jc w:val="center"/>
              <w:rPr>
                <w:color w:val="000000"/>
                <w:sz w:val="18"/>
                <w:szCs w:val="18"/>
              </w:rPr>
            </w:pPr>
            <w:r w:rsidRPr="00CB3180">
              <w:rPr>
                <w:color w:val="000000"/>
                <w:sz w:val="18"/>
                <w:szCs w:val="18"/>
              </w:rPr>
              <w:t>Percentage</w:t>
            </w:r>
          </w:p>
        </w:tc>
        <w:tc>
          <w:tcPr>
            <w:tcW w:w="1453" w:type="dxa"/>
            <w:tcBorders>
              <w:top w:val="nil"/>
              <w:left w:val="single" w:sz="4" w:space="0" w:color="auto"/>
              <w:bottom w:val="nil"/>
              <w:right w:val="nil"/>
            </w:tcBorders>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87.09</w:t>
            </w:r>
          </w:p>
        </w:tc>
        <w:tc>
          <w:tcPr>
            <w:tcW w:w="1453" w:type="dxa"/>
            <w:tcBorders>
              <w:top w:val="nil"/>
              <w:left w:val="nil"/>
              <w:bottom w:val="nil"/>
              <w:right w:val="nil"/>
            </w:tcBorders>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3.91</w:t>
            </w:r>
          </w:p>
        </w:tc>
        <w:tc>
          <w:tcPr>
            <w:tcW w:w="1453" w:type="dxa"/>
            <w:tcBorders>
              <w:top w:val="nil"/>
              <w:left w:val="nil"/>
              <w:bottom w:val="nil"/>
              <w:right w:val="nil"/>
            </w:tcBorders>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6.79</w:t>
            </w:r>
          </w:p>
        </w:tc>
        <w:tc>
          <w:tcPr>
            <w:tcW w:w="1453" w:type="dxa"/>
            <w:tcBorders>
              <w:top w:val="nil"/>
              <w:left w:val="nil"/>
              <w:bottom w:val="nil"/>
              <w:right w:val="nil"/>
            </w:tcBorders>
            <w:vAlign w:val="center"/>
          </w:tcPr>
          <w:p w:rsidR="0078752D" w:rsidRPr="00CB3180" w:rsidRDefault="0078752D" w:rsidP="00C87046">
            <w:pPr>
              <w:spacing w:after="0" w:line="240" w:lineRule="auto"/>
              <w:jc w:val="center"/>
              <w:rPr>
                <w:rFonts w:eastAsia="Times New Roman" w:cs="Calibri"/>
                <w:color w:val="000000"/>
                <w:kern w:val="0"/>
                <w:sz w:val="18"/>
                <w:szCs w:val="18"/>
                <w:lang w:val="en-NZ" w:eastAsia="en-NZ"/>
              </w:rPr>
            </w:pPr>
            <w:r w:rsidRPr="00CB3180">
              <w:rPr>
                <w:rFonts w:eastAsia="Times New Roman" w:cs="Calibri"/>
                <w:color w:val="000000"/>
                <w:kern w:val="0"/>
                <w:sz w:val="18"/>
                <w:szCs w:val="18"/>
                <w:lang w:val="en-NZ" w:eastAsia="en-NZ"/>
              </w:rPr>
              <w:t>2.21</w:t>
            </w:r>
          </w:p>
        </w:tc>
        <w:tc>
          <w:tcPr>
            <w:tcW w:w="992" w:type="dxa"/>
            <w:tcBorders>
              <w:top w:val="nil"/>
              <w:left w:val="nil"/>
              <w:bottom w:val="nil"/>
              <w:right w:val="nil"/>
            </w:tcBorders>
            <w:vAlign w:val="center"/>
          </w:tcPr>
          <w:p w:rsidR="0078752D" w:rsidRPr="00CB3180" w:rsidRDefault="0078752D" w:rsidP="00C87046">
            <w:pPr>
              <w:spacing w:after="0" w:line="240" w:lineRule="auto"/>
              <w:jc w:val="center"/>
              <w:rPr>
                <w:rFonts w:ascii="Calibri" w:eastAsia="Times New Roman" w:hAnsi="Calibri" w:cs="Calibri"/>
                <w:color w:val="000000"/>
                <w:kern w:val="0"/>
                <w:lang w:val="en-NZ" w:eastAsia="en-NZ"/>
              </w:rPr>
            </w:pPr>
            <w:r w:rsidRPr="00CB3180">
              <w:rPr>
                <w:rFonts w:ascii="Calibri" w:eastAsia="Times New Roman" w:hAnsi="Calibri" w:cs="Calibri"/>
                <w:color w:val="000000"/>
                <w:kern w:val="0"/>
                <w:lang w:val="en-NZ" w:eastAsia="en-NZ"/>
              </w:rPr>
              <w:t>100</w:t>
            </w:r>
          </w:p>
        </w:tc>
      </w:tr>
      <w:tr w:rsidR="0078752D" w:rsidRPr="00CB3180" w:rsidTr="0078752D">
        <w:tc>
          <w:tcPr>
            <w:tcW w:w="1384" w:type="dxa"/>
            <w:tcBorders>
              <w:top w:val="nil"/>
              <w:left w:val="nil"/>
              <w:bottom w:val="single" w:sz="4" w:space="0" w:color="auto"/>
              <w:right w:val="single" w:sz="4" w:space="0" w:color="auto"/>
            </w:tcBorders>
            <w:shd w:val="clear" w:color="auto" w:fill="CDD3F7"/>
            <w:vAlign w:val="center"/>
          </w:tcPr>
          <w:p w:rsidR="0078752D" w:rsidRPr="00CB3180" w:rsidRDefault="0078752D" w:rsidP="00C87046">
            <w:pPr>
              <w:spacing w:before="20" w:after="20" w:line="240" w:lineRule="auto"/>
              <w:rPr>
                <w:sz w:val="18"/>
                <w:szCs w:val="18"/>
              </w:rPr>
            </w:pPr>
          </w:p>
        </w:tc>
        <w:tc>
          <w:tcPr>
            <w:tcW w:w="1276" w:type="dxa"/>
            <w:tcBorders>
              <w:top w:val="nil"/>
              <w:left w:val="single" w:sz="4" w:space="0" w:color="auto"/>
              <w:bottom w:val="single" w:sz="4" w:space="0" w:color="auto"/>
              <w:right w:val="single" w:sz="4" w:space="0" w:color="auto"/>
            </w:tcBorders>
            <w:shd w:val="clear" w:color="auto" w:fill="CDD3F7"/>
            <w:vAlign w:val="center"/>
          </w:tcPr>
          <w:p w:rsidR="0078752D" w:rsidRPr="00CB3180" w:rsidRDefault="0078752D" w:rsidP="00C87046">
            <w:pPr>
              <w:spacing w:before="20" w:after="20" w:line="240" w:lineRule="auto"/>
              <w:jc w:val="center"/>
              <w:rPr>
                <w:color w:val="000000"/>
                <w:sz w:val="18"/>
                <w:szCs w:val="18"/>
              </w:rPr>
            </w:pPr>
            <w:r w:rsidRPr="00CB3180">
              <w:rPr>
                <w:color w:val="000000"/>
                <w:sz w:val="18"/>
                <w:szCs w:val="18"/>
              </w:rPr>
              <w:t>95% CI</w:t>
            </w:r>
          </w:p>
        </w:tc>
        <w:tc>
          <w:tcPr>
            <w:tcW w:w="1453" w:type="dxa"/>
            <w:tcBorders>
              <w:top w:val="nil"/>
              <w:left w:val="single" w:sz="4" w:space="0" w:color="auto"/>
              <w:bottom w:val="single" w:sz="4" w:space="0" w:color="auto"/>
              <w:right w:val="nil"/>
            </w:tcBorders>
            <w:shd w:val="clear" w:color="auto" w:fill="CDD3F7"/>
            <w:vAlign w:val="center"/>
          </w:tcPr>
          <w:p w:rsidR="0078752D" w:rsidRPr="00CB3180" w:rsidRDefault="0078752D" w:rsidP="00C87046">
            <w:pPr>
              <w:spacing w:after="0" w:line="240" w:lineRule="auto"/>
              <w:jc w:val="center"/>
              <w:rPr>
                <w:rFonts w:eastAsia="Times New Roman" w:cs="Calibri"/>
                <w:color w:val="000000"/>
                <w:kern w:val="0"/>
                <w:sz w:val="16"/>
                <w:szCs w:val="16"/>
                <w:lang w:val="en-NZ" w:eastAsia="en-NZ"/>
              </w:rPr>
            </w:pPr>
            <w:r w:rsidRPr="00CB3180">
              <w:rPr>
                <w:rFonts w:eastAsia="Times New Roman" w:cs="Calibri"/>
                <w:color w:val="000000"/>
                <w:kern w:val="0"/>
                <w:sz w:val="16"/>
                <w:szCs w:val="16"/>
                <w:lang w:val="en-NZ" w:eastAsia="en-NZ"/>
              </w:rPr>
              <w:t>(85.77, 88.42)</w:t>
            </w:r>
          </w:p>
        </w:tc>
        <w:tc>
          <w:tcPr>
            <w:tcW w:w="1453" w:type="dxa"/>
            <w:tcBorders>
              <w:top w:val="nil"/>
              <w:left w:val="nil"/>
              <w:bottom w:val="single" w:sz="4" w:space="0" w:color="auto"/>
              <w:right w:val="nil"/>
            </w:tcBorders>
            <w:shd w:val="clear" w:color="auto" w:fill="CDD3F7"/>
            <w:vAlign w:val="center"/>
          </w:tcPr>
          <w:p w:rsidR="0078752D" w:rsidRPr="00CB3180" w:rsidRDefault="0078752D" w:rsidP="00C87046">
            <w:pPr>
              <w:spacing w:after="0" w:line="240" w:lineRule="auto"/>
              <w:jc w:val="center"/>
              <w:rPr>
                <w:rFonts w:eastAsia="Times New Roman" w:cs="Calibri"/>
                <w:color w:val="000000"/>
                <w:kern w:val="0"/>
                <w:sz w:val="16"/>
                <w:szCs w:val="16"/>
                <w:lang w:val="en-NZ" w:eastAsia="en-NZ"/>
              </w:rPr>
            </w:pPr>
            <w:r w:rsidRPr="00CB3180">
              <w:rPr>
                <w:rFonts w:eastAsia="Times New Roman" w:cs="Calibri"/>
                <w:color w:val="000000"/>
                <w:kern w:val="0"/>
                <w:sz w:val="16"/>
                <w:szCs w:val="16"/>
                <w:lang w:val="en-NZ" w:eastAsia="en-NZ"/>
              </w:rPr>
              <w:t>(3.38, 4.44)</w:t>
            </w:r>
          </w:p>
        </w:tc>
        <w:tc>
          <w:tcPr>
            <w:tcW w:w="1453" w:type="dxa"/>
            <w:tcBorders>
              <w:top w:val="nil"/>
              <w:left w:val="nil"/>
              <w:bottom w:val="single" w:sz="4" w:space="0" w:color="auto"/>
              <w:right w:val="nil"/>
            </w:tcBorders>
            <w:shd w:val="clear" w:color="auto" w:fill="CDD3F7"/>
            <w:vAlign w:val="center"/>
          </w:tcPr>
          <w:p w:rsidR="0078752D" w:rsidRPr="00CB3180" w:rsidRDefault="0078752D" w:rsidP="00C87046">
            <w:pPr>
              <w:spacing w:after="0" w:line="240" w:lineRule="auto"/>
              <w:jc w:val="center"/>
              <w:rPr>
                <w:rFonts w:eastAsia="Times New Roman" w:cs="Calibri"/>
                <w:color w:val="000000"/>
                <w:kern w:val="0"/>
                <w:sz w:val="16"/>
                <w:szCs w:val="16"/>
                <w:lang w:val="en-NZ" w:eastAsia="en-NZ"/>
              </w:rPr>
            </w:pPr>
            <w:r w:rsidRPr="00CB3180">
              <w:rPr>
                <w:rFonts w:eastAsia="Times New Roman" w:cs="Calibri"/>
                <w:color w:val="000000"/>
                <w:kern w:val="0"/>
                <w:sz w:val="16"/>
                <w:szCs w:val="16"/>
                <w:lang w:val="en-NZ" w:eastAsia="en-NZ"/>
              </w:rPr>
              <w:t>(5.97, 7.61)</w:t>
            </w:r>
          </w:p>
        </w:tc>
        <w:tc>
          <w:tcPr>
            <w:tcW w:w="1453" w:type="dxa"/>
            <w:tcBorders>
              <w:top w:val="nil"/>
              <w:left w:val="nil"/>
              <w:bottom w:val="single" w:sz="4" w:space="0" w:color="auto"/>
              <w:right w:val="nil"/>
            </w:tcBorders>
            <w:shd w:val="clear" w:color="auto" w:fill="CDD3F7"/>
            <w:vAlign w:val="center"/>
          </w:tcPr>
          <w:p w:rsidR="0078752D" w:rsidRPr="00CB3180" w:rsidRDefault="0078752D" w:rsidP="00C87046">
            <w:pPr>
              <w:spacing w:after="0" w:line="240" w:lineRule="auto"/>
              <w:jc w:val="center"/>
              <w:rPr>
                <w:rFonts w:eastAsia="Times New Roman" w:cs="Calibri"/>
                <w:color w:val="000000"/>
                <w:kern w:val="0"/>
                <w:sz w:val="16"/>
                <w:szCs w:val="16"/>
                <w:lang w:val="en-NZ" w:eastAsia="en-NZ"/>
              </w:rPr>
            </w:pPr>
            <w:r w:rsidRPr="00CB3180">
              <w:rPr>
                <w:rFonts w:eastAsia="Times New Roman" w:cs="Calibri"/>
                <w:color w:val="000000"/>
                <w:kern w:val="0"/>
                <w:sz w:val="16"/>
                <w:szCs w:val="16"/>
                <w:lang w:val="en-NZ" w:eastAsia="en-NZ"/>
              </w:rPr>
              <w:t>(1.82, 2.59)</w:t>
            </w:r>
          </w:p>
        </w:tc>
        <w:tc>
          <w:tcPr>
            <w:tcW w:w="992" w:type="dxa"/>
            <w:tcBorders>
              <w:top w:val="nil"/>
              <w:left w:val="nil"/>
              <w:bottom w:val="single" w:sz="4" w:space="0" w:color="auto"/>
              <w:right w:val="nil"/>
            </w:tcBorders>
            <w:shd w:val="clear" w:color="auto" w:fill="CDD3F7"/>
            <w:vAlign w:val="center"/>
          </w:tcPr>
          <w:p w:rsidR="0078752D" w:rsidRPr="00CB3180" w:rsidRDefault="0078752D" w:rsidP="00C87046">
            <w:pPr>
              <w:spacing w:after="0" w:line="240" w:lineRule="auto"/>
              <w:jc w:val="center"/>
              <w:rPr>
                <w:rFonts w:ascii="Calibri" w:eastAsia="Times New Roman" w:hAnsi="Calibri" w:cs="Calibri"/>
                <w:color w:val="000000"/>
                <w:kern w:val="0"/>
                <w:sz w:val="16"/>
                <w:szCs w:val="16"/>
                <w:lang w:val="en-NZ" w:eastAsia="en-NZ"/>
              </w:rPr>
            </w:pPr>
          </w:p>
        </w:tc>
      </w:tr>
    </w:tbl>
    <w:p w:rsidR="0078752D" w:rsidRDefault="00CB3180" w:rsidP="00550194">
      <w:pPr>
        <w:tabs>
          <w:tab w:val="left" w:pos="851"/>
        </w:tabs>
        <w:spacing w:line="240" w:lineRule="auto"/>
        <w:ind w:left="851" w:hanging="851"/>
        <w:rPr>
          <w:lang w:val="en-NZ" w:eastAsia="en-AU"/>
        </w:rPr>
      </w:pPr>
      <w:r w:rsidRPr="00995712">
        <w:rPr>
          <w:sz w:val="16"/>
          <w:szCs w:val="16"/>
        </w:rPr>
        <w:t>Source:</w:t>
      </w:r>
      <w:r w:rsidR="00A336DA" w:rsidRPr="00995712">
        <w:rPr>
          <w:sz w:val="16"/>
          <w:szCs w:val="16"/>
        </w:rPr>
        <w:tab/>
      </w:r>
      <w:r w:rsidR="006C6BDB" w:rsidRPr="00995712">
        <w:rPr>
          <w:sz w:val="16"/>
          <w:szCs w:val="16"/>
        </w:rPr>
        <w:t>Youth’12 National Health and Wellbeing Survey of New Zealand Secondary School Students</w:t>
      </w:r>
      <w:r w:rsidRPr="00995712">
        <w:rPr>
          <w:sz w:val="16"/>
          <w:szCs w:val="16"/>
        </w:rPr>
        <w:t xml:space="preserve">, </w:t>
      </w:r>
      <w:r w:rsidR="00524B2D" w:rsidRPr="00995712">
        <w:rPr>
          <w:sz w:val="16"/>
          <w:szCs w:val="16"/>
        </w:rPr>
        <w:t xml:space="preserve">Adolescent Health Research Group, </w:t>
      </w:r>
      <w:r w:rsidR="0078752D" w:rsidRPr="00995712">
        <w:rPr>
          <w:sz w:val="16"/>
          <w:szCs w:val="16"/>
        </w:rPr>
        <w:t>The University of Auckland</w:t>
      </w:r>
      <w:r w:rsidR="006C6BDB" w:rsidRPr="00995712">
        <w:rPr>
          <w:sz w:val="16"/>
          <w:szCs w:val="16"/>
        </w:rPr>
        <w:t>,</w:t>
      </w:r>
      <w:r w:rsidR="0078752D" w:rsidRPr="00995712">
        <w:rPr>
          <w:sz w:val="16"/>
          <w:szCs w:val="16"/>
        </w:rPr>
        <w:t xml:space="preserve"> </w:t>
      </w:r>
      <w:r w:rsidRPr="00995712">
        <w:rPr>
          <w:sz w:val="16"/>
          <w:szCs w:val="16"/>
        </w:rPr>
        <w:t>unpublished table</w:t>
      </w:r>
      <w:r w:rsidR="006C6BDB" w:rsidRPr="00995712">
        <w:rPr>
          <w:sz w:val="16"/>
          <w:szCs w:val="16"/>
        </w:rPr>
        <w:t xml:space="preserve"> provided </w:t>
      </w:r>
      <w:r w:rsidR="00524B2D" w:rsidRPr="00995712">
        <w:rPr>
          <w:sz w:val="16"/>
          <w:szCs w:val="16"/>
        </w:rPr>
        <w:t>by Dr</w:t>
      </w:r>
      <w:r w:rsidR="00C21F12">
        <w:rPr>
          <w:sz w:val="16"/>
          <w:szCs w:val="16"/>
        </w:rPr>
        <w:t> </w:t>
      </w:r>
      <w:r w:rsidR="00524B2D" w:rsidRPr="00995712">
        <w:rPr>
          <w:sz w:val="16"/>
          <w:szCs w:val="16"/>
        </w:rPr>
        <w:t xml:space="preserve">Terryann Clark </w:t>
      </w:r>
      <w:r w:rsidR="00A336DA" w:rsidRPr="00995712">
        <w:rPr>
          <w:sz w:val="16"/>
          <w:szCs w:val="16"/>
        </w:rPr>
        <w:t>in email correspondence</w:t>
      </w:r>
      <w:r w:rsidR="00524B2D" w:rsidRPr="00995712">
        <w:rPr>
          <w:sz w:val="16"/>
          <w:szCs w:val="16"/>
        </w:rPr>
        <w:t xml:space="preserve"> dated</w:t>
      </w:r>
      <w:r w:rsidR="00A336DA" w:rsidRPr="00995712">
        <w:rPr>
          <w:sz w:val="16"/>
          <w:szCs w:val="16"/>
        </w:rPr>
        <w:t xml:space="preserve"> 15 September 2014</w:t>
      </w:r>
      <w:r w:rsidRPr="00995712">
        <w:rPr>
          <w:sz w:val="16"/>
          <w:szCs w:val="16"/>
        </w:rPr>
        <w:t>.</w:t>
      </w:r>
    </w:p>
    <w:p w:rsidR="00CC228B" w:rsidRDefault="00CC228B" w:rsidP="00CC228B">
      <w:pPr>
        <w:rPr>
          <w:lang w:val="en-NZ" w:eastAsia="en-AU"/>
        </w:rPr>
        <w:sectPr w:rsidR="00CC228B" w:rsidSect="00B05301">
          <w:pgSz w:w="11906" w:h="16838"/>
          <w:pgMar w:top="1440" w:right="1440" w:bottom="1134" w:left="1440" w:header="708" w:footer="455" w:gutter="0"/>
          <w:cols w:space="708"/>
          <w:docGrid w:linePitch="360"/>
        </w:sectPr>
      </w:pPr>
    </w:p>
    <w:p w:rsidR="00CC228B" w:rsidRPr="00F926FD" w:rsidRDefault="00CC228B" w:rsidP="007306AE">
      <w:pPr>
        <w:pStyle w:val="Heading1"/>
        <w:spacing w:before="0"/>
        <w:ind w:right="-45"/>
      </w:pPr>
      <w:bookmarkStart w:id="30" w:name="_Toc416174898"/>
      <w:r w:rsidRPr="00F926FD">
        <w:lastRenderedPageBreak/>
        <w:t xml:space="preserve">Part </w:t>
      </w:r>
      <w:r w:rsidR="00564037">
        <w:t>3</w:t>
      </w:r>
      <w:r w:rsidRPr="00F926FD">
        <w:t xml:space="preserve"> – </w:t>
      </w:r>
      <w:r w:rsidR="00665758">
        <w:t xml:space="preserve">The number of </w:t>
      </w:r>
      <w:r w:rsidR="0097221D">
        <w:t>child</w:t>
      </w:r>
      <w:r w:rsidR="00D32709">
        <w:t xml:space="preserve"> offenders</w:t>
      </w:r>
      <w:r w:rsidR="0097221D">
        <w:t xml:space="preserve"> </w:t>
      </w:r>
      <w:r w:rsidR="00A75012">
        <w:t>has dropped</w:t>
      </w:r>
      <w:bookmarkEnd w:id="30"/>
    </w:p>
    <w:p w:rsidR="00BF3FF0" w:rsidRDefault="005C1F84" w:rsidP="005C1F84">
      <w:pPr>
        <w:rPr>
          <w:lang w:val="en-NZ"/>
        </w:rPr>
      </w:pPr>
      <w:r w:rsidRPr="005C1F84">
        <w:rPr>
          <w:lang w:val="en-NZ"/>
        </w:rPr>
        <w:t xml:space="preserve">Information is available on the number of apprehensions of </w:t>
      </w:r>
      <w:r w:rsidR="00795B85">
        <w:rPr>
          <w:lang w:val="en-NZ"/>
        </w:rPr>
        <w:t xml:space="preserve">child offenders aged </w:t>
      </w:r>
      <w:r w:rsidRPr="005C1F84">
        <w:rPr>
          <w:lang w:val="en-NZ"/>
        </w:rPr>
        <w:t>10</w:t>
      </w:r>
      <w:r w:rsidR="00795B85">
        <w:rPr>
          <w:lang w:val="en-NZ"/>
        </w:rPr>
        <w:t>–</w:t>
      </w:r>
      <w:r w:rsidRPr="005C1F84">
        <w:rPr>
          <w:lang w:val="en-NZ"/>
        </w:rPr>
        <w:t>13</w:t>
      </w:r>
      <w:r w:rsidR="00795B85">
        <w:rPr>
          <w:lang w:val="en-NZ"/>
        </w:rPr>
        <w:t xml:space="preserve"> </w:t>
      </w:r>
      <w:r w:rsidRPr="005C1F84">
        <w:rPr>
          <w:lang w:val="en-NZ"/>
        </w:rPr>
        <w:t>years through NZ.Stat on the Statistics New Zealand website.</w:t>
      </w:r>
      <w:r w:rsidR="00AB4EE9">
        <w:rPr>
          <w:rStyle w:val="FootnoteReference"/>
        </w:rPr>
        <w:footnoteReference w:id="6"/>
      </w:r>
      <w:r w:rsidRPr="005C1F84">
        <w:rPr>
          <w:lang w:val="en-NZ"/>
        </w:rPr>
        <w:t xml:space="preserve"> However, that data is an over-count of distinct child offenders within each year by around 40-50% as an individual who is apprehended for say two offences will count as two apprehensions.</w:t>
      </w:r>
    </w:p>
    <w:p w:rsidR="005C1F84" w:rsidRPr="005C1F84" w:rsidRDefault="005C1F84" w:rsidP="005C1F84">
      <w:pPr>
        <w:rPr>
          <w:lang w:val="en-NZ"/>
        </w:rPr>
      </w:pPr>
      <w:r w:rsidRPr="005C1F84">
        <w:rPr>
          <w:lang w:val="en-NZ"/>
        </w:rPr>
        <w:t>According to the data used for this report, in the 2013 calendar year there were 3,374 distinct child offenders apprehended for a total of 6,569 offences. Similarly, in 2009 there were 5,097 distinct child offenders apprehended for 8,935 offences. The information below relates to distinct individuals appearing in each calendar year. Individuals, can, however appear in more than one year.</w:t>
      </w:r>
    </w:p>
    <w:p w:rsidR="00F342D1" w:rsidRPr="00596361" w:rsidRDefault="00F342D1" w:rsidP="00596361">
      <w:pPr>
        <w:pStyle w:val="Heading2"/>
      </w:pPr>
      <w:r w:rsidRPr="00596361">
        <w:t>Number of child offenders</w:t>
      </w:r>
      <w:r w:rsidR="00CE7313" w:rsidRPr="00596361">
        <w:t xml:space="preserve"> is</w:t>
      </w:r>
      <w:r w:rsidRPr="00596361">
        <w:t xml:space="preserve"> falling</w:t>
      </w:r>
    </w:p>
    <w:p w:rsidR="00401D94" w:rsidRPr="00F342D1" w:rsidRDefault="00401D94" w:rsidP="00596361">
      <w:pPr>
        <w:rPr>
          <w:b/>
          <w:color w:val="121F6B"/>
          <w:lang w:val="en-NZ"/>
        </w:rPr>
      </w:pPr>
      <w:r>
        <w:rPr>
          <w:b/>
          <w:color w:val="121F6B"/>
          <w:lang w:val="en-NZ"/>
        </w:rPr>
        <w:t>One-third fewer child offenders were apprehended in 2013 than in 2009</w:t>
      </w:r>
    </w:p>
    <w:p w:rsidR="005C1F84" w:rsidRPr="005C1F84" w:rsidRDefault="005C1F84" w:rsidP="005C1F84">
      <w:pPr>
        <w:rPr>
          <w:lang w:val="en-NZ"/>
        </w:rPr>
      </w:pPr>
      <w:r w:rsidRPr="005C1F84">
        <w:rPr>
          <w:lang w:val="en-NZ"/>
        </w:rPr>
        <w:t xml:space="preserve">There has been a considerable drop in the number of children aged 10 to 13 years coming to the attention of Police for offending over the last five calendar years (Table </w:t>
      </w:r>
      <w:r w:rsidR="00C7478F">
        <w:rPr>
          <w:lang w:val="en-NZ"/>
        </w:rPr>
        <w:t>3</w:t>
      </w:r>
      <w:r w:rsidRPr="005C1F84">
        <w:rPr>
          <w:lang w:val="en-NZ"/>
        </w:rPr>
        <w:t>). The number has dropped by 34% from 5,097 in 2009 to 3,374 in 2013.</w:t>
      </w:r>
    </w:p>
    <w:p w:rsidR="005C1F84" w:rsidRPr="005C1F84" w:rsidRDefault="005C1F84" w:rsidP="005C1F84">
      <w:pPr>
        <w:rPr>
          <w:lang w:val="en-NZ"/>
        </w:rPr>
      </w:pPr>
      <w:r w:rsidRPr="005C1F84">
        <w:rPr>
          <w:lang w:val="en-NZ"/>
        </w:rPr>
        <w:t xml:space="preserve">The overall rate of offending per 1,000 children </w:t>
      </w:r>
      <w:r w:rsidR="00363E38" w:rsidRPr="005C1F84">
        <w:rPr>
          <w:lang w:val="en-NZ"/>
        </w:rPr>
        <w:t xml:space="preserve">aged 10 to 13 years </w:t>
      </w:r>
      <w:r w:rsidRPr="005C1F84">
        <w:rPr>
          <w:lang w:val="en-NZ"/>
        </w:rPr>
        <w:t>has dropped from 21 to 14 over the last five years</w:t>
      </w:r>
      <w:r w:rsidR="005A7CCF">
        <w:rPr>
          <w:lang w:val="en-NZ"/>
        </w:rPr>
        <w:t>,</w:t>
      </w:r>
      <w:r w:rsidRPr="005C1F84">
        <w:rPr>
          <w:lang w:val="en-NZ"/>
        </w:rPr>
        <w:t xml:space="preserve"> a drop of 33%. This is a similar sized decrease to that seen in the raw numbers, implying population changes are not a key driver of the overall decrease in child offenders.</w:t>
      </w:r>
      <w:r w:rsidRPr="005C1F84">
        <w:rPr>
          <w:vertAlign w:val="superscript"/>
          <w:lang w:val="en-NZ"/>
        </w:rPr>
        <w:footnoteReference w:id="7"/>
      </w:r>
      <w:r w:rsidR="00653DB9" w:rsidRPr="00653DB9">
        <w:rPr>
          <w:lang w:val="en-NZ"/>
        </w:rPr>
        <w:t xml:space="preserve"> </w:t>
      </w:r>
      <w:r w:rsidR="00653DB9">
        <w:rPr>
          <w:lang w:val="en-NZ"/>
        </w:rPr>
        <w:t xml:space="preserve">Refer to </w:t>
      </w:r>
      <w:r w:rsidR="00653DB9" w:rsidRPr="005C1F84">
        <w:rPr>
          <w:lang w:val="en-NZ"/>
        </w:rPr>
        <w:t xml:space="preserve">Appendix </w:t>
      </w:r>
      <w:r w:rsidR="00AD37AB">
        <w:rPr>
          <w:lang w:val="en-NZ"/>
        </w:rPr>
        <w:t>C</w:t>
      </w:r>
      <w:r w:rsidR="00653DB9" w:rsidRPr="005C1F84">
        <w:rPr>
          <w:lang w:val="en-NZ"/>
        </w:rPr>
        <w:t xml:space="preserve">, Table </w:t>
      </w:r>
      <w:r w:rsidR="00AD37AB">
        <w:rPr>
          <w:lang w:val="en-NZ"/>
        </w:rPr>
        <w:t>C</w:t>
      </w:r>
      <w:r w:rsidR="00653DB9" w:rsidRPr="005C1F84">
        <w:rPr>
          <w:lang w:val="en-NZ"/>
        </w:rPr>
        <w:t xml:space="preserve">3 </w:t>
      </w:r>
      <w:r w:rsidR="00653DB9">
        <w:rPr>
          <w:lang w:val="en-NZ"/>
        </w:rPr>
        <w:t xml:space="preserve">which </w:t>
      </w:r>
      <w:r w:rsidR="00653DB9" w:rsidRPr="005C1F84">
        <w:rPr>
          <w:lang w:val="en-NZ"/>
        </w:rPr>
        <w:t>presents the figures above as rates per 1,000 children resident in New Zealand.</w:t>
      </w:r>
    </w:p>
    <w:p w:rsidR="005C1F84" w:rsidRPr="005C1F84" w:rsidRDefault="005C1F84" w:rsidP="005C1F84">
      <w:pPr>
        <w:rPr>
          <w:lang w:val="en-NZ"/>
        </w:rPr>
      </w:pPr>
      <w:r w:rsidRPr="005C1F84">
        <w:rPr>
          <w:lang w:val="en-NZ"/>
        </w:rPr>
        <w:t>The decrease in the number of child offenders over the five</w:t>
      </w:r>
      <w:r w:rsidR="005A7CCF">
        <w:rPr>
          <w:lang w:val="en-NZ"/>
        </w:rPr>
        <w:t>-</w:t>
      </w:r>
      <w:r w:rsidRPr="005C1F84">
        <w:rPr>
          <w:lang w:val="en-NZ"/>
        </w:rPr>
        <w:t>year period was marginally higher for girls (35%) than boys (33%). Changes in the population-adjusted rates of offending according to gender were similar.</w:t>
      </w:r>
    </w:p>
    <w:p w:rsidR="00F342D1" w:rsidRPr="00F342D1" w:rsidRDefault="00F342D1" w:rsidP="00596361">
      <w:pPr>
        <w:rPr>
          <w:b/>
          <w:color w:val="121F6B"/>
          <w:lang w:val="en-NZ"/>
        </w:rPr>
      </w:pPr>
      <w:r w:rsidRPr="00F342D1">
        <w:rPr>
          <w:b/>
          <w:color w:val="121F6B"/>
          <w:lang w:val="en-NZ"/>
        </w:rPr>
        <w:t xml:space="preserve">Despite numbers </w:t>
      </w:r>
      <w:r w:rsidR="006C7080">
        <w:rPr>
          <w:b/>
          <w:color w:val="121F6B"/>
          <w:lang w:val="en-NZ"/>
        </w:rPr>
        <w:t xml:space="preserve">of </w:t>
      </w:r>
      <w:r w:rsidR="006C7080" w:rsidRPr="00F342D1">
        <w:rPr>
          <w:b/>
          <w:color w:val="121F6B"/>
          <w:lang w:val="en-NZ"/>
        </w:rPr>
        <w:t xml:space="preserve">Māori </w:t>
      </w:r>
      <w:r w:rsidR="006C7080">
        <w:rPr>
          <w:b/>
          <w:color w:val="121F6B"/>
          <w:lang w:val="en-NZ"/>
        </w:rPr>
        <w:t xml:space="preserve">child offenders </w:t>
      </w:r>
      <w:r w:rsidRPr="00F342D1">
        <w:rPr>
          <w:b/>
          <w:color w:val="121F6B"/>
          <w:lang w:val="en-NZ"/>
        </w:rPr>
        <w:t xml:space="preserve">falling, </w:t>
      </w:r>
      <w:r w:rsidR="006C7080">
        <w:rPr>
          <w:b/>
          <w:color w:val="121F6B"/>
          <w:lang w:val="en-NZ"/>
        </w:rPr>
        <w:t>they</w:t>
      </w:r>
      <w:r w:rsidRPr="00F342D1">
        <w:rPr>
          <w:b/>
          <w:color w:val="121F6B"/>
          <w:lang w:val="en-NZ"/>
        </w:rPr>
        <w:t xml:space="preserve"> remain over-represented</w:t>
      </w:r>
    </w:p>
    <w:p w:rsidR="005C1F84" w:rsidRDefault="003C6BD4" w:rsidP="005C1F84">
      <w:pPr>
        <w:rPr>
          <w:lang w:val="en-NZ"/>
        </w:rPr>
      </w:pPr>
      <w:r>
        <w:rPr>
          <w:lang w:val="en-NZ"/>
        </w:rPr>
        <w:t>Māori</w:t>
      </w:r>
      <w:r w:rsidR="005C1F84" w:rsidRPr="005C1F84">
        <w:rPr>
          <w:lang w:val="en-NZ"/>
        </w:rPr>
        <w:t xml:space="preserve"> accounted for just over half of the </w:t>
      </w:r>
      <w:r w:rsidR="00363E38">
        <w:rPr>
          <w:lang w:val="en-NZ"/>
        </w:rPr>
        <w:t xml:space="preserve">overall </w:t>
      </w:r>
      <w:r w:rsidR="005C1F84" w:rsidRPr="005C1F84">
        <w:rPr>
          <w:lang w:val="en-NZ"/>
        </w:rPr>
        <w:t>drop in child offenders between 2009 and 2013 (894 of the total 1,723 drop). However, this was off the highest base figure</w:t>
      </w:r>
      <w:r w:rsidR="00653DB9">
        <w:rPr>
          <w:lang w:val="en-NZ"/>
        </w:rPr>
        <w:t>. P</w:t>
      </w:r>
      <w:r w:rsidR="005C1F84" w:rsidRPr="005C1F84">
        <w:rPr>
          <w:lang w:val="en-NZ"/>
        </w:rPr>
        <w:t>roportionally the drop in numbers over the five</w:t>
      </w:r>
      <w:r w:rsidR="005A7CCF">
        <w:rPr>
          <w:lang w:val="en-NZ"/>
        </w:rPr>
        <w:t>-</w:t>
      </w:r>
      <w:r w:rsidR="005C1F84" w:rsidRPr="005C1F84">
        <w:rPr>
          <w:lang w:val="en-NZ"/>
        </w:rPr>
        <w:t xml:space="preserve">year period (32%) was less than that seen for Pacific and European children (both 40%). This meant that </w:t>
      </w:r>
      <w:r>
        <w:rPr>
          <w:lang w:val="en-NZ"/>
        </w:rPr>
        <w:t>Māori</w:t>
      </w:r>
      <w:r w:rsidR="005C1F84" w:rsidRPr="005C1F84">
        <w:rPr>
          <w:lang w:val="en-NZ"/>
        </w:rPr>
        <w:t xml:space="preserve"> accounted for 59% of the children coming to the attention of Police in 2013, compared to 56% in 2009.</w:t>
      </w:r>
    </w:p>
    <w:p w:rsidR="00EA7BB2" w:rsidRPr="007156FD" w:rsidRDefault="00EA7BB2" w:rsidP="001A5ACC">
      <w:pPr>
        <w:spacing w:after="60"/>
        <w:rPr>
          <w:szCs w:val="22"/>
          <w:lang w:val="en-NZ"/>
        </w:rPr>
      </w:pPr>
      <w:r w:rsidRPr="007156FD">
        <w:rPr>
          <w:szCs w:val="22"/>
          <w:lang w:val="en-NZ"/>
        </w:rPr>
        <w:t>In terms of population-adjusted rates of offending, Māori children were six times more likely to have been apprehended in 2013 than European/Other</w:t>
      </w:r>
      <w:r w:rsidRPr="007156FD">
        <w:rPr>
          <w:szCs w:val="22"/>
          <w:vertAlign w:val="superscript"/>
          <w:lang w:val="en-NZ"/>
        </w:rPr>
        <w:footnoteReference w:id="8"/>
      </w:r>
      <w:r w:rsidRPr="007156FD">
        <w:rPr>
          <w:szCs w:val="22"/>
          <w:lang w:val="en-NZ"/>
        </w:rPr>
        <w:t xml:space="preserve"> children, and nearly five times more likely than Pacific children (Appendix </w:t>
      </w:r>
      <w:r w:rsidR="00AD37AB">
        <w:rPr>
          <w:szCs w:val="22"/>
          <w:lang w:val="en-NZ"/>
        </w:rPr>
        <w:t>C</w:t>
      </w:r>
      <w:r w:rsidRPr="007156FD">
        <w:rPr>
          <w:szCs w:val="22"/>
          <w:lang w:val="en-NZ"/>
        </w:rPr>
        <w:t xml:space="preserve">, Table </w:t>
      </w:r>
      <w:r w:rsidR="00AD37AB">
        <w:rPr>
          <w:szCs w:val="22"/>
          <w:lang w:val="en-NZ"/>
        </w:rPr>
        <w:t>C</w:t>
      </w:r>
      <w:r w:rsidRPr="007156FD">
        <w:rPr>
          <w:szCs w:val="22"/>
          <w:lang w:val="en-NZ"/>
        </w:rPr>
        <w:t>3).</w:t>
      </w:r>
      <w:r w:rsidRPr="007156FD">
        <w:rPr>
          <w:szCs w:val="22"/>
          <w:vertAlign w:val="superscript"/>
          <w:lang w:val="en-NZ"/>
        </w:rPr>
        <w:footnoteReference w:id="9"/>
      </w:r>
      <w:r w:rsidRPr="007156FD">
        <w:rPr>
          <w:szCs w:val="22"/>
          <w:lang w:val="en-NZ"/>
        </w:rPr>
        <w:t xml:space="preserve"> These disparities have grown a little over the last five years.</w:t>
      </w:r>
    </w:p>
    <w:p w:rsidR="003C6BD4" w:rsidRPr="00D16E12" w:rsidRDefault="003C6BD4" w:rsidP="00D16E12">
      <w:pPr>
        <w:pStyle w:val="TableofFigures"/>
        <w:keepNext/>
        <w:tabs>
          <w:tab w:val="left" w:pos="993"/>
        </w:tabs>
        <w:spacing w:before="240" w:after="120" w:line="240" w:lineRule="auto"/>
        <w:ind w:left="993" w:hanging="993"/>
        <w:rPr>
          <w:b/>
          <w:color w:val="121F6B"/>
          <w:sz w:val="18"/>
          <w:szCs w:val="18"/>
        </w:rPr>
      </w:pPr>
      <w:bookmarkStart w:id="31" w:name="_Toc402532990"/>
      <w:bookmarkStart w:id="32" w:name="_Toc402534049"/>
      <w:r w:rsidRPr="00D16E12">
        <w:rPr>
          <w:b/>
          <w:color w:val="121F6B"/>
          <w:sz w:val="18"/>
          <w:szCs w:val="18"/>
        </w:rPr>
        <w:lastRenderedPageBreak/>
        <w:t xml:space="preserve">Table </w:t>
      </w:r>
      <w:r w:rsidRPr="00D16E12">
        <w:rPr>
          <w:b/>
          <w:color w:val="121F6B"/>
          <w:sz w:val="18"/>
          <w:szCs w:val="18"/>
        </w:rPr>
        <w:fldChar w:fldCharType="begin"/>
      </w:r>
      <w:r w:rsidRPr="00D16E12">
        <w:rPr>
          <w:b/>
          <w:color w:val="121F6B"/>
          <w:sz w:val="18"/>
          <w:szCs w:val="18"/>
        </w:rPr>
        <w:instrText xml:space="preserve"> SEQ Table \* ARABIC </w:instrText>
      </w:r>
      <w:r w:rsidRPr="00D16E12">
        <w:rPr>
          <w:b/>
          <w:color w:val="121F6B"/>
          <w:sz w:val="18"/>
          <w:szCs w:val="18"/>
        </w:rPr>
        <w:fldChar w:fldCharType="separate"/>
      </w:r>
      <w:r w:rsidR="00D50565">
        <w:rPr>
          <w:b/>
          <w:noProof/>
          <w:color w:val="121F6B"/>
          <w:sz w:val="18"/>
          <w:szCs w:val="18"/>
        </w:rPr>
        <w:t>3</w:t>
      </w:r>
      <w:r w:rsidRPr="00D16E12">
        <w:rPr>
          <w:b/>
          <w:color w:val="121F6B"/>
          <w:sz w:val="18"/>
          <w:szCs w:val="18"/>
        </w:rPr>
        <w:fldChar w:fldCharType="end"/>
      </w:r>
      <w:r w:rsidRPr="00D16E12">
        <w:rPr>
          <w:b/>
          <w:color w:val="121F6B"/>
          <w:sz w:val="18"/>
          <w:szCs w:val="18"/>
        </w:rPr>
        <w:t>:</w:t>
      </w:r>
      <w:r w:rsidRPr="00D16E12">
        <w:rPr>
          <w:b/>
          <w:color w:val="121F6B"/>
          <w:sz w:val="18"/>
          <w:szCs w:val="18"/>
        </w:rPr>
        <w:tab/>
        <w:t>Characteristics of child offenders, by calendar year apprehended</w:t>
      </w:r>
      <w:r w:rsidRPr="00C94DDD">
        <w:rPr>
          <w:vertAlign w:val="superscript"/>
        </w:rPr>
        <w:t>1</w:t>
      </w:r>
      <w:bookmarkEnd w:id="31"/>
      <w:bookmarkEnd w:id="32"/>
    </w:p>
    <w:tbl>
      <w:tblPr>
        <w:tblStyle w:val="TableGrid"/>
        <w:tblW w:w="9322" w:type="dxa"/>
        <w:tblLayout w:type="fixed"/>
        <w:tblCellMar>
          <w:top w:w="28" w:type="dxa"/>
          <w:bottom w:w="28" w:type="dxa"/>
        </w:tblCellMar>
        <w:tblLook w:val="04A0" w:firstRow="1" w:lastRow="0" w:firstColumn="1" w:lastColumn="0" w:noHBand="0" w:noVBand="1"/>
      </w:tblPr>
      <w:tblGrid>
        <w:gridCol w:w="2943"/>
        <w:gridCol w:w="1039"/>
        <w:gridCol w:w="1040"/>
        <w:gridCol w:w="1039"/>
        <w:gridCol w:w="1040"/>
        <w:gridCol w:w="1039"/>
        <w:gridCol w:w="1182"/>
      </w:tblGrid>
      <w:tr w:rsidR="003C6BD4" w:rsidRPr="0073602A" w:rsidTr="00E1541B">
        <w:tc>
          <w:tcPr>
            <w:tcW w:w="2943" w:type="dxa"/>
            <w:tcBorders>
              <w:top w:val="single" w:sz="4" w:space="0" w:color="FFFFFF" w:themeColor="background1"/>
              <w:left w:val="single" w:sz="4" w:space="0" w:color="FFFFFF" w:themeColor="background1"/>
              <w:bottom w:val="nil"/>
              <w:right w:val="nil"/>
            </w:tcBorders>
            <w:shd w:val="clear" w:color="auto" w:fill="121F6B"/>
            <w:vAlign w:val="center"/>
          </w:tcPr>
          <w:p w:rsidR="003C6BD4" w:rsidRPr="00301009" w:rsidRDefault="003C6BD4" w:rsidP="003C6BD4">
            <w:pPr>
              <w:spacing w:after="0" w:line="240" w:lineRule="auto"/>
              <w:rPr>
                <w:b/>
                <w:sz w:val="18"/>
                <w:szCs w:val="18"/>
                <w:lang w:val="en-NZ" w:eastAsia="en-AU"/>
              </w:rPr>
            </w:pPr>
          </w:p>
        </w:tc>
        <w:tc>
          <w:tcPr>
            <w:tcW w:w="1039" w:type="dxa"/>
            <w:tcBorders>
              <w:top w:val="single" w:sz="4" w:space="0" w:color="FFFFFF" w:themeColor="background1"/>
              <w:left w:val="nil"/>
              <w:bottom w:val="nil"/>
              <w:right w:val="nil"/>
            </w:tcBorders>
            <w:shd w:val="clear" w:color="auto" w:fill="121F6B"/>
            <w:vAlign w:val="center"/>
          </w:tcPr>
          <w:p w:rsidR="003C6BD4" w:rsidRPr="00301009" w:rsidRDefault="003C6BD4" w:rsidP="003C6BD4">
            <w:pPr>
              <w:spacing w:after="0" w:line="240" w:lineRule="auto"/>
              <w:jc w:val="center"/>
              <w:rPr>
                <w:b/>
                <w:sz w:val="18"/>
                <w:szCs w:val="18"/>
                <w:lang w:val="en-NZ" w:eastAsia="en-AU"/>
              </w:rPr>
            </w:pPr>
            <w:r w:rsidRPr="00301009">
              <w:rPr>
                <w:b/>
                <w:sz w:val="18"/>
                <w:szCs w:val="18"/>
                <w:lang w:val="en-NZ" w:eastAsia="en-AU"/>
              </w:rPr>
              <w:t>2009</w:t>
            </w:r>
          </w:p>
        </w:tc>
        <w:tc>
          <w:tcPr>
            <w:tcW w:w="1040" w:type="dxa"/>
            <w:tcBorders>
              <w:top w:val="single" w:sz="4" w:space="0" w:color="FFFFFF" w:themeColor="background1"/>
              <w:left w:val="nil"/>
              <w:bottom w:val="nil"/>
              <w:right w:val="nil"/>
            </w:tcBorders>
            <w:shd w:val="clear" w:color="auto" w:fill="121F6B"/>
            <w:vAlign w:val="center"/>
          </w:tcPr>
          <w:p w:rsidR="003C6BD4" w:rsidRPr="00301009" w:rsidRDefault="003C6BD4" w:rsidP="003C6BD4">
            <w:pPr>
              <w:spacing w:after="0" w:line="240" w:lineRule="auto"/>
              <w:jc w:val="center"/>
              <w:rPr>
                <w:b/>
                <w:sz w:val="18"/>
                <w:szCs w:val="18"/>
                <w:lang w:val="en-NZ" w:eastAsia="en-AU"/>
              </w:rPr>
            </w:pPr>
            <w:r w:rsidRPr="00301009">
              <w:rPr>
                <w:b/>
                <w:sz w:val="18"/>
                <w:szCs w:val="18"/>
                <w:lang w:val="en-NZ" w:eastAsia="en-AU"/>
              </w:rPr>
              <w:t>2010</w:t>
            </w:r>
          </w:p>
        </w:tc>
        <w:tc>
          <w:tcPr>
            <w:tcW w:w="1039" w:type="dxa"/>
            <w:tcBorders>
              <w:top w:val="single" w:sz="4" w:space="0" w:color="FFFFFF" w:themeColor="background1"/>
              <w:left w:val="nil"/>
              <w:bottom w:val="nil"/>
              <w:right w:val="nil"/>
            </w:tcBorders>
            <w:shd w:val="clear" w:color="auto" w:fill="121F6B"/>
            <w:vAlign w:val="center"/>
          </w:tcPr>
          <w:p w:rsidR="003C6BD4" w:rsidRPr="00301009" w:rsidRDefault="003C6BD4" w:rsidP="003C6BD4">
            <w:pPr>
              <w:spacing w:after="0" w:line="240" w:lineRule="auto"/>
              <w:jc w:val="center"/>
              <w:rPr>
                <w:b/>
                <w:sz w:val="18"/>
                <w:szCs w:val="18"/>
                <w:lang w:val="en-NZ" w:eastAsia="en-AU"/>
              </w:rPr>
            </w:pPr>
            <w:r w:rsidRPr="00301009">
              <w:rPr>
                <w:b/>
                <w:sz w:val="18"/>
                <w:szCs w:val="18"/>
                <w:lang w:val="en-NZ" w:eastAsia="en-AU"/>
              </w:rPr>
              <w:t>2011</w:t>
            </w:r>
          </w:p>
        </w:tc>
        <w:tc>
          <w:tcPr>
            <w:tcW w:w="1040" w:type="dxa"/>
            <w:tcBorders>
              <w:top w:val="single" w:sz="4" w:space="0" w:color="FFFFFF" w:themeColor="background1"/>
              <w:left w:val="nil"/>
              <w:bottom w:val="nil"/>
              <w:right w:val="nil"/>
            </w:tcBorders>
            <w:shd w:val="clear" w:color="auto" w:fill="121F6B"/>
            <w:vAlign w:val="center"/>
          </w:tcPr>
          <w:p w:rsidR="003C6BD4" w:rsidRPr="00301009" w:rsidRDefault="003C6BD4" w:rsidP="003C6BD4">
            <w:pPr>
              <w:spacing w:after="0" w:line="240" w:lineRule="auto"/>
              <w:jc w:val="center"/>
              <w:rPr>
                <w:b/>
                <w:sz w:val="18"/>
                <w:szCs w:val="18"/>
                <w:lang w:val="en-NZ" w:eastAsia="en-AU"/>
              </w:rPr>
            </w:pPr>
            <w:r w:rsidRPr="00301009">
              <w:rPr>
                <w:b/>
                <w:sz w:val="18"/>
                <w:szCs w:val="18"/>
                <w:lang w:val="en-NZ" w:eastAsia="en-AU"/>
              </w:rPr>
              <w:t>2012</w:t>
            </w:r>
          </w:p>
        </w:tc>
        <w:tc>
          <w:tcPr>
            <w:tcW w:w="1039" w:type="dxa"/>
            <w:tcBorders>
              <w:top w:val="single" w:sz="4" w:space="0" w:color="FFFFFF" w:themeColor="background1"/>
              <w:left w:val="nil"/>
              <w:bottom w:val="nil"/>
              <w:right w:val="nil"/>
            </w:tcBorders>
            <w:shd w:val="clear" w:color="auto" w:fill="121F6B"/>
            <w:vAlign w:val="center"/>
          </w:tcPr>
          <w:p w:rsidR="003C6BD4" w:rsidRPr="00301009" w:rsidRDefault="003C6BD4" w:rsidP="003C6BD4">
            <w:pPr>
              <w:spacing w:after="0" w:line="240" w:lineRule="auto"/>
              <w:jc w:val="center"/>
              <w:rPr>
                <w:b/>
                <w:sz w:val="18"/>
                <w:szCs w:val="18"/>
                <w:lang w:val="en-NZ" w:eastAsia="en-AU"/>
              </w:rPr>
            </w:pPr>
            <w:r w:rsidRPr="00301009">
              <w:rPr>
                <w:b/>
                <w:sz w:val="18"/>
                <w:szCs w:val="18"/>
                <w:lang w:val="en-NZ" w:eastAsia="en-AU"/>
              </w:rPr>
              <w:t>2013</w:t>
            </w:r>
          </w:p>
        </w:tc>
        <w:tc>
          <w:tcPr>
            <w:tcW w:w="1182" w:type="dxa"/>
            <w:tcBorders>
              <w:top w:val="single" w:sz="4" w:space="0" w:color="FFFFFF" w:themeColor="background1"/>
              <w:left w:val="nil"/>
              <w:bottom w:val="nil"/>
              <w:right w:val="nil"/>
            </w:tcBorders>
            <w:shd w:val="clear" w:color="auto" w:fill="121F6B"/>
            <w:vAlign w:val="center"/>
          </w:tcPr>
          <w:p w:rsidR="003C6BD4" w:rsidRPr="00301009" w:rsidRDefault="003C6BD4" w:rsidP="003C6BD4">
            <w:pPr>
              <w:spacing w:after="0" w:line="240" w:lineRule="auto"/>
              <w:jc w:val="center"/>
              <w:rPr>
                <w:b/>
                <w:i/>
                <w:sz w:val="16"/>
                <w:szCs w:val="16"/>
                <w:lang w:val="en-NZ" w:eastAsia="en-AU"/>
              </w:rPr>
            </w:pPr>
            <w:r w:rsidRPr="00301009">
              <w:rPr>
                <w:b/>
                <w:i/>
                <w:sz w:val="16"/>
                <w:szCs w:val="16"/>
                <w:lang w:val="en-NZ" w:eastAsia="en-AU"/>
              </w:rPr>
              <w:t>Overall % change</w:t>
            </w:r>
          </w:p>
        </w:tc>
      </w:tr>
      <w:tr w:rsidR="00E006D8" w:rsidRPr="0073602A" w:rsidTr="008D507D">
        <w:tc>
          <w:tcPr>
            <w:tcW w:w="2943" w:type="dxa"/>
            <w:tcBorders>
              <w:top w:val="nil"/>
              <w:left w:val="nil"/>
              <w:bottom w:val="single" w:sz="4" w:space="0" w:color="auto"/>
              <w:right w:val="nil"/>
            </w:tcBorders>
            <w:shd w:val="clear" w:color="auto" w:fill="CDD3F7"/>
            <w:vAlign w:val="center"/>
          </w:tcPr>
          <w:p w:rsidR="00E006D8" w:rsidRPr="00301009" w:rsidRDefault="00E006D8" w:rsidP="00C94DDD">
            <w:pPr>
              <w:spacing w:after="0" w:line="240" w:lineRule="auto"/>
              <w:rPr>
                <w:sz w:val="18"/>
                <w:szCs w:val="18"/>
                <w:lang w:val="en-NZ" w:eastAsia="en-AU"/>
              </w:rPr>
            </w:pPr>
            <w:r w:rsidRPr="00301009">
              <w:rPr>
                <w:sz w:val="18"/>
                <w:szCs w:val="18"/>
                <w:lang w:val="en-NZ" w:eastAsia="en-AU"/>
              </w:rPr>
              <w:t>Number of child offenders</w:t>
            </w:r>
          </w:p>
        </w:tc>
        <w:tc>
          <w:tcPr>
            <w:tcW w:w="1039" w:type="dxa"/>
            <w:tcBorders>
              <w:top w:val="nil"/>
              <w:left w:val="nil"/>
              <w:bottom w:val="single" w:sz="4" w:space="0" w:color="auto"/>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5,097</w:t>
            </w:r>
          </w:p>
        </w:tc>
        <w:tc>
          <w:tcPr>
            <w:tcW w:w="1040" w:type="dxa"/>
            <w:tcBorders>
              <w:top w:val="nil"/>
              <w:left w:val="nil"/>
              <w:bottom w:val="single" w:sz="4" w:space="0" w:color="auto"/>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4,946</w:t>
            </w:r>
          </w:p>
        </w:tc>
        <w:tc>
          <w:tcPr>
            <w:tcW w:w="1039" w:type="dxa"/>
            <w:tcBorders>
              <w:top w:val="nil"/>
              <w:left w:val="nil"/>
              <w:bottom w:val="single" w:sz="4" w:space="0" w:color="auto"/>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4,368</w:t>
            </w:r>
          </w:p>
        </w:tc>
        <w:tc>
          <w:tcPr>
            <w:tcW w:w="1040" w:type="dxa"/>
            <w:tcBorders>
              <w:top w:val="nil"/>
              <w:left w:val="nil"/>
              <w:bottom w:val="single" w:sz="4" w:space="0" w:color="auto"/>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3,901</w:t>
            </w:r>
          </w:p>
        </w:tc>
        <w:tc>
          <w:tcPr>
            <w:tcW w:w="1039" w:type="dxa"/>
            <w:tcBorders>
              <w:top w:val="nil"/>
              <w:left w:val="nil"/>
              <w:bottom w:val="single" w:sz="4" w:space="0" w:color="auto"/>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3,374</w:t>
            </w:r>
          </w:p>
        </w:tc>
        <w:tc>
          <w:tcPr>
            <w:tcW w:w="1182" w:type="dxa"/>
            <w:tcBorders>
              <w:top w:val="nil"/>
              <w:left w:val="nil"/>
              <w:bottom w:val="single" w:sz="4" w:space="0" w:color="auto"/>
              <w:right w:val="nil"/>
            </w:tcBorders>
            <w:shd w:val="clear" w:color="auto" w:fill="CDD3F7"/>
            <w:vAlign w:val="center"/>
          </w:tcPr>
          <w:p w:rsidR="00E006D8" w:rsidRPr="00301009" w:rsidRDefault="00E006D8" w:rsidP="00C94DDD">
            <w:pPr>
              <w:spacing w:before="20" w:after="20" w:line="240" w:lineRule="auto"/>
              <w:jc w:val="center"/>
              <w:rPr>
                <w:i/>
                <w:sz w:val="18"/>
                <w:szCs w:val="18"/>
              </w:rPr>
            </w:pPr>
            <w:r w:rsidRPr="00301009">
              <w:rPr>
                <w:i/>
                <w:sz w:val="18"/>
                <w:szCs w:val="18"/>
              </w:rPr>
              <w:t>-34%</w:t>
            </w:r>
          </w:p>
        </w:tc>
      </w:tr>
      <w:tr w:rsidR="003C6BD4" w:rsidRPr="0073602A" w:rsidTr="008D507D">
        <w:tc>
          <w:tcPr>
            <w:tcW w:w="2943" w:type="dxa"/>
            <w:tcBorders>
              <w:top w:val="single" w:sz="4" w:space="0" w:color="auto"/>
              <w:left w:val="nil"/>
              <w:bottom w:val="nil"/>
              <w:right w:val="nil"/>
            </w:tcBorders>
            <w:vAlign w:val="center"/>
          </w:tcPr>
          <w:p w:rsidR="003C6BD4" w:rsidRPr="00301009" w:rsidRDefault="003C6BD4" w:rsidP="00C94DDD">
            <w:pPr>
              <w:spacing w:after="0" w:line="240" w:lineRule="auto"/>
              <w:rPr>
                <w:b/>
                <w:sz w:val="18"/>
                <w:szCs w:val="18"/>
                <w:lang w:val="en-NZ" w:eastAsia="en-AU"/>
              </w:rPr>
            </w:pPr>
            <w:r w:rsidRPr="00301009">
              <w:rPr>
                <w:b/>
                <w:sz w:val="18"/>
                <w:szCs w:val="18"/>
                <w:lang w:val="en-NZ" w:eastAsia="en-AU"/>
              </w:rPr>
              <w:t>Gender</w:t>
            </w:r>
          </w:p>
        </w:tc>
        <w:tc>
          <w:tcPr>
            <w:tcW w:w="1039" w:type="dxa"/>
            <w:tcBorders>
              <w:top w:val="single" w:sz="4" w:space="0" w:color="auto"/>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040" w:type="dxa"/>
            <w:tcBorders>
              <w:top w:val="single" w:sz="4" w:space="0" w:color="auto"/>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039" w:type="dxa"/>
            <w:tcBorders>
              <w:top w:val="single" w:sz="4" w:space="0" w:color="auto"/>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040" w:type="dxa"/>
            <w:tcBorders>
              <w:top w:val="single" w:sz="4" w:space="0" w:color="auto"/>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039" w:type="dxa"/>
            <w:tcBorders>
              <w:top w:val="single" w:sz="4" w:space="0" w:color="auto"/>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182" w:type="dxa"/>
            <w:tcBorders>
              <w:top w:val="single" w:sz="4" w:space="0" w:color="auto"/>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r>
      <w:tr w:rsidR="00E006D8" w:rsidRPr="0073602A" w:rsidTr="008D507D">
        <w:tc>
          <w:tcPr>
            <w:tcW w:w="2943" w:type="dxa"/>
            <w:tcBorders>
              <w:top w:val="nil"/>
              <w:left w:val="nil"/>
              <w:bottom w:val="nil"/>
              <w:right w:val="nil"/>
            </w:tcBorders>
            <w:shd w:val="clear" w:color="auto" w:fill="CDD3F7"/>
            <w:vAlign w:val="center"/>
          </w:tcPr>
          <w:p w:rsidR="00E006D8" w:rsidRPr="00301009" w:rsidRDefault="00E006D8" w:rsidP="00C94DDD">
            <w:pPr>
              <w:spacing w:after="0" w:line="240" w:lineRule="auto"/>
              <w:rPr>
                <w:sz w:val="18"/>
                <w:szCs w:val="18"/>
                <w:lang w:val="en-NZ" w:eastAsia="en-AU"/>
              </w:rPr>
            </w:pPr>
            <w:r w:rsidRPr="00301009">
              <w:rPr>
                <w:sz w:val="18"/>
                <w:szCs w:val="18"/>
                <w:lang w:val="en-NZ" w:eastAsia="en-AU"/>
              </w:rPr>
              <w:t>Male</w:t>
            </w:r>
          </w:p>
        </w:tc>
        <w:tc>
          <w:tcPr>
            <w:tcW w:w="1039"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3,537</w:t>
            </w:r>
          </w:p>
        </w:tc>
        <w:tc>
          <w:tcPr>
            <w:tcW w:w="1040"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3,487</w:t>
            </w:r>
          </w:p>
        </w:tc>
        <w:tc>
          <w:tcPr>
            <w:tcW w:w="1039"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3,080</w:t>
            </w:r>
          </w:p>
        </w:tc>
        <w:tc>
          <w:tcPr>
            <w:tcW w:w="1040"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2,767</w:t>
            </w:r>
          </w:p>
        </w:tc>
        <w:tc>
          <w:tcPr>
            <w:tcW w:w="1039"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2,367</w:t>
            </w:r>
          </w:p>
        </w:tc>
        <w:tc>
          <w:tcPr>
            <w:tcW w:w="1182" w:type="dxa"/>
            <w:tcBorders>
              <w:top w:val="nil"/>
              <w:left w:val="nil"/>
              <w:bottom w:val="nil"/>
              <w:right w:val="nil"/>
            </w:tcBorders>
            <w:shd w:val="clear" w:color="auto" w:fill="CDD3F7"/>
            <w:vAlign w:val="center"/>
          </w:tcPr>
          <w:p w:rsidR="00E006D8" w:rsidRPr="00301009" w:rsidRDefault="00E006D8" w:rsidP="00C94DDD">
            <w:pPr>
              <w:spacing w:before="20" w:after="20" w:line="240" w:lineRule="auto"/>
              <w:jc w:val="center"/>
              <w:rPr>
                <w:i/>
                <w:sz w:val="18"/>
                <w:szCs w:val="18"/>
              </w:rPr>
            </w:pPr>
            <w:r w:rsidRPr="00301009">
              <w:rPr>
                <w:i/>
                <w:sz w:val="18"/>
                <w:szCs w:val="18"/>
              </w:rPr>
              <w:t>-33%</w:t>
            </w:r>
          </w:p>
        </w:tc>
      </w:tr>
      <w:tr w:rsidR="00E006D8" w:rsidRPr="0073602A" w:rsidTr="008D507D">
        <w:tc>
          <w:tcPr>
            <w:tcW w:w="2943" w:type="dxa"/>
            <w:tcBorders>
              <w:top w:val="nil"/>
              <w:left w:val="nil"/>
              <w:bottom w:val="single" w:sz="4" w:space="0" w:color="auto"/>
              <w:right w:val="nil"/>
            </w:tcBorders>
            <w:vAlign w:val="center"/>
          </w:tcPr>
          <w:p w:rsidR="00E006D8" w:rsidRPr="00301009" w:rsidRDefault="00E006D8" w:rsidP="00C94DDD">
            <w:pPr>
              <w:spacing w:after="0" w:line="240" w:lineRule="auto"/>
              <w:rPr>
                <w:sz w:val="18"/>
                <w:szCs w:val="18"/>
                <w:lang w:val="en-NZ" w:eastAsia="en-AU"/>
              </w:rPr>
            </w:pPr>
            <w:r w:rsidRPr="00301009">
              <w:rPr>
                <w:sz w:val="18"/>
                <w:szCs w:val="18"/>
                <w:lang w:val="en-NZ" w:eastAsia="en-AU"/>
              </w:rPr>
              <w:t>Female</w:t>
            </w:r>
          </w:p>
        </w:tc>
        <w:tc>
          <w:tcPr>
            <w:tcW w:w="1039" w:type="dxa"/>
            <w:tcBorders>
              <w:top w:val="nil"/>
              <w:left w:val="nil"/>
              <w:bottom w:val="single" w:sz="4" w:space="0" w:color="auto"/>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1,560</w:t>
            </w:r>
          </w:p>
        </w:tc>
        <w:tc>
          <w:tcPr>
            <w:tcW w:w="1040" w:type="dxa"/>
            <w:tcBorders>
              <w:top w:val="nil"/>
              <w:left w:val="nil"/>
              <w:bottom w:val="single" w:sz="4" w:space="0" w:color="auto"/>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1,459</w:t>
            </w:r>
          </w:p>
        </w:tc>
        <w:tc>
          <w:tcPr>
            <w:tcW w:w="1039" w:type="dxa"/>
            <w:tcBorders>
              <w:top w:val="nil"/>
              <w:left w:val="nil"/>
              <w:bottom w:val="single" w:sz="4" w:space="0" w:color="auto"/>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1,288</w:t>
            </w:r>
          </w:p>
        </w:tc>
        <w:tc>
          <w:tcPr>
            <w:tcW w:w="1040" w:type="dxa"/>
            <w:tcBorders>
              <w:top w:val="nil"/>
              <w:left w:val="nil"/>
              <w:bottom w:val="single" w:sz="4" w:space="0" w:color="auto"/>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1,134</w:t>
            </w:r>
          </w:p>
        </w:tc>
        <w:tc>
          <w:tcPr>
            <w:tcW w:w="1039" w:type="dxa"/>
            <w:tcBorders>
              <w:top w:val="nil"/>
              <w:left w:val="nil"/>
              <w:bottom w:val="single" w:sz="4" w:space="0" w:color="auto"/>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1,007</w:t>
            </w:r>
          </w:p>
        </w:tc>
        <w:tc>
          <w:tcPr>
            <w:tcW w:w="1182" w:type="dxa"/>
            <w:tcBorders>
              <w:top w:val="nil"/>
              <w:left w:val="nil"/>
              <w:bottom w:val="single" w:sz="4" w:space="0" w:color="auto"/>
              <w:right w:val="nil"/>
            </w:tcBorders>
            <w:vAlign w:val="center"/>
          </w:tcPr>
          <w:p w:rsidR="00E006D8" w:rsidRPr="00301009" w:rsidRDefault="00E006D8" w:rsidP="00C94DDD">
            <w:pPr>
              <w:spacing w:before="20" w:after="20" w:line="240" w:lineRule="auto"/>
              <w:jc w:val="center"/>
              <w:rPr>
                <w:i/>
                <w:sz w:val="18"/>
                <w:szCs w:val="18"/>
              </w:rPr>
            </w:pPr>
            <w:r w:rsidRPr="00301009">
              <w:rPr>
                <w:i/>
                <w:sz w:val="18"/>
                <w:szCs w:val="18"/>
              </w:rPr>
              <w:t>-35%</w:t>
            </w:r>
          </w:p>
        </w:tc>
      </w:tr>
      <w:tr w:rsidR="003C6BD4" w:rsidRPr="0073602A" w:rsidTr="008D507D">
        <w:tc>
          <w:tcPr>
            <w:tcW w:w="2943" w:type="dxa"/>
            <w:tcBorders>
              <w:top w:val="single" w:sz="4" w:space="0" w:color="auto"/>
              <w:left w:val="nil"/>
              <w:bottom w:val="nil"/>
              <w:right w:val="nil"/>
            </w:tcBorders>
            <w:vAlign w:val="center"/>
          </w:tcPr>
          <w:p w:rsidR="003C6BD4" w:rsidRPr="00301009" w:rsidRDefault="003C6BD4" w:rsidP="00C94DDD">
            <w:pPr>
              <w:spacing w:after="0" w:line="240" w:lineRule="auto"/>
              <w:rPr>
                <w:b/>
                <w:sz w:val="18"/>
                <w:szCs w:val="18"/>
                <w:lang w:val="en-NZ" w:eastAsia="en-AU"/>
              </w:rPr>
            </w:pPr>
            <w:r w:rsidRPr="00301009">
              <w:rPr>
                <w:b/>
                <w:sz w:val="18"/>
                <w:szCs w:val="18"/>
                <w:lang w:val="en-NZ" w:eastAsia="en-AU"/>
              </w:rPr>
              <w:t>Ethnicity</w:t>
            </w:r>
          </w:p>
        </w:tc>
        <w:tc>
          <w:tcPr>
            <w:tcW w:w="1039" w:type="dxa"/>
            <w:tcBorders>
              <w:top w:val="single" w:sz="4" w:space="0" w:color="auto"/>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040" w:type="dxa"/>
            <w:tcBorders>
              <w:top w:val="single" w:sz="4" w:space="0" w:color="auto"/>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039" w:type="dxa"/>
            <w:tcBorders>
              <w:top w:val="single" w:sz="4" w:space="0" w:color="auto"/>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040" w:type="dxa"/>
            <w:tcBorders>
              <w:top w:val="single" w:sz="4" w:space="0" w:color="auto"/>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039" w:type="dxa"/>
            <w:tcBorders>
              <w:top w:val="single" w:sz="4" w:space="0" w:color="auto"/>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182" w:type="dxa"/>
            <w:tcBorders>
              <w:top w:val="single" w:sz="4" w:space="0" w:color="auto"/>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r>
      <w:tr w:rsidR="00E006D8" w:rsidRPr="0073602A" w:rsidTr="008D507D">
        <w:tc>
          <w:tcPr>
            <w:tcW w:w="2943" w:type="dxa"/>
            <w:tcBorders>
              <w:top w:val="nil"/>
              <w:left w:val="nil"/>
              <w:bottom w:val="nil"/>
              <w:right w:val="nil"/>
            </w:tcBorders>
            <w:shd w:val="clear" w:color="auto" w:fill="CDD3F7"/>
            <w:vAlign w:val="center"/>
          </w:tcPr>
          <w:p w:rsidR="00E006D8" w:rsidRPr="00301009" w:rsidRDefault="00E006D8" w:rsidP="00C94DDD">
            <w:pPr>
              <w:spacing w:after="0" w:line="240" w:lineRule="auto"/>
              <w:rPr>
                <w:sz w:val="18"/>
                <w:szCs w:val="18"/>
                <w:lang w:val="en-NZ" w:eastAsia="en-AU"/>
              </w:rPr>
            </w:pPr>
            <w:r w:rsidRPr="00301009">
              <w:rPr>
                <w:sz w:val="18"/>
                <w:szCs w:val="18"/>
                <w:lang w:val="en-NZ" w:eastAsia="en-AU"/>
              </w:rPr>
              <w:t>Māori</w:t>
            </w:r>
          </w:p>
        </w:tc>
        <w:tc>
          <w:tcPr>
            <w:tcW w:w="1039"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2,836</w:t>
            </w:r>
          </w:p>
        </w:tc>
        <w:tc>
          <w:tcPr>
            <w:tcW w:w="1040"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2,751</w:t>
            </w:r>
          </w:p>
        </w:tc>
        <w:tc>
          <w:tcPr>
            <w:tcW w:w="1039"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2,505</w:t>
            </w:r>
          </w:p>
        </w:tc>
        <w:tc>
          <w:tcPr>
            <w:tcW w:w="1040"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2,244</w:t>
            </w:r>
          </w:p>
        </w:tc>
        <w:tc>
          <w:tcPr>
            <w:tcW w:w="1039"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1,942</w:t>
            </w:r>
          </w:p>
        </w:tc>
        <w:tc>
          <w:tcPr>
            <w:tcW w:w="1182" w:type="dxa"/>
            <w:tcBorders>
              <w:top w:val="nil"/>
              <w:left w:val="nil"/>
              <w:bottom w:val="nil"/>
              <w:right w:val="nil"/>
            </w:tcBorders>
            <w:shd w:val="clear" w:color="auto" w:fill="CDD3F7"/>
            <w:vAlign w:val="center"/>
          </w:tcPr>
          <w:p w:rsidR="00E006D8" w:rsidRPr="00301009" w:rsidRDefault="00E006D8" w:rsidP="00C94DDD">
            <w:pPr>
              <w:spacing w:before="20" w:after="20" w:line="240" w:lineRule="auto"/>
              <w:jc w:val="center"/>
              <w:rPr>
                <w:i/>
                <w:sz w:val="18"/>
                <w:szCs w:val="18"/>
              </w:rPr>
            </w:pPr>
            <w:r w:rsidRPr="00301009">
              <w:rPr>
                <w:i/>
                <w:sz w:val="18"/>
                <w:szCs w:val="18"/>
              </w:rPr>
              <w:t>-32%</w:t>
            </w:r>
          </w:p>
        </w:tc>
      </w:tr>
      <w:tr w:rsidR="00E006D8" w:rsidRPr="0073602A" w:rsidTr="008D507D">
        <w:tc>
          <w:tcPr>
            <w:tcW w:w="2943" w:type="dxa"/>
            <w:tcBorders>
              <w:top w:val="nil"/>
              <w:left w:val="nil"/>
              <w:bottom w:val="nil"/>
              <w:right w:val="nil"/>
            </w:tcBorders>
            <w:vAlign w:val="center"/>
          </w:tcPr>
          <w:p w:rsidR="00E006D8" w:rsidRPr="00301009" w:rsidRDefault="00E006D8" w:rsidP="00C94DDD">
            <w:pPr>
              <w:spacing w:after="0" w:line="240" w:lineRule="auto"/>
              <w:rPr>
                <w:sz w:val="18"/>
                <w:szCs w:val="18"/>
                <w:lang w:val="en-NZ" w:eastAsia="en-AU"/>
              </w:rPr>
            </w:pPr>
            <w:r w:rsidRPr="00301009">
              <w:rPr>
                <w:sz w:val="18"/>
                <w:szCs w:val="18"/>
                <w:lang w:val="en-NZ" w:eastAsia="en-AU"/>
              </w:rPr>
              <w:t>European</w:t>
            </w:r>
          </w:p>
        </w:tc>
        <w:tc>
          <w:tcPr>
            <w:tcW w:w="1039" w:type="dxa"/>
            <w:tcBorders>
              <w:top w:val="nil"/>
              <w:left w:val="nil"/>
              <w:bottom w:val="nil"/>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1,686</w:t>
            </w:r>
          </w:p>
        </w:tc>
        <w:tc>
          <w:tcPr>
            <w:tcW w:w="1040" w:type="dxa"/>
            <w:tcBorders>
              <w:top w:val="nil"/>
              <w:left w:val="nil"/>
              <w:bottom w:val="nil"/>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1,610</w:t>
            </w:r>
          </w:p>
        </w:tc>
        <w:tc>
          <w:tcPr>
            <w:tcW w:w="1039" w:type="dxa"/>
            <w:tcBorders>
              <w:top w:val="nil"/>
              <w:left w:val="nil"/>
              <w:bottom w:val="nil"/>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1,372</w:t>
            </w:r>
          </w:p>
        </w:tc>
        <w:tc>
          <w:tcPr>
            <w:tcW w:w="1040" w:type="dxa"/>
            <w:tcBorders>
              <w:top w:val="nil"/>
              <w:left w:val="nil"/>
              <w:bottom w:val="nil"/>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1,229</w:t>
            </w:r>
          </w:p>
        </w:tc>
        <w:tc>
          <w:tcPr>
            <w:tcW w:w="1039" w:type="dxa"/>
            <w:tcBorders>
              <w:top w:val="nil"/>
              <w:left w:val="nil"/>
              <w:bottom w:val="nil"/>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1,017</w:t>
            </w:r>
          </w:p>
        </w:tc>
        <w:tc>
          <w:tcPr>
            <w:tcW w:w="1182" w:type="dxa"/>
            <w:tcBorders>
              <w:top w:val="nil"/>
              <w:left w:val="nil"/>
              <w:bottom w:val="nil"/>
              <w:right w:val="nil"/>
            </w:tcBorders>
            <w:vAlign w:val="center"/>
          </w:tcPr>
          <w:p w:rsidR="00E006D8" w:rsidRPr="00301009" w:rsidRDefault="00E006D8" w:rsidP="00C94DDD">
            <w:pPr>
              <w:spacing w:before="20" w:after="20" w:line="240" w:lineRule="auto"/>
              <w:jc w:val="center"/>
              <w:rPr>
                <w:i/>
                <w:sz w:val="18"/>
                <w:szCs w:val="18"/>
              </w:rPr>
            </w:pPr>
            <w:r w:rsidRPr="00301009">
              <w:rPr>
                <w:i/>
                <w:sz w:val="18"/>
                <w:szCs w:val="18"/>
              </w:rPr>
              <w:t>-40%</w:t>
            </w:r>
          </w:p>
        </w:tc>
      </w:tr>
      <w:tr w:rsidR="00E006D8" w:rsidRPr="0073602A" w:rsidTr="008D507D">
        <w:tc>
          <w:tcPr>
            <w:tcW w:w="2943" w:type="dxa"/>
            <w:tcBorders>
              <w:top w:val="nil"/>
              <w:left w:val="nil"/>
              <w:bottom w:val="nil"/>
              <w:right w:val="nil"/>
            </w:tcBorders>
            <w:shd w:val="clear" w:color="auto" w:fill="CDD3F7"/>
            <w:vAlign w:val="center"/>
          </w:tcPr>
          <w:p w:rsidR="00E006D8" w:rsidRPr="00301009" w:rsidRDefault="00E006D8" w:rsidP="00C94DDD">
            <w:pPr>
              <w:spacing w:after="0" w:line="240" w:lineRule="auto"/>
              <w:rPr>
                <w:sz w:val="18"/>
                <w:szCs w:val="18"/>
                <w:lang w:val="en-NZ" w:eastAsia="en-AU"/>
              </w:rPr>
            </w:pPr>
            <w:r w:rsidRPr="00301009">
              <w:rPr>
                <w:sz w:val="18"/>
                <w:szCs w:val="18"/>
                <w:lang w:val="en-NZ" w:eastAsia="en-AU"/>
              </w:rPr>
              <w:t>Pacific peoples</w:t>
            </w:r>
          </w:p>
        </w:tc>
        <w:tc>
          <w:tcPr>
            <w:tcW w:w="1039"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404</w:t>
            </w:r>
          </w:p>
        </w:tc>
        <w:tc>
          <w:tcPr>
            <w:tcW w:w="1040"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403</w:t>
            </w:r>
          </w:p>
        </w:tc>
        <w:tc>
          <w:tcPr>
            <w:tcW w:w="1039"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319</w:t>
            </w:r>
          </w:p>
        </w:tc>
        <w:tc>
          <w:tcPr>
            <w:tcW w:w="1040"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271</w:t>
            </w:r>
          </w:p>
        </w:tc>
        <w:tc>
          <w:tcPr>
            <w:tcW w:w="1039" w:type="dxa"/>
            <w:tcBorders>
              <w:top w:val="nil"/>
              <w:left w:val="nil"/>
              <w:bottom w:val="nil"/>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241</w:t>
            </w:r>
          </w:p>
        </w:tc>
        <w:tc>
          <w:tcPr>
            <w:tcW w:w="1182" w:type="dxa"/>
            <w:tcBorders>
              <w:top w:val="nil"/>
              <w:left w:val="nil"/>
              <w:bottom w:val="nil"/>
              <w:right w:val="nil"/>
            </w:tcBorders>
            <w:shd w:val="clear" w:color="auto" w:fill="CDD3F7"/>
            <w:vAlign w:val="center"/>
          </w:tcPr>
          <w:p w:rsidR="00E006D8" w:rsidRPr="00301009" w:rsidRDefault="00E006D8" w:rsidP="00C94DDD">
            <w:pPr>
              <w:spacing w:before="20" w:after="20" w:line="240" w:lineRule="auto"/>
              <w:jc w:val="center"/>
              <w:rPr>
                <w:i/>
                <w:sz w:val="18"/>
                <w:szCs w:val="18"/>
              </w:rPr>
            </w:pPr>
            <w:r w:rsidRPr="00301009">
              <w:rPr>
                <w:i/>
                <w:sz w:val="18"/>
                <w:szCs w:val="18"/>
              </w:rPr>
              <w:t>-40%</w:t>
            </w:r>
          </w:p>
        </w:tc>
      </w:tr>
      <w:tr w:rsidR="00E006D8" w:rsidRPr="0073602A" w:rsidTr="008D507D">
        <w:tc>
          <w:tcPr>
            <w:tcW w:w="2943" w:type="dxa"/>
            <w:tcBorders>
              <w:top w:val="nil"/>
              <w:left w:val="nil"/>
              <w:bottom w:val="nil"/>
              <w:right w:val="nil"/>
            </w:tcBorders>
            <w:vAlign w:val="center"/>
          </w:tcPr>
          <w:p w:rsidR="00E006D8" w:rsidRPr="00301009" w:rsidRDefault="00E006D8" w:rsidP="00C94DDD">
            <w:pPr>
              <w:spacing w:after="0" w:line="240" w:lineRule="auto"/>
              <w:rPr>
                <w:sz w:val="18"/>
                <w:szCs w:val="18"/>
                <w:lang w:val="en-NZ" w:eastAsia="en-AU"/>
              </w:rPr>
            </w:pPr>
            <w:r w:rsidRPr="00301009">
              <w:rPr>
                <w:sz w:val="18"/>
                <w:szCs w:val="18"/>
                <w:lang w:val="en-NZ" w:eastAsia="en-AU"/>
              </w:rPr>
              <w:t>Other</w:t>
            </w:r>
          </w:p>
        </w:tc>
        <w:tc>
          <w:tcPr>
            <w:tcW w:w="1039" w:type="dxa"/>
            <w:tcBorders>
              <w:top w:val="nil"/>
              <w:left w:val="nil"/>
              <w:bottom w:val="nil"/>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120</w:t>
            </w:r>
          </w:p>
        </w:tc>
        <w:tc>
          <w:tcPr>
            <w:tcW w:w="1040" w:type="dxa"/>
            <w:tcBorders>
              <w:top w:val="nil"/>
              <w:left w:val="nil"/>
              <w:bottom w:val="nil"/>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114</w:t>
            </w:r>
          </w:p>
        </w:tc>
        <w:tc>
          <w:tcPr>
            <w:tcW w:w="1039" w:type="dxa"/>
            <w:tcBorders>
              <w:top w:val="nil"/>
              <w:left w:val="nil"/>
              <w:bottom w:val="nil"/>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100</w:t>
            </w:r>
          </w:p>
        </w:tc>
        <w:tc>
          <w:tcPr>
            <w:tcW w:w="1040" w:type="dxa"/>
            <w:tcBorders>
              <w:top w:val="nil"/>
              <w:left w:val="nil"/>
              <w:bottom w:val="nil"/>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78</w:t>
            </w:r>
          </w:p>
        </w:tc>
        <w:tc>
          <w:tcPr>
            <w:tcW w:w="1039" w:type="dxa"/>
            <w:tcBorders>
              <w:top w:val="nil"/>
              <w:left w:val="nil"/>
              <w:bottom w:val="nil"/>
              <w:right w:val="nil"/>
            </w:tcBorders>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79</w:t>
            </w:r>
          </w:p>
        </w:tc>
        <w:tc>
          <w:tcPr>
            <w:tcW w:w="1182" w:type="dxa"/>
            <w:tcBorders>
              <w:top w:val="nil"/>
              <w:left w:val="nil"/>
              <w:bottom w:val="nil"/>
              <w:right w:val="nil"/>
            </w:tcBorders>
            <w:vAlign w:val="center"/>
          </w:tcPr>
          <w:p w:rsidR="00E006D8" w:rsidRPr="00301009" w:rsidRDefault="00E006D8" w:rsidP="00C94DDD">
            <w:pPr>
              <w:spacing w:before="20" w:after="20" w:line="240" w:lineRule="auto"/>
              <w:jc w:val="center"/>
              <w:rPr>
                <w:i/>
                <w:sz w:val="18"/>
                <w:szCs w:val="18"/>
              </w:rPr>
            </w:pPr>
            <w:r w:rsidRPr="00301009">
              <w:rPr>
                <w:i/>
                <w:sz w:val="18"/>
                <w:szCs w:val="18"/>
              </w:rPr>
              <w:t>-34%</w:t>
            </w:r>
          </w:p>
        </w:tc>
      </w:tr>
      <w:tr w:rsidR="00E006D8" w:rsidRPr="0073602A" w:rsidTr="008D507D">
        <w:tc>
          <w:tcPr>
            <w:tcW w:w="2943" w:type="dxa"/>
            <w:tcBorders>
              <w:top w:val="nil"/>
              <w:left w:val="nil"/>
              <w:bottom w:val="single" w:sz="4" w:space="0" w:color="auto"/>
              <w:right w:val="nil"/>
            </w:tcBorders>
            <w:shd w:val="clear" w:color="auto" w:fill="CDD3F7"/>
            <w:vAlign w:val="center"/>
          </w:tcPr>
          <w:p w:rsidR="00E006D8" w:rsidRPr="00301009" w:rsidRDefault="00E006D8" w:rsidP="00C94DDD">
            <w:pPr>
              <w:spacing w:after="0" w:line="240" w:lineRule="auto"/>
              <w:rPr>
                <w:sz w:val="18"/>
                <w:szCs w:val="18"/>
                <w:lang w:val="en-NZ" w:eastAsia="en-AU"/>
              </w:rPr>
            </w:pPr>
            <w:r w:rsidRPr="00301009">
              <w:rPr>
                <w:sz w:val="18"/>
                <w:szCs w:val="18"/>
                <w:lang w:val="en-NZ" w:eastAsia="en-AU"/>
              </w:rPr>
              <w:t>Unknown</w:t>
            </w:r>
          </w:p>
        </w:tc>
        <w:tc>
          <w:tcPr>
            <w:tcW w:w="1039" w:type="dxa"/>
            <w:tcBorders>
              <w:top w:val="nil"/>
              <w:left w:val="nil"/>
              <w:bottom w:val="single" w:sz="4" w:space="0" w:color="auto"/>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51</w:t>
            </w:r>
          </w:p>
        </w:tc>
        <w:tc>
          <w:tcPr>
            <w:tcW w:w="1040" w:type="dxa"/>
            <w:tcBorders>
              <w:top w:val="nil"/>
              <w:left w:val="nil"/>
              <w:bottom w:val="single" w:sz="4" w:space="0" w:color="auto"/>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68</w:t>
            </w:r>
          </w:p>
        </w:tc>
        <w:tc>
          <w:tcPr>
            <w:tcW w:w="1039" w:type="dxa"/>
            <w:tcBorders>
              <w:top w:val="nil"/>
              <w:left w:val="nil"/>
              <w:bottom w:val="single" w:sz="4" w:space="0" w:color="auto"/>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72</w:t>
            </w:r>
          </w:p>
        </w:tc>
        <w:tc>
          <w:tcPr>
            <w:tcW w:w="1040" w:type="dxa"/>
            <w:tcBorders>
              <w:top w:val="nil"/>
              <w:left w:val="nil"/>
              <w:bottom w:val="single" w:sz="4" w:space="0" w:color="auto"/>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79</w:t>
            </w:r>
          </w:p>
        </w:tc>
        <w:tc>
          <w:tcPr>
            <w:tcW w:w="1039" w:type="dxa"/>
            <w:tcBorders>
              <w:top w:val="nil"/>
              <w:left w:val="nil"/>
              <w:bottom w:val="single" w:sz="4" w:space="0" w:color="auto"/>
              <w:right w:val="nil"/>
            </w:tcBorders>
            <w:shd w:val="clear" w:color="auto" w:fill="CDD3F7"/>
            <w:vAlign w:val="center"/>
          </w:tcPr>
          <w:p w:rsidR="00E006D8" w:rsidRPr="00301009" w:rsidRDefault="00E006D8" w:rsidP="00C94DDD">
            <w:pPr>
              <w:tabs>
                <w:tab w:val="decimal" w:pos="686"/>
              </w:tabs>
              <w:spacing w:before="20" w:after="20" w:line="240" w:lineRule="auto"/>
              <w:rPr>
                <w:sz w:val="18"/>
                <w:szCs w:val="18"/>
              </w:rPr>
            </w:pPr>
            <w:r w:rsidRPr="00301009">
              <w:rPr>
                <w:sz w:val="18"/>
                <w:szCs w:val="18"/>
              </w:rPr>
              <w:t>95</w:t>
            </w:r>
          </w:p>
        </w:tc>
        <w:tc>
          <w:tcPr>
            <w:tcW w:w="1182" w:type="dxa"/>
            <w:tcBorders>
              <w:top w:val="nil"/>
              <w:left w:val="nil"/>
              <w:bottom w:val="single" w:sz="4" w:space="0" w:color="auto"/>
              <w:right w:val="nil"/>
            </w:tcBorders>
            <w:shd w:val="clear" w:color="auto" w:fill="CDD3F7"/>
            <w:vAlign w:val="center"/>
          </w:tcPr>
          <w:p w:rsidR="00E006D8" w:rsidRPr="00301009" w:rsidRDefault="00E006D8" w:rsidP="00C94DDD">
            <w:pPr>
              <w:spacing w:before="20" w:after="20" w:line="240" w:lineRule="auto"/>
              <w:jc w:val="center"/>
              <w:rPr>
                <w:i/>
                <w:sz w:val="18"/>
                <w:szCs w:val="18"/>
              </w:rPr>
            </w:pPr>
            <w:r w:rsidRPr="00301009">
              <w:rPr>
                <w:i/>
                <w:sz w:val="18"/>
                <w:szCs w:val="18"/>
              </w:rPr>
              <w:t>-</w:t>
            </w:r>
          </w:p>
        </w:tc>
      </w:tr>
      <w:tr w:rsidR="00A2388A" w:rsidRPr="0073602A" w:rsidTr="008D507D">
        <w:tc>
          <w:tcPr>
            <w:tcW w:w="2943" w:type="dxa"/>
            <w:tcBorders>
              <w:top w:val="single" w:sz="4" w:space="0" w:color="FFFFFF" w:themeColor="background1"/>
              <w:left w:val="nil"/>
              <w:bottom w:val="nil"/>
              <w:right w:val="nil"/>
            </w:tcBorders>
            <w:vAlign w:val="center"/>
          </w:tcPr>
          <w:p w:rsidR="00A2388A" w:rsidRPr="00301009" w:rsidRDefault="00A2388A" w:rsidP="00C94DDD">
            <w:pPr>
              <w:spacing w:after="0" w:line="240" w:lineRule="auto"/>
              <w:rPr>
                <w:b/>
                <w:sz w:val="18"/>
                <w:szCs w:val="18"/>
                <w:lang w:val="en-NZ" w:eastAsia="en-AU"/>
              </w:rPr>
            </w:pPr>
            <w:r w:rsidRPr="00301009">
              <w:rPr>
                <w:b/>
                <w:sz w:val="18"/>
                <w:szCs w:val="18"/>
                <w:lang w:val="en-NZ" w:eastAsia="en-AU"/>
              </w:rPr>
              <w:t>Age at time of offending</w:t>
            </w:r>
          </w:p>
        </w:tc>
        <w:tc>
          <w:tcPr>
            <w:tcW w:w="1039" w:type="dxa"/>
            <w:tcBorders>
              <w:top w:val="single" w:sz="4" w:space="0" w:color="FFFFFF" w:themeColor="background1"/>
              <w:left w:val="nil"/>
              <w:bottom w:val="nil"/>
              <w:right w:val="nil"/>
            </w:tcBorders>
            <w:vAlign w:val="center"/>
          </w:tcPr>
          <w:p w:rsidR="00A2388A" w:rsidRPr="00301009" w:rsidRDefault="00A2388A" w:rsidP="00C94DDD">
            <w:pPr>
              <w:spacing w:after="0" w:line="240" w:lineRule="auto"/>
              <w:jc w:val="center"/>
              <w:rPr>
                <w:sz w:val="18"/>
                <w:szCs w:val="18"/>
                <w:lang w:val="en-NZ" w:eastAsia="en-AU"/>
              </w:rPr>
            </w:pPr>
          </w:p>
        </w:tc>
        <w:tc>
          <w:tcPr>
            <w:tcW w:w="1040" w:type="dxa"/>
            <w:tcBorders>
              <w:top w:val="single" w:sz="4" w:space="0" w:color="FFFFFF" w:themeColor="background1"/>
              <w:left w:val="nil"/>
              <w:bottom w:val="nil"/>
              <w:right w:val="nil"/>
            </w:tcBorders>
            <w:vAlign w:val="center"/>
          </w:tcPr>
          <w:p w:rsidR="00A2388A" w:rsidRPr="00301009" w:rsidRDefault="00A2388A" w:rsidP="00C94DDD">
            <w:pPr>
              <w:spacing w:after="0" w:line="240" w:lineRule="auto"/>
              <w:jc w:val="center"/>
              <w:rPr>
                <w:sz w:val="18"/>
                <w:szCs w:val="18"/>
                <w:lang w:val="en-NZ" w:eastAsia="en-AU"/>
              </w:rPr>
            </w:pPr>
          </w:p>
        </w:tc>
        <w:tc>
          <w:tcPr>
            <w:tcW w:w="1039" w:type="dxa"/>
            <w:tcBorders>
              <w:top w:val="single" w:sz="4" w:space="0" w:color="FFFFFF" w:themeColor="background1"/>
              <w:left w:val="nil"/>
              <w:bottom w:val="nil"/>
              <w:right w:val="nil"/>
            </w:tcBorders>
            <w:vAlign w:val="center"/>
          </w:tcPr>
          <w:p w:rsidR="00A2388A" w:rsidRPr="00301009" w:rsidRDefault="00A2388A" w:rsidP="00C94DDD">
            <w:pPr>
              <w:spacing w:after="0" w:line="240" w:lineRule="auto"/>
              <w:jc w:val="center"/>
              <w:rPr>
                <w:sz w:val="18"/>
                <w:szCs w:val="18"/>
                <w:lang w:val="en-NZ" w:eastAsia="en-AU"/>
              </w:rPr>
            </w:pPr>
          </w:p>
        </w:tc>
        <w:tc>
          <w:tcPr>
            <w:tcW w:w="1040" w:type="dxa"/>
            <w:tcBorders>
              <w:top w:val="single" w:sz="4" w:space="0" w:color="FFFFFF" w:themeColor="background1"/>
              <w:left w:val="nil"/>
              <w:bottom w:val="nil"/>
              <w:right w:val="nil"/>
            </w:tcBorders>
            <w:vAlign w:val="center"/>
          </w:tcPr>
          <w:p w:rsidR="00A2388A" w:rsidRPr="00301009" w:rsidRDefault="00A2388A" w:rsidP="00C94DDD">
            <w:pPr>
              <w:spacing w:after="0" w:line="240" w:lineRule="auto"/>
              <w:jc w:val="center"/>
              <w:rPr>
                <w:sz w:val="18"/>
                <w:szCs w:val="18"/>
                <w:lang w:val="en-NZ" w:eastAsia="en-AU"/>
              </w:rPr>
            </w:pPr>
          </w:p>
        </w:tc>
        <w:tc>
          <w:tcPr>
            <w:tcW w:w="1039" w:type="dxa"/>
            <w:tcBorders>
              <w:top w:val="single" w:sz="4" w:space="0" w:color="FFFFFF" w:themeColor="background1"/>
              <w:left w:val="nil"/>
              <w:bottom w:val="nil"/>
              <w:right w:val="nil"/>
            </w:tcBorders>
            <w:vAlign w:val="center"/>
          </w:tcPr>
          <w:p w:rsidR="00A2388A" w:rsidRPr="00301009" w:rsidRDefault="00A2388A" w:rsidP="00C94DDD">
            <w:pPr>
              <w:spacing w:after="0" w:line="240" w:lineRule="auto"/>
              <w:jc w:val="center"/>
              <w:rPr>
                <w:sz w:val="18"/>
                <w:szCs w:val="18"/>
                <w:lang w:val="en-NZ" w:eastAsia="en-AU"/>
              </w:rPr>
            </w:pPr>
          </w:p>
        </w:tc>
        <w:tc>
          <w:tcPr>
            <w:tcW w:w="1182" w:type="dxa"/>
            <w:tcBorders>
              <w:top w:val="single" w:sz="4" w:space="0" w:color="FFFFFF" w:themeColor="background1"/>
              <w:left w:val="nil"/>
              <w:bottom w:val="nil"/>
              <w:right w:val="nil"/>
            </w:tcBorders>
            <w:vAlign w:val="center"/>
          </w:tcPr>
          <w:p w:rsidR="00A2388A" w:rsidRPr="00301009" w:rsidRDefault="00A2388A" w:rsidP="00C94DDD">
            <w:pPr>
              <w:spacing w:after="0" w:line="240" w:lineRule="auto"/>
              <w:jc w:val="center"/>
              <w:rPr>
                <w:sz w:val="18"/>
                <w:szCs w:val="18"/>
                <w:lang w:val="en-NZ" w:eastAsia="en-AU"/>
              </w:rPr>
            </w:pPr>
          </w:p>
        </w:tc>
      </w:tr>
      <w:tr w:rsidR="00A2388A" w:rsidRPr="0073602A" w:rsidTr="008D507D">
        <w:tc>
          <w:tcPr>
            <w:tcW w:w="2943" w:type="dxa"/>
            <w:tcBorders>
              <w:top w:val="nil"/>
              <w:left w:val="nil"/>
              <w:bottom w:val="nil"/>
              <w:right w:val="nil"/>
            </w:tcBorders>
            <w:shd w:val="clear" w:color="auto" w:fill="CDD3F7"/>
            <w:vAlign w:val="center"/>
          </w:tcPr>
          <w:p w:rsidR="00A2388A" w:rsidRPr="00301009" w:rsidRDefault="00A2388A" w:rsidP="00C94DDD">
            <w:pPr>
              <w:spacing w:after="0" w:line="240" w:lineRule="auto"/>
              <w:rPr>
                <w:sz w:val="18"/>
                <w:szCs w:val="18"/>
                <w:lang w:val="en-NZ" w:eastAsia="en-AU"/>
              </w:rPr>
            </w:pPr>
            <w:r w:rsidRPr="00301009">
              <w:rPr>
                <w:sz w:val="18"/>
                <w:szCs w:val="18"/>
                <w:lang w:val="en-NZ" w:eastAsia="en-AU"/>
              </w:rPr>
              <w:t>10 years</w:t>
            </w:r>
          </w:p>
        </w:tc>
        <w:tc>
          <w:tcPr>
            <w:tcW w:w="1039" w:type="dxa"/>
            <w:tcBorders>
              <w:top w:val="nil"/>
              <w:left w:val="nil"/>
              <w:bottom w:val="nil"/>
              <w:right w:val="nil"/>
            </w:tcBorders>
            <w:shd w:val="clear" w:color="auto" w:fill="CDD3F7"/>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434</w:t>
            </w:r>
          </w:p>
        </w:tc>
        <w:tc>
          <w:tcPr>
            <w:tcW w:w="1040" w:type="dxa"/>
            <w:tcBorders>
              <w:top w:val="nil"/>
              <w:left w:val="nil"/>
              <w:bottom w:val="nil"/>
              <w:right w:val="nil"/>
            </w:tcBorders>
            <w:shd w:val="clear" w:color="auto" w:fill="CDD3F7"/>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404</w:t>
            </w:r>
          </w:p>
        </w:tc>
        <w:tc>
          <w:tcPr>
            <w:tcW w:w="1039" w:type="dxa"/>
            <w:tcBorders>
              <w:top w:val="nil"/>
              <w:left w:val="nil"/>
              <w:bottom w:val="nil"/>
              <w:right w:val="nil"/>
            </w:tcBorders>
            <w:shd w:val="clear" w:color="auto" w:fill="CDD3F7"/>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373</w:t>
            </w:r>
          </w:p>
        </w:tc>
        <w:tc>
          <w:tcPr>
            <w:tcW w:w="1040" w:type="dxa"/>
            <w:tcBorders>
              <w:top w:val="nil"/>
              <w:left w:val="nil"/>
              <w:bottom w:val="nil"/>
              <w:right w:val="nil"/>
            </w:tcBorders>
            <w:shd w:val="clear" w:color="auto" w:fill="CDD3F7"/>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348</w:t>
            </w:r>
          </w:p>
        </w:tc>
        <w:tc>
          <w:tcPr>
            <w:tcW w:w="1039" w:type="dxa"/>
            <w:tcBorders>
              <w:top w:val="nil"/>
              <w:left w:val="nil"/>
              <w:bottom w:val="nil"/>
              <w:right w:val="nil"/>
            </w:tcBorders>
            <w:shd w:val="clear" w:color="auto" w:fill="CDD3F7"/>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297</w:t>
            </w:r>
          </w:p>
        </w:tc>
        <w:tc>
          <w:tcPr>
            <w:tcW w:w="1182" w:type="dxa"/>
            <w:tcBorders>
              <w:top w:val="nil"/>
              <w:left w:val="nil"/>
              <w:bottom w:val="nil"/>
              <w:right w:val="nil"/>
            </w:tcBorders>
            <w:shd w:val="clear" w:color="auto" w:fill="CDD3F7"/>
            <w:vAlign w:val="center"/>
          </w:tcPr>
          <w:p w:rsidR="00A2388A" w:rsidRPr="00301009" w:rsidRDefault="00A2388A" w:rsidP="00C94DDD">
            <w:pPr>
              <w:spacing w:before="20" w:after="20" w:line="240" w:lineRule="auto"/>
              <w:jc w:val="center"/>
              <w:rPr>
                <w:i/>
                <w:sz w:val="18"/>
                <w:szCs w:val="18"/>
              </w:rPr>
            </w:pPr>
            <w:r w:rsidRPr="00301009">
              <w:rPr>
                <w:i/>
                <w:sz w:val="18"/>
                <w:szCs w:val="18"/>
              </w:rPr>
              <w:t>-32%</w:t>
            </w:r>
          </w:p>
        </w:tc>
      </w:tr>
      <w:tr w:rsidR="00A2388A" w:rsidRPr="0073602A" w:rsidTr="008D507D">
        <w:tc>
          <w:tcPr>
            <w:tcW w:w="2943" w:type="dxa"/>
            <w:tcBorders>
              <w:top w:val="nil"/>
              <w:left w:val="nil"/>
              <w:bottom w:val="nil"/>
              <w:right w:val="nil"/>
            </w:tcBorders>
            <w:vAlign w:val="center"/>
          </w:tcPr>
          <w:p w:rsidR="00A2388A" w:rsidRPr="00301009" w:rsidRDefault="00A2388A" w:rsidP="00C94DDD">
            <w:pPr>
              <w:spacing w:after="0" w:line="240" w:lineRule="auto"/>
              <w:rPr>
                <w:sz w:val="18"/>
                <w:szCs w:val="18"/>
                <w:lang w:val="en-NZ" w:eastAsia="en-AU"/>
              </w:rPr>
            </w:pPr>
            <w:r w:rsidRPr="00301009">
              <w:rPr>
                <w:sz w:val="18"/>
                <w:szCs w:val="18"/>
                <w:lang w:val="en-NZ" w:eastAsia="en-AU"/>
              </w:rPr>
              <w:t>11 years</w:t>
            </w:r>
          </w:p>
        </w:tc>
        <w:tc>
          <w:tcPr>
            <w:tcW w:w="1039" w:type="dxa"/>
            <w:tcBorders>
              <w:top w:val="nil"/>
              <w:left w:val="nil"/>
              <w:bottom w:val="nil"/>
              <w:right w:val="nil"/>
            </w:tcBorders>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743</w:t>
            </w:r>
          </w:p>
        </w:tc>
        <w:tc>
          <w:tcPr>
            <w:tcW w:w="1040" w:type="dxa"/>
            <w:tcBorders>
              <w:top w:val="nil"/>
              <w:left w:val="nil"/>
              <w:bottom w:val="nil"/>
              <w:right w:val="nil"/>
            </w:tcBorders>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731</w:t>
            </w:r>
          </w:p>
        </w:tc>
        <w:tc>
          <w:tcPr>
            <w:tcW w:w="1039" w:type="dxa"/>
            <w:tcBorders>
              <w:top w:val="nil"/>
              <w:left w:val="nil"/>
              <w:bottom w:val="nil"/>
              <w:right w:val="nil"/>
            </w:tcBorders>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606</w:t>
            </w:r>
          </w:p>
        </w:tc>
        <w:tc>
          <w:tcPr>
            <w:tcW w:w="1040" w:type="dxa"/>
            <w:tcBorders>
              <w:top w:val="nil"/>
              <w:left w:val="nil"/>
              <w:bottom w:val="nil"/>
              <w:right w:val="nil"/>
            </w:tcBorders>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607</w:t>
            </w:r>
          </w:p>
        </w:tc>
        <w:tc>
          <w:tcPr>
            <w:tcW w:w="1039" w:type="dxa"/>
            <w:tcBorders>
              <w:top w:val="nil"/>
              <w:left w:val="nil"/>
              <w:bottom w:val="nil"/>
              <w:right w:val="nil"/>
            </w:tcBorders>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477</w:t>
            </w:r>
          </w:p>
        </w:tc>
        <w:tc>
          <w:tcPr>
            <w:tcW w:w="1182" w:type="dxa"/>
            <w:tcBorders>
              <w:top w:val="nil"/>
              <w:left w:val="nil"/>
              <w:bottom w:val="nil"/>
              <w:right w:val="nil"/>
            </w:tcBorders>
            <w:vAlign w:val="center"/>
          </w:tcPr>
          <w:p w:rsidR="00A2388A" w:rsidRPr="00301009" w:rsidRDefault="00A2388A" w:rsidP="00C94DDD">
            <w:pPr>
              <w:spacing w:before="20" w:after="20" w:line="240" w:lineRule="auto"/>
              <w:jc w:val="center"/>
              <w:rPr>
                <w:i/>
                <w:sz w:val="18"/>
                <w:szCs w:val="18"/>
              </w:rPr>
            </w:pPr>
            <w:r w:rsidRPr="00301009">
              <w:rPr>
                <w:i/>
                <w:sz w:val="18"/>
                <w:szCs w:val="18"/>
              </w:rPr>
              <w:t>-36%</w:t>
            </w:r>
          </w:p>
        </w:tc>
      </w:tr>
      <w:tr w:rsidR="00A2388A" w:rsidRPr="0073602A" w:rsidTr="008D507D">
        <w:tc>
          <w:tcPr>
            <w:tcW w:w="2943" w:type="dxa"/>
            <w:tcBorders>
              <w:top w:val="nil"/>
              <w:left w:val="nil"/>
              <w:bottom w:val="nil"/>
              <w:right w:val="nil"/>
            </w:tcBorders>
            <w:shd w:val="clear" w:color="auto" w:fill="CDD3F7"/>
            <w:vAlign w:val="center"/>
          </w:tcPr>
          <w:p w:rsidR="00A2388A" w:rsidRPr="00301009" w:rsidRDefault="00A2388A" w:rsidP="00C94DDD">
            <w:pPr>
              <w:spacing w:after="0" w:line="240" w:lineRule="auto"/>
              <w:rPr>
                <w:sz w:val="18"/>
                <w:szCs w:val="18"/>
                <w:lang w:val="en-NZ" w:eastAsia="en-AU"/>
              </w:rPr>
            </w:pPr>
            <w:r w:rsidRPr="00301009">
              <w:rPr>
                <w:sz w:val="18"/>
                <w:szCs w:val="18"/>
                <w:lang w:val="en-NZ" w:eastAsia="en-AU"/>
              </w:rPr>
              <w:t>12 years</w:t>
            </w:r>
          </w:p>
        </w:tc>
        <w:tc>
          <w:tcPr>
            <w:tcW w:w="1039" w:type="dxa"/>
            <w:tcBorders>
              <w:top w:val="nil"/>
              <w:left w:val="nil"/>
              <w:bottom w:val="nil"/>
              <w:right w:val="nil"/>
            </w:tcBorders>
            <w:shd w:val="clear" w:color="auto" w:fill="CDD3F7"/>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1,337</w:t>
            </w:r>
          </w:p>
        </w:tc>
        <w:tc>
          <w:tcPr>
            <w:tcW w:w="1040" w:type="dxa"/>
            <w:tcBorders>
              <w:top w:val="nil"/>
              <w:left w:val="nil"/>
              <w:bottom w:val="nil"/>
              <w:right w:val="nil"/>
            </w:tcBorders>
            <w:shd w:val="clear" w:color="auto" w:fill="CDD3F7"/>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1,301</w:t>
            </w:r>
          </w:p>
        </w:tc>
        <w:tc>
          <w:tcPr>
            <w:tcW w:w="1039" w:type="dxa"/>
            <w:tcBorders>
              <w:top w:val="nil"/>
              <w:left w:val="nil"/>
              <w:bottom w:val="nil"/>
              <w:right w:val="nil"/>
            </w:tcBorders>
            <w:shd w:val="clear" w:color="auto" w:fill="CDD3F7"/>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1,099</w:t>
            </w:r>
          </w:p>
        </w:tc>
        <w:tc>
          <w:tcPr>
            <w:tcW w:w="1040" w:type="dxa"/>
            <w:tcBorders>
              <w:top w:val="nil"/>
              <w:left w:val="nil"/>
              <w:bottom w:val="nil"/>
              <w:right w:val="nil"/>
            </w:tcBorders>
            <w:shd w:val="clear" w:color="auto" w:fill="CDD3F7"/>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1,022</w:t>
            </w:r>
          </w:p>
        </w:tc>
        <w:tc>
          <w:tcPr>
            <w:tcW w:w="1039" w:type="dxa"/>
            <w:tcBorders>
              <w:top w:val="nil"/>
              <w:left w:val="nil"/>
              <w:bottom w:val="nil"/>
              <w:right w:val="nil"/>
            </w:tcBorders>
            <w:shd w:val="clear" w:color="auto" w:fill="CDD3F7"/>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886</w:t>
            </w:r>
          </w:p>
        </w:tc>
        <w:tc>
          <w:tcPr>
            <w:tcW w:w="1182" w:type="dxa"/>
            <w:tcBorders>
              <w:top w:val="nil"/>
              <w:left w:val="nil"/>
              <w:bottom w:val="nil"/>
              <w:right w:val="nil"/>
            </w:tcBorders>
            <w:shd w:val="clear" w:color="auto" w:fill="CDD3F7"/>
            <w:vAlign w:val="center"/>
          </w:tcPr>
          <w:p w:rsidR="00A2388A" w:rsidRPr="00301009" w:rsidRDefault="00A2388A" w:rsidP="00C94DDD">
            <w:pPr>
              <w:spacing w:before="20" w:after="20" w:line="240" w:lineRule="auto"/>
              <w:jc w:val="center"/>
              <w:rPr>
                <w:i/>
                <w:sz w:val="18"/>
                <w:szCs w:val="18"/>
              </w:rPr>
            </w:pPr>
            <w:r w:rsidRPr="00301009">
              <w:rPr>
                <w:i/>
                <w:sz w:val="18"/>
                <w:szCs w:val="18"/>
              </w:rPr>
              <w:t>-34%</w:t>
            </w:r>
          </w:p>
        </w:tc>
      </w:tr>
      <w:tr w:rsidR="00A2388A" w:rsidRPr="0073602A" w:rsidTr="008D507D">
        <w:tc>
          <w:tcPr>
            <w:tcW w:w="2943" w:type="dxa"/>
            <w:tcBorders>
              <w:top w:val="nil"/>
              <w:left w:val="nil"/>
              <w:bottom w:val="single" w:sz="4" w:space="0" w:color="auto"/>
              <w:right w:val="nil"/>
            </w:tcBorders>
            <w:vAlign w:val="center"/>
          </w:tcPr>
          <w:p w:rsidR="00A2388A" w:rsidRPr="00301009" w:rsidRDefault="00A2388A" w:rsidP="00C94DDD">
            <w:pPr>
              <w:spacing w:after="0" w:line="240" w:lineRule="auto"/>
              <w:rPr>
                <w:sz w:val="18"/>
                <w:szCs w:val="18"/>
                <w:lang w:val="en-NZ" w:eastAsia="en-AU"/>
              </w:rPr>
            </w:pPr>
            <w:r w:rsidRPr="00301009">
              <w:rPr>
                <w:sz w:val="18"/>
                <w:szCs w:val="18"/>
                <w:lang w:val="en-NZ" w:eastAsia="en-AU"/>
              </w:rPr>
              <w:t>13 years</w:t>
            </w:r>
          </w:p>
        </w:tc>
        <w:tc>
          <w:tcPr>
            <w:tcW w:w="1039" w:type="dxa"/>
            <w:tcBorders>
              <w:top w:val="nil"/>
              <w:left w:val="nil"/>
              <w:bottom w:val="single" w:sz="4" w:space="0" w:color="auto"/>
              <w:right w:val="nil"/>
            </w:tcBorders>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2,583</w:t>
            </w:r>
          </w:p>
        </w:tc>
        <w:tc>
          <w:tcPr>
            <w:tcW w:w="1040" w:type="dxa"/>
            <w:tcBorders>
              <w:top w:val="nil"/>
              <w:left w:val="nil"/>
              <w:bottom w:val="single" w:sz="4" w:space="0" w:color="auto"/>
              <w:right w:val="nil"/>
            </w:tcBorders>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2,510</w:t>
            </w:r>
          </w:p>
        </w:tc>
        <w:tc>
          <w:tcPr>
            <w:tcW w:w="1039" w:type="dxa"/>
            <w:tcBorders>
              <w:top w:val="nil"/>
              <w:left w:val="nil"/>
              <w:bottom w:val="single" w:sz="4" w:space="0" w:color="auto"/>
              <w:right w:val="nil"/>
            </w:tcBorders>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2,290</w:t>
            </w:r>
          </w:p>
        </w:tc>
        <w:tc>
          <w:tcPr>
            <w:tcW w:w="1040" w:type="dxa"/>
            <w:tcBorders>
              <w:top w:val="nil"/>
              <w:left w:val="nil"/>
              <w:bottom w:val="single" w:sz="4" w:space="0" w:color="auto"/>
              <w:right w:val="nil"/>
            </w:tcBorders>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1,924</w:t>
            </w:r>
          </w:p>
        </w:tc>
        <w:tc>
          <w:tcPr>
            <w:tcW w:w="1039" w:type="dxa"/>
            <w:tcBorders>
              <w:top w:val="nil"/>
              <w:left w:val="nil"/>
              <w:bottom w:val="single" w:sz="4" w:space="0" w:color="auto"/>
              <w:right w:val="nil"/>
            </w:tcBorders>
            <w:vAlign w:val="center"/>
          </w:tcPr>
          <w:p w:rsidR="00A2388A" w:rsidRPr="00301009" w:rsidRDefault="00A2388A" w:rsidP="00C94DDD">
            <w:pPr>
              <w:tabs>
                <w:tab w:val="decimal" w:pos="686"/>
              </w:tabs>
              <w:spacing w:before="20" w:after="20" w:line="240" w:lineRule="auto"/>
              <w:rPr>
                <w:sz w:val="18"/>
                <w:szCs w:val="18"/>
              </w:rPr>
            </w:pPr>
            <w:r w:rsidRPr="00301009">
              <w:rPr>
                <w:sz w:val="18"/>
                <w:szCs w:val="18"/>
              </w:rPr>
              <w:t>1,714</w:t>
            </w:r>
          </w:p>
        </w:tc>
        <w:tc>
          <w:tcPr>
            <w:tcW w:w="1182" w:type="dxa"/>
            <w:tcBorders>
              <w:top w:val="nil"/>
              <w:left w:val="nil"/>
              <w:bottom w:val="single" w:sz="4" w:space="0" w:color="auto"/>
              <w:right w:val="nil"/>
            </w:tcBorders>
            <w:vAlign w:val="center"/>
          </w:tcPr>
          <w:p w:rsidR="00A2388A" w:rsidRPr="00301009" w:rsidRDefault="00A2388A" w:rsidP="00C94DDD">
            <w:pPr>
              <w:spacing w:before="20" w:after="20" w:line="240" w:lineRule="auto"/>
              <w:jc w:val="center"/>
              <w:rPr>
                <w:i/>
                <w:sz w:val="18"/>
                <w:szCs w:val="18"/>
              </w:rPr>
            </w:pPr>
            <w:r w:rsidRPr="00301009">
              <w:rPr>
                <w:i/>
                <w:sz w:val="18"/>
                <w:szCs w:val="18"/>
              </w:rPr>
              <w:t>-34%</w:t>
            </w:r>
          </w:p>
        </w:tc>
      </w:tr>
      <w:tr w:rsidR="00301009" w:rsidRPr="0073602A" w:rsidTr="008D507D">
        <w:tc>
          <w:tcPr>
            <w:tcW w:w="2943" w:type="dxa"/>
            <w:tcBorders>
              <w:top w:val="single" w:sz="4" w:space="0" w:color="FFFFFF" w:themeColor="background1"/>
              <w:left w:val="nil"/>
              <w:bottom w:val="nil"/>
              <w:right w:val="nil"/>
            </w:tcBorders>
            <w:vAlign w:val="center"/>
          </w:tcPr>
          <w:p w:rsidR="00301009" w:rsidRPr="00301009" w:rsidRDefault="00301009" w:rsidP="00C94DDD">
            <w:pPr>
              <w:spacing w:after="0" w:line="240" w:lineRule="auto"/>
              <w:rPr>
                <w:b/>
                <w:sz w:val="18"/>
                <w:szCs w:val="18"/>
                <w:lang w:val="en-NZ" w:eastAsia="en-AU"/>
              </w:rPr>
            </w:pPr>
            <w:r w:rsidRPr="00301009">
              <w:rPr>
                <w:b/>
                <w:sz w:val="18"/>
                <w:szCs w:val="18"/>
                <w:lang w:val="en-NZ" w:eastAsia="en-AU"/>
              </w:rPr>
              <w:t>Most serious offence</w:t>
            </w:r>
            <w:r w:rsidRPr="00301009">
              <w:rPr>
                <w:sz w:val="18"/>
                <w:szCs w:val="18"/>
                <w:vertAlign w:val="superscript"/>
                <w:lang w:val="en-NZ" w:eastAsia="en-AU"/>
              </w:rPr>
              <w:t>2</w:t>
            </w:r>
          </w:p>
        </w:tc>
        <w:tc>
          <w:tcPr>
            <w:tcW w:w="1039" w:type="dxa"/>
            <w:tcBorders>
              <w:top w:val="single" w:sz="4" w:space="0" w:color="FFFFFF" w:themeColor="background1"/>
              <w:left w:val="nil"/>
              <w:bottom w:val="nil"/>
              <w:right w:val="nil"/>
            </w:tcBorders>
            <w:vAlign w:val="center"/>
          </w:tcPr>
          <w:p w:rsidR="00301009" w:rsidRPr="00301009" w:rsidRDefault="00301009" w:rsidP="00C94DDD">
            <w:pPr>
              <w:spacing w:after="0" w:line="240" w:lineRule="auto"/>
              <w:jc w:val="center"/>
              <w:rPr>
                <w:sz w:val="18"/>
                <w:szCs w:val="18"/>
                <w:lang w:val="en-NZ" w:eastAsia="en-AU"/>
              </w:rPr>
            </w:pPr>
          </w:p>
        </w:tc>
        <w:tc>
          <w:tcPr>
            <w:tcW w:w="1040" w:type="dxa"/>
            <w:tcBorders>
              <w:top w:val="single" w:sz="4" w:space="0" w:color="FFFFFF" w:themeColor="background1"/>
              <w:left w:val="nil"/>
              <w:bottom w:val="nil"/>
              <w:right w:val="nil"/>
            </w:tcBorders>
            <w:vAlign w:val="center"/>
          </w:tcPr>
          <w:p w:rsidR="00301009" w:rsidRPr="00301009" w:rsidRDefault="00301009" w:rsidP="00C94DDD">
            <w:pPr>
              <w:spacing w:after="0" w:line="240" w:lineRule="auto"/>
              <w:jc w:val="center"/>
              <w:rPr>
                <w:sz w:val="18"/>
                <w:szCs w:val="18"/>
                <w:lang w:val="en-NZ" w:eastAsia="en-AU"/>
              </w:rPr>
            </w:pPr>
          </w:p>
        </w:tc>
        <w:tc>
          <w:tcPr>
            <w:tcW w:w="1039" w:type="dxa"/>
            <w:tcBorders>
              <w:top w:val="single" w:sz="4" w:space="0" w:color="FFFFFF" w:themeColor="background1"/>
              <w:left w:val="nil"/>
              <w:bottom w:val="nil"/>
              <w:right w:val="nil"/>
            </w:tcBorders>
            <w:vAlign w:val="center"/>
          </w:tcPr>
          <w:p w:rsidR="00301009" w:rsidRPr="00301009" w:rsidRDefault="00301009" w:rsidP="00C94DDD">
            <w:pPr>
              <w:spacing w:after="0" w:line="240" w:lineRule="auto"/>
              <w:jc w:val="center"/>
              <w:rPr>
                <w:sz w:val="18"/>
                <w:szCs w:val="18"/>
                <w:lang w:val="en-NZ" w:eastAsia="en-AU"/>
              </w:rPr>
            </w:pPr>
          </w:p>
        </w:tc>
        <w:tc>
          <w:tcPr>
            <w:tcW w:w="1040" w:type="dxa"/>
            <w:tcBorders>
              <w:top w:val="single" w:sz="4" w:space="0" w:color="FFFFFF" w:themeColor="background1"/>
              <w:left w:val="nil"/>
              <w:bottom w:val="nil"/>
              <w:right w:val="nil"/>
            </w:tcBorders>
            <w:vAlign w:val="center"/>
          </w:tcPr>
          <w:p w:rsidR="00301009" w:rsidRPr="00301009" w:rsidRDefault="00301009" w:rsidP="00C94DDD">
            <w:pPr>
              <w:spacing w:after="0" w:line="240" w:lineRule="auto"/>
              <w:jc w:val="center"/>
              <w:rPr>
                <w:sz w:val="18"/>
                <w:szCs w:val="18"/>
                <w:lang w:val="en-NZ" w:eastAsia="en-AU"/>
              </w:rPr>
            </w:pPr>
          </w:p>
        </w:tc>
        <w:tc>
          <w:tcPr>
            <w:tcW w:w="1039" w:type="dxa"/>
            <w:tcBorders>
              <w:top w:val="single" w:sz="4" w:space="0" w:color="FFFFFF" w:themeColor="background1"/>
              <w:left w:val="nil"/>
              <w:bottom w:val="nil"/>
              <w:right w:val="nil"/>
            </w:tcBorders>
            <w:vAlign w:val="center"/>
          </w:tcPr>
          <w:p w:rsidR="00301009" w:rsidRPr="00301009" w:rsidRDefault="00301009" w:rsidP="00C94DDD">
            <w:pPr>
              <w:spacing w:after="0" w:line="240" w:lineRule="auto"/>
              <w:jc w:val="center"/>
              <w:rPr>
                <w:sz w:val="18"/>
                <w:szCs w:val="18"/>
                <w:lang w:val="en-NZ" w:eastAsia="en-AU"/>
              </w:rPr>
            </w:pPr>
          </w:p>
        </w:tc>
        <w:tc>
          <w:tcPr>
            <w:tcW w:w="1182" w:type="dxa"/>
            <w:tcBorders>
              <w:top w:val="single" w:sz="4" w:space="0" w:color="FFFFFF" w:themeColor="background1"/>
              <w:left w:val="nil"/>
              <w:bottom w:val="nil"/>
              <w:right w:val="nil"/>
            </w:tcBorders>
            <w:vAlign w:val="center"/>
          </w:tcPr>
          <w:p w:rsidR="00301009" w:rsidRPr="00301009" w:rsidRDefault="00301009" w:rsidP="00C94DDD">
            <w:pPr>
              <w:spacing w:after="0" w:line="240" w:lineRule="auto"/>
              <w:jc w:val="center"/>
              <w:rPr>
                <w:sz w:val="18"/>
                <w:szCs w:val="18"/>
                <w:lang w:val="en-NZ" w:eastAsia="en-AU"/>
              </w:rPr>
            </w:pPr>
          </w:p>
        </w:tc>
      </w:tr>
      <w:tr w:rsidR="00301009" w:rsidRPr="0073602A" w:rsidTr="008D507D">
        <w:tc>
          <w:tcPr>
            <w:tcW w:w="2943"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rPr>
                <w:sz w:val="18"/>
                <w:szCs w:val="18"/>
              </w:rPr>
            </w:pPr>
            <w:r w:rsidRPr="00301009">
              <w:rPr>
                <w:sz w:val="18"/>
                <w:szCs w:val="18"/>
              </w:rPr>
              <w:t>Theft-related</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2,102</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1,941</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1,678</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1,552</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1,204</w:t>
            </w:r>
          </w:p>
        </w:tc>
        <w:tc>
          <w:tcPr>
            <w:tcW w:w="1182"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jc w:val="center"/>
              <w:rPr>
                <w:i/>
                <w:sz w:val="18"/>
                <w:szCs w:val="18"/>
              </w:rPr>
            </w:pPr>
            <w:r w:rsidRPr="00301009">
              <w:rPr>
                <w:i/>
                <w:sz w:val="18"/>
                <w:szCs w:val="18"/>
              </w:rPr>
              <w:t>-43%</w:t>
            </w:r>
          </w:p>
        </w:tc>
      </w:tr>
      <w:tr w:rsidR="00301009" w:rsidRPr="0073602A" w:rsidTr="008D507D">
        <w:tc>
          <w:tcPr>
            <w:tcW w:w="2943" w:type="dxa"/>
            <w:tcBorders>
              <w:top w:val="nil"/>
              <w:left w:val="nil"/>
              <w:bottom w:val="nil"/>
              <w:right w:val="nil"/>
            </w:tcBorders>
            <w:vAlign w:val="center"/>
          </w:tcPr>
          <w:p w:rsidR="00301009" w:rsidRPr="00301009" w:rsidRDefault="00301009" w:rsidP="00C94DDD">
            <w:pPr>
              <w:spacing w:before="20" w:after="20" w:line="240" w:lineRule="auto"/>
              <w:rPr>
                <w:sz w:val="18"/>
                <w:szCs w:val="18"/>
              </w:rPr>
            </w:pPr>
            <w:r w:rsidRPr="00301009">
              <w:rPr>
                <w:sz w:val="18"/>
                <w:szCs w:val="18"/>
              </w:rPr>
              <w:t>Burglary</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696</w:t>
            </w:r>
          </w:p>
        </w:tc>
        <w:tc>
          <w:tcPr>
            <w:tcW w:w="1040"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663</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663</w:t>
            </w:r>
          </w:p>
        </w:tc>
        <w:tc>
          <w:tcPr>
            <w:tcW w:w="1040"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549</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554</w:t>
            </w:r>
          </w:p>
        </w:tc>
        <w:tc>
          <w:tcPr>
            <w:tcW w:w="1182" w:type="dxa"/>
            <w:tcBorders>
              <w:top w:val="nil"/>
              <w:left w:val="nil"/>
              <w:bottom w:val="nil"/>
              <w:right w:val="nil"/>
            </w:tcBorders>
            <w:vAlign w:val="center"/>
          </w:tcPr>
          <w:p w:rsidR="00301009" w:rsidRPr="00301009" w:rsidRDefault="00301009" w:rsidP="00C94DDD">
            <w:pPr>
              <w:spacing w:before="20" w:after="20" w:line="240" w:lineRule="auto"/>
              <w:jc w:val="center"/>
              <w:rPr>
                <w:i/>
                <w:sz w:val="18"/>
                <w:szCs w:val="18"/>
              </w:rPr>
            </w:pPr>
            <w:r w:rsidRPr="00301009">
              <w:rPr>
                <w:i/>
                <w:sz w:val="18"/>
                <w:szCs w:val="18"/>
              </w:rPr>
              <w:t>-20%</w:t>
            </w:r>
          </w:p>
        </w:tc>
      </w:tr>
      <w:tr w:rsidR="00301009" w:rsidRPr="0073602A" w:rsidTr="008D507D">
        <w:tc>
          <w:tcPr>
            <w:tcW w:w="2943"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rPr>
                <w:sz w:val="18"/>
                <w:szCs w:val="18"/>
              </w:rPr>
            </w:pPr>
            <w:r w:rsidRPr="00301009">
              <w:rPr>
                <w:sz w:val="18"/>
                <w:szCs w:val="18"/>
              </w:rPr>
              <w:t>Property damage</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779</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767</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609</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563</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494</w:t>
            </w:r>
          </w:p>
        </w:tc>
        <w:tc>
          <w:tcPr>
            <w:tcW w:w="1182"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jc w:val="center"/>
              <w:rPr>
                <w:i/>
                <w:sz w:val="18"/>
                <w:szCs w:val="18"/>
              </w:rPr>
            </w:pPr>
            <w:r w:rsidRPr="00301009">
              <w:rPr>
                <w:i/>
                <w:sz w:val="18"/>
                <w:szCs w:val="18"/>
              </w:rPr>
              <w:t>-37%</w:t>
            </w:r>
          </w:p>
        </w:tc>
      </w:tr>
      <w:tr w:rsidR="00301009" w:rsidRPr="0073602A" w:rsidTr="008D507D">
        <w:tc>
          <w:tcPr>
            <w:tcW w:w="2943" w:type="dxa"/>
            <w:tcBorders>
              <w:top w:val="nil"/>
              <w:left w:val="nil"/>
              <w:bottom w:val="nil"/>
              <w:right w:val="nil"/>
            </w:tcBorders>
            <w:vAlign w:val="center"/>
          </w:tcPr>
          <w:p w:rsidR="00301009" w:rsidRPr="00301009" w:rsidRDefault="00301009" w:rsidP="00C94DDD">
            <w:pPr>
              <w:spacing w:before="20" w:after="20" w:line="240" w:lineRule="auto"/>
              <w:rPr>
                <w:sz w:val="18"/>
                <w:szCs w:val="18"/>
              </w:rPr>
            </w:pPr>
            <w:r w:rsidRPr="00301009">
              <w:rPr>
                <w:sz w:val="18"/>
                <w:szCs w:val="18"/>
              </w:rPr>
              <w:t>Injury causing acts</w:t>
            </w:r>
            <w:r w:rsidRPr="00301009">
              <w:rPr>
                <w:sz w:val="18"/>
                <w:szCs w:val="18"/>
                <w:vertAlign w:val="superscript"/>
              </w:rPr>
              <w:t>3</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501</w:t>
            </w:r>
          </w:p>
        </w:tc>
        <w:tc>
          <w:tcPr>
            <w:tcW w:w="1040"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552</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530</w:t>
            </w:r>
          </w:p>
        </w:tc>
        <w:tc>
          <w:tcPr>
            <w:tcW w:w="1040"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433</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374</w:t>
            </w:r>
          </w:p>
        </w:tc>
        <w:tc>
          <w:tcPr>
            <w:tcW w:w="1182" w:type="dxa"/>
            <w:tcBorders>
              <w:top w:val="nil"/>
              <w:left w:val="nil"/>
              <w:bottom w:val="nil"/>
              <w:right w:val="nil"/>
            </w:tcBorders>
            <w:vAlign w:val="center"/>
          </w:tcPr>
          <w:p w:rsidR="00301009" w:rsidRPr="00301009" w:rsidRDefault="00301009" w:rsidP="00C94DDD">
            <w:pPr>
              <w:spacing w:before="20" w:after="20" w:line="240" w:lineRule="auto"/>
              <w:jc w:val="center"/>
              <w:rPr>
                <w:i/>
                <w:sz w:val="18"/>
                <w:szCs w:val="18"/>
              </w:rPr>
            </w:pPr>
            <w:r w:rsidRPr="00301009">
              <w:rPr>
                <w:i/>
                <w:sz w:val="18"/>
                <w:szCs w:val="18"/>
              </w:rPr>
              <w:t>-25%</w:t>
            </w:r>
          </w:p>
        </w:tc>
      </w:tr>
      <w:tr w:rsidR="00301009" w:rsidRPr="0073602A" w:rsidTr="008D507D">
        <w:tc>
          <w:tcPr>
            <w:tcW w:w="2943"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rPr>
                <w:sz w:val="18"/>
                <w:szCs w:val="18"/>
              </w:rPr>
            </w:pPr>
            <w:r w:rsidRPr="00301009">
              <w:rPr>
                <w:sz w:val="18"/>
                <w:szCs w:val="18"/>
              </w:rPr>
              <w:t>Public order</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362</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377</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353</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306</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288</w:t>
            </w:r>
          </w:p>
        </w:tc>
        <w:tc>
          <w:tcPr>
            <w:tcW w:w="1182"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jc w:val="center"/>
              <w:rPr>
                <w:i/>
                <w:sz w:val="18"/>
                <w:szCs w:val="18"/>
              </w:rPr>
            </w:pPr>
            <w:r w:rsidRPr="00301009">
              <w:rPr>
                <w:i/>
                <w:sz w:val="18"/>
                <w:szCs w:val="18"/>
              </w:rPr>
              <w:t>-20%</w:t>
            </w:r>
          </w:p>
        </w:tc>
      </w:tr>
      <w:tr w:rsidR="00301009" w:rsidRPr="0073602A" w:rsidTr="008D507D">
        <w:tc>
          <w:tcPr>
            <w:tcW w:w="2943" w:type="dxa"/>
            <w:tcBorders>
              <w:top w:val="nil"/>
              <w:left w:val="nil"/>
              <w:bottom w:val="nil"/>
              <w:right w:val="nil"/>
            </w:tcBorders>
            <w:vAlign w:val="center"/>
          </w:tcPr>
          <w:p w:rsidR="00301009" w:rsidRPr="00301009" w:rsidRDefault="00301009" w:rsidP="00C94DDD">
            <w:pPr>
              <w:spacing w:before="20" w:after="20" w:line="240" w:lineRule="auto"/>
              <w:rPr>
                <w:sz w:val="18"/>
                <w:szCs w:val="18"/>
              </w:rPr>
            </w:pPr>
            <w:r w:rsidRPr="00301009">
              <w:rPr>
                <w:sz w:val="18"/>
                <w:szCs w:val="18"/>
              </w:rPr>
              <w:t>Illicit drugs</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154</w:t>
            </w:r>
          </w:p>
        </w:tc>
        <w:tc>
          <w:tcPr>
            <w:tcW w:w="1040"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162</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137</w:t>
            </w:r>
          </w:p>
        </w:tc>
        <w:tc>
          <w:tcPr>
            <w:tcW w:w="1040"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100</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103</w:t>
            </w:r>
          </w:p>
        </w:tc>
        <w:tc>
          <w:tcPr>
            <w:tcW w:w="1182" w:type="dxa"/>
            <w:tcBorders>
              <w:top w:val="nil"/>
              <w:left w:val="nil"/>
              <w:bottom w:val="nil"/>
              <w:right w:val="nil"/>
            </w:tcBorders>
            <w:vAlign w:val="center"/>
          </w:tcPr>
          <w:p w:rsidR="00301009" w:rsidRPr="00301009" w:rsidRDefault="00301009" w:rsidP="00C94DDD">
            <w:pPr>
              <w:spacing w:before="20" w:after="20" w:line="240" w:lineRule="auto"/>
              <w:jc w:val="center"/>
              <w:rPr>
                <w:i/>
                <w:sz w:val="18"/>
                <w:szCs w:val="18"/>
              </w:rPr>
            </w:pPr>
            <w:r w:rsidRPr="00301009">
              <w:rPr>
                <w:i/>
                <w:sz w:val="18"/>
                <w:szCs w:val="18"/>
              </w:rPr>
              <w:t>-33%</w:t>
            </w:r>
          </w:p>
        </w:tc>
      </w:tr>
      <w:tr w:rsidR="00301009" w:rsidRPr="0073602A" w:rsidTr="008D507D">
        <w:tc>
          <w:tcPr>
            <w:tcW w:w="2943"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rPr>
                <w:sz w:val="18"/>
                <w:szCs w:val="18"/>
              </w:rPr>
            </w:pPr>
            <w:r w:rsidRPr="00301009">
              <w:rPr>
                <w:sz w:val="18"/>
                <w:szCs w:val="18"/>
              </w:rPr>
              <w:t>Abduction &amp; harassment</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130</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133</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107</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103</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100</w:t>
            </w:r>
          </w:p>
        </w:tc>
        <w:tc>
          <w:tcPr>
            <w:tcW w:w="1182"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jc w:val="center"/>
              <w:rPr>
                <w:i/>
                <w:sz w:val="18"/>
                <w:szCs w:val="18"/>
              </w:rPr>
            </w:pPr>
            <w:r w:rsidRPr="00301009">
              <w:rPr>
                <w:i/>
                <w:sz w:val="18"/>
                <w:szCs w:val="18"/>
              </w:rPr>
              <w:t>-23%</w:t>
            </w:r>
          </w:p>
        </w:tc>
      </w:tr>
      <w:tr w:rsidR="00301009" w:rsidRPr="0073602A" w:rsidTr="008D507D">
        <w:tc>
          <w:tcPr>
            <w:tcW w:w="2943" w:type="dxa"/>
            <w:tcBorders>
              <w:top w:val="nil"/>
              <w:left w:val="nil"/>
              <w:bottom w:val="nil"/>
              <w:right w:val="nil"/>
            </w:tcBorders>
            <w:vAlign w:val="center"/>
          </w:tcPr>
          <w:p w:rsidR="00301009" w:rsidRPr="00301009" w:rsidRDefault="00301009" w:rsidP="00C94DDD">
            <w:pPr>
              <w:spacing w:before="20" w:after="20" w:line="240" w:lineRule="auto"/>
              <w:rPr>
                <w:sz w:val="18"/>
                <w:szCs w:val="18"/>
              </w:rPr>
            </w:pPr>
            <w:r w:rsidRPr="00301009">
              <w:rPr>
                <w:sz w:val="18"/>
                <w:szCs w:val="18"/>
              </w:rPr>
              <w:t>Weapons-related</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136</w:t>
            </w:r>
          </w:p>
        </w:tc>
        <w:tc>
          <w:tcPr>
            <w:tcW w:w="1040"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141</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100</w:t>
            </w:r>
          </w:p>
        </w:tc>
        <w:tc>
          <w:tcPr>
            <w:tcW w:w="1040"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112</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95</w:t>
            </w:r>
          </w:p>
        </w:tc>
        <w:tc>
          <w:tcPr>
            <w:tcW w:w="1182" w:type="dxa"/>
            <w:tcBorders>
              <w:top w:val="nil"/>
              <w:left w:val="nil"/>
              <w:bottom w:val="nil"/>
              <w:right w:val="nil"/>
            </w:tcBorders>
            <w:vAlign w:val="center"/>
          </w:tcPr>
          <w:p w:rsidR="00301009" w:rsidRPr="00301009" w:rsidRDefault="00301009" w:rsidP="00C94DDD">
            <w:pPr>
              <w:spacing w:before="20" w:after="20" w:line="240" w:lineRule="auto"/>
              <w:jc w:val="center"/>
              <w:rPr>
                <w:i/>
                <w:sz w:val="18"/>
                <w:szCs w:val="18"/>
              </w:rPr>
            </w:pPr>
            <w:r w:rsidRPr="00301009">
              <w:rPr>
                <w:i/>
                <w:sz w:val="18"/>
                <w:szCs w:val="18"/>
              </w:rPr>
              <w:t>-30%</w:t>
            </w:r>
          </w:p>
        </w:tc>
      </w:tr>
      <w:tr w:rsidR="00301009" w:rsidRPr="0073602A" w:rsidTr="008D507D">
        <w:tc>
          <w:tcPr>
            <w:tcW w:w="2943"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rPr>
                <w:sz w:val="18"/>
                <w:szCs w:val="18"/>
              </w:rPr>
            </w:pPr>
            <w:r w:rsidRPr="00301009">
              <w:rPr>
                <w:sz w:val="18"/>
                <w:szCs w:val="18"/>
              </w:rPr>
              <w:t>Robbery-related</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96</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74</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67</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61</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48</w:t>
            </w:r>
          </w:p>
        </w:tc>
        <w:tc>
          <w:tcPr>
            <w:tcW w:w="1182"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jc w:val="center"/>
              <w:rPr>
                <w:i/>
                <w:sz w:val="18"/>
                <w:szCs w:val="18"/>
              </w:rPr>
            </w:pPr>
            <w:r w:rsidRPr="00301009">
              <w:rPr>
                <w:i/>
                <w:sz w:val="18"/>
                <w:szCs w:val="18"/>
              </w:rPr>
              <w:t>-50%</w:t>
            </w:r>
          </w:p>
        </w:tc>
      </w:tr>
      <w:tr w:rsidR="00301009" w:rsidRPr="0073602A" w:rsidTr="008D507D">
        <w:tc>
          <w:tcPr>
            <w:tcW w:w="2943" w:type="dxa"/>
            <w:tcBorders>
              <w:top w:val="nil"/>
              <w:left w:val="nil"/>
              <w:bottom w:val="nil"/>
              <w:right w:val="nil"/>
            </w:tcBorders>
            <w:vAlign w:val="center"/>
          </w:tcPr>
          <w:p w:rsidR="00301009" w:rsidRPr="00301009" w:rsidRDefault="00301009" w:rsidP="00C94DDD">
            <w:pPr>
              <w:spacing w:before="20" w:after="20" w:line="240" w:lineRule="auto"/>
              <w:rPr>
                <w:sz w:val="18"/>
                <w:szCs w:val="18"/>
              </w:rPr>
            </w:pPr>
            <w:r w:rsidRPr="00301009">
              <w:rPr>
                <w:sz w:val="18"/>
                <w:szCs w:val="18"/>
              </w:rPr>
              <w:t>Sexual</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47</w:t>
            </w:r>
          </w:p>
        </w:tc>
        <w:tc>
          <w:tcPr>
            <w:tcW w:w="1040"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50</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55</w:t>
            </w:r>
          </w:p>
        </w:tc>
        <w:tc>
          <w:tcPr>
            <w:tcW w:w="1040"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55</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48</w:t>
            </w:r>
          </w:p>
        </w:tc>
        <w:tc>
          <w:tcPr>
            <w:tcW w:w="1182" w:type="dxa"/>
            <w:tcBorders>
              <w:top w:val="nil"/>
              <w:left w:val="nil"/>
              <w:bottom w:val="nil"/>
              <w:right w:val="nil"/>
            </w:tcBorders>
            <w:vAlign w:val="center"/>
          </w:tcPr>
          <w:p w:rsidR="00301009" w:rsidRPr="00301009" w:rsidRDefault="00301009" w:rsidP="00C94DDD">
            <w:pPr>
              <w:spacing w:before="20" w:after="20" w:line="240" w:lineRule="auto"/>
              <w:jc w:val="center"/>
              <w:rPr>
                <w:i/>
                <w:sz w:val="18"/>
                <w:szCs w:val="18"/>
              </w:rPr>
            </w:pPr>
            <w:r w:rsidRPr="00301009">
              <w:rPr>
                <w:i/>
                <w:sz w:val="18"/>
                <w:szCs w:val="18"/>
              </w:rPr>
              <w:t>+2%</w:t>
            </w:r>
          </w:p>
        </w:tc>
      </w:tr>
      <w:tr w:rsidR="00301009" w:rsidRPr="0073602A" w:rsidTr="008D507D">
        <w:tc>
          <w:tcPr>
            <w:tcW w:w="2943"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rPr>
                <w:sz w:val="18"/>
                <w:szCs w:val="18"/>
              </w:rPr>
            </w:pPr>
            <w:r w:rsidRPr="00301009">
              <w:rPr>
                <w:sz w:val="18"/>
                <w:szCs w:val="18"/>
              </w:rPr>
              <w:t>Fraud &amp; deception</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33</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32</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27</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29</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26</w:t>
            </w:r>
          </w:p>
        </w:tc>
        <w:tc>
          <w:tcPr>
            <w:tcW w:w="1182"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jc w:val="center"/>
              <w:rPr>
                <w:i/>
                <w:sz w:val="18"/>
                <w:szCs w:val="18"/>
              </w:rPr>
            </w:pPr>
            <w:r w:rsidRPr="00301009">
              <w:rPr>
                <w:i/>
                <w:sz w:val="18"/>
                <w:szCs w:val="18"/>
              </w:rPr>
              <w:t>-21%</w:t>
            </w:r>
          </w:p>
        </w:tc>
      </w:tr>
      <w:tr w:rsidR="00301009" w:rsidRPr="0073602A" w:rsidTr="008D507D">
        <w:tc>
          <w:tcPr>
            <w:tcW w:w="2943" w:type="dxa"/>
            <w:tcBorders>
              <w:top w:val="nil"/>
              <w:left w:val="nil"/>
              <w:bottom w:val="nil"/>
              <w:right w:val="nil"/>
            </w:tcBorders>
            <w:vAlign w:val="center"/>
          </w:tcPr>
          <w:p w:rsidR="00301009" w:rsidRPr="00301009" w:rsidRDefault="00301009" w:rsidP="00C94DDD">
            <w:pPr>
              <w:spacing w:before="20" w:after="20" w:line="240" w:lineRule="auto"/>
              <w:rPr>
                <w:sz w:val="18"/>
                <w:szCs w:val="18"/>
              </w:rPr>
            </w:pPr>
            <w:r w:rsidRPr="00301009">
              <w:rPr>
                <w:sz w:val="18"/>
                <w:szCs w:val="18"/>
              </w:rPr>
              <w:t>Dangerous acts</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21</w:t>
            </w:r>
          </w:p>
        </w:tc>
        <w:tc>
          <w:tcPr>
            <w:tcW w:w="1040"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24</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15</w:t>
            </w:r>
          </w:p>
        </w:tc>
        <w:tc>
          <w:tcPr>
            <w:tcW w:w="1040"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10</w:t>
            </w:r>
          </w:p>
        </w:tc>
        <w:tc>
          <w:tcPr>
            <w:tcW w:w="1039" w:type="dxa"/>
            <w:tcBorders>
              <w:top w:val="nil"/>
              <w:left w:val="nil"/>
              <w:bottom w:val="nil"/>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17</w:t>
            </w:r>
          </w:p>
        </w:tc>
        <w:tc>
          <w:tcPr>
            <w:tcW w:w="1182" w:type="dxa"/>
            <w:tcBorders>
              <w:top w:val="nil"/>
              <w:left w:val="nil"/>
              <w:bottom w:val="nil"/>
              <w:right w:val="nil"/>
            </w:tcBorders>
            <w:vAlign w:val="center"/>
          </w:tcPr>
          <w:p w:rsidR="00301009" w:rsidRPr="00301009" w:rsidRDefault="00301009" w:rsidP="00C94DDD">
            <w:pPr>
              <w:spacing w:before="20" w:after="20" w:line="240" w:lineRule="auto"/>
              <w:jc w:val="center"/>
              <w:rPr>
                <w:i/>
                <w:sz w:val="18"/>
                <w:szCs w:val="18"/>
              </w:rPr>
            </w:pPr>
            <w:r w:rsidRPr="00301009">
              <w:rPr>
                <w:i/>
                <w:sz w:val="18"/>
                <w:szCs w:val="18"/>
              </w:rPr>
              <w:t>-19%</w:t>
            </w:r>
          </w:p>
        </w:tc>
      </w:tr>
      <w:tr w:rsidR="00301009" w:rsidRPr="0073602A" w:rsidTr="008D507D">
        <w:tc>
          <w:tcPr>
            <w:tcW w:w="2943"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rPr>
                <w:sz w:val="18"/>
                <w:szCs w:val="18"/>
              </w:rPr>
            </w:pPr>
            <w:r w:rsidRPr="00301009">
              <w:rPr>
                <w:sz w:val="18"/>
                <w:szCs w:val="18"/>
              </w:rPr>
              <w:t>Against justice</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19</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11</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19</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23</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14</w:t>
            </w:r>
          </w:p>
        </w:tc>
        <w:tc>
          <w:tcPr>
            <w:tcW w:w="1182"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jc w:val="center"/>
              <w:rPr>
                <w:i/>
                <w:sz w:val="18"/>
                <w:szCs w:val="18"/>
              </w:rPr>
            </w:pPr>
            <w:r w:rsidRPr="00301009">
              <w:rPr>
                <w:i/>
                <w:sz w:val="18"/>
                <w:szCs w:val="18"/>
              </w:rPr>
              <w:t>-26%</w:t>
            </w:r>
          </w:p>
        </w:tc>
      </w:tr>
      <w:tr w:rsidR="00301009" w:rsidRPr="0073602A" w:rsidTr="008D507D">
        <w:tc>
          <w:tcPr>
            <w:tcW w:w="2943" w:type="dxa"/>
            <w:tcBorders>
              <w:top w:val="nil"/>
              <w:left w:val="nil"/>
              <w:bottom w:val="single" w:sz="4" w:space="0" w:color="auto"/>
              <w:right w:val="nil"/>
            </w:tcBorders>
            <w:vAlign w:val="center"/>
          </w:tcPr>
          <w:p w:rsidR="00301009" w:rsidRPr="00301009" w:rsidRDefault="00301009" w:rsidP="00C94DDD">
            <w:pPr>
              <w:spacing w:before="20" w:after="20" w:line="240" w:lineRule="auto"/>
              <w:rPr>
                <w:sz w:val="18"/>
                <w:szCs w:val="18"/>
              </w:rPr>
            </w:pPr>
            <w:r w:rsidRPr="00301009">
              <w:rPr>
                <w:sz w:val="18"/>
                <w:szCs w:val="18"/>
              </w:rPr>
              <w:t>Other</w:t>
            </w:r>
            <w:r w:rsidRPr="00301009">
              <w:rPr>
                <w:sz w:val="18"/>
                <w:szCs w:val="18"/>
                <w:vertAlign w:val="superscript"/>
              </w:rPr>
              <w:t>4</w:t>
            </w:r>
          </w:p>
        </w:tc>
        <w:tc>
          <w:tcPr>
            <w:tcW w:w="1039" w:type="dxa"/>
            <w:tcBorders>
              <w:top w:val="nil"/>
              <w:left w:val="nil"/>
              <w:bottom w:val="single" w:sz="4" w:space="0" w:color="auto"/>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21</w:t>
            </w:r>
          </w:p>
        </w:tc>
        <w:tc>
          <w:tcPr>
            <w:tcW w:w="1040" w:type="dxa"/>
            <w:tcBorders>
              <w:top w:val="nil"/>
              <w:left w:val="nil"/>
              <w:bottom w:val="single" w:sz="4" w:space="0" w:color="auto"/>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19</w:t>
            </w:r>
          </w:p>
        </w:tc>
        <w:tc>
          <w:tcPr>
            <w:tcW w:w="1039" w:type="dxa"/>
            <w:tcBorders>
              <w:top w:val="nil"/>
              <w:left w:val="nil"/>
              <w:bottom w:val="single" w:sz="4" w:space="0" w:color="auto"/>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8</w:t>
            </w:r>
          </w:p>
        </w:tc>
        <w:tc>
          <w:tcPr>
            <w:tcW w:w="1040" w:type="dxa"/>
            <w:tcBorders>
              <w:top w:val="nil"/>
              <w:left w:val="nil"/>
              <w:bottom w:val="single" w:sz="4" w:space="0" w:color="auto"/>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5</w:t>
            </w:r>
          </w:p>
        </w:tc>
        <w:tc>
          <w:tcPr>
            <w:tcW w:w="1039" w:type="dxa"/>
            <w:tcBorders>
              <w:top w:val="nil"/>
              <w:left w:val="nil"/>
              <w:bottom w:val="single" w:sz="4" w:space="0" w:color="auto"/>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9</w:t>
            </w:r>
          </w:p>
        </w:tc>
        <w:tc>
          <w:tcPr>
            <w:tcW w:w="1182" w:type="dxa"/>
            <w:tcBorders>
              <w:top w:val="nil"/>
              <w:left w:val="nil"/>
              <w:bottom w:val="single" w:sz="4" w:space="0" w:color="auto"/>
              <w:right w:val="nil"/>
            </w:tcBorders>
            <w:vAlign w:val="center"/>
          </w:tcPr>
          <w:p w:rsidR="00301009" w:rsidRPr="00301009" w:rsidRDefault="00301009" w:rsidP="00C94DDD">
            <w:pPr>
              <w:spacing w:before="20" w:after="20" w:line="240" w:lineRule="auto"/>
              <w:jc w:val="center"/>
              <w:rPr>
                <w:i/>
                <w:sz w:val="18"/>
                <w:szCs w:val="18"/>
              </w:rPr>
            </w:pPr>
            <w:r w:rsidRPr="00301009">
              <w:rPr>
                <w:i/>
                <w:sz w:val="18"/>
                <w:szCs w:val="18"/>
              </w:rPr>
              <w:t>-57%</w:t>
            </w:r>
          </w:p>
        </w:tc>
      </w:tr>
      <w:tr w:rsidR="003C6BD4" w:rsidRPr="0073602A" w:rsidTr="008D507D">
        <w:tc>
          <w:tcPr>
            <w:tcW w:w="2943" w:type="dxa"/>
            <w:tcBorders>
              <w:top w:val="single" w:sz="4" w:space="0" w:color="FFFFFF" w:themeColor="background1"/>
              <w:left w:val="nil"/>
              <w:bottom w:val="nil"/>
              <w:right w:val="nil"/>
            </w:tcBorders>
            <w:vAlign w:val="center"/>
          </w:tcPr>
          <w:p w:rsidR="003C6BD4" w:rsidRPr="00301009" w:rsidRDefault="00182F8C" w:rsidP="00C94DDD">
            <w:pPr>
              <w:spacing w:after="0" w:line="240" w:lineRule="auto"/>
              <w:rPr>
                <w:b/>
                <w:sz w:val="18"/>
                <w:szCs w:val="18"/>
                <w:lang w:val="en-NZ" w:eastAsia="en-AU"/>
              </w:rPr>
            </w:pPr>
            <w:r>
              <w:rPr>
                <w:b/>
                <w:sz w:val="18"/>
                <w:szCs w:val="18"/>
                <w:lang w:val="en-NZ" w:eastAsia="en-AU"/>
              </w:rPr>
              <w:t>Offender type</w:t>
            </w:r>
          </w:p>
        </w:tc>
        <w:tc>
          <w:tcPr>
            <w:tcW w:w="1039" w:type="dxa"/>
            <w:tcBorders>
              <w:top w:val="single" w:sz="4" w:space="0" w:color="FFFFFF" w:themeColor="background1"/>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040" w:type="dxa"/>
            <w:tcBorders>
              <w:top w:val="single" w:sz="4" w:space="0" w:color="FFFFFF" w:themeColor="background1"/>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039" w:type="dxa"/>
            <w:tcBorders>
              <w:top w:val="single" w:sz="4" w:space="0" w:color="FFFFFF" w:themeColor="background1"/>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040" w:type="dxa"/>
            <w:tcBorders>
              <w:top w:val="single" w:sz="4" w:space="0" w:color="FFFFFF" w:themeColor="background1"/>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039" w:type="dxa"/>
            <w:tcBorders>
              <w:top w:val="single" w:sz="4" w:space="0" w:color="FFFFFF" w:themeColor="background1"/>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c>
          <w:tcPr>
            <w:tcW w:w="1182" w:type="dxa"/>
            <w:tcBorders>
              <w:top w:val="single" w:sz="4" w:space="0" w:color="FFFFFF" w:themeColor="background1"/>
              <w:left w:val="nil"/>
              <w:bottom w:val="nil"/>
              <w:right w:val="nil"/>
            </w:tcBorders>
            <w:vAlign w:val="center"/>
          </w:tcPr>
          <w:p w:rsidR="003C6BD4" w:rsidRPr="00301009" w:rsidRDefault="003C6BD4" w:rsidP="00C94DDD">
            <w:pPr>
              <w:spacing w:after="0" w:line="240" w:lineRule="auto"/>
              <w:jc w:val="center"/>
              <w:rPr>
                <w:sz w:val="18"/>
                <w:szCs w:val="18"/>
                <w:lang w:val="en-NZ" w:eastAsia="en-AU"/>
              </w:rPr>
            </w:pPr>
          </w:p>
        </w:tc>
      </w:tr>
      <w:tr w:rsidR="00301009" w:rsidRPr="0073602A" w:rsidTr="008D507D">
        <w:tc>
          <w:tcPr>
            <w:tcW w:w="2943"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rPr>
                <w:sz w:val="18"/>
                <w:szCs w:val="18"/>
              </w:rPr>
            </w:pPr>
            <w:r w:rsidRPr="00301009">
              <w:rPr>
                <w:sz w:val="18"/>
                <w:szCs w:val="18"/>
              </w:rPr>
              <w:t>First-time offender</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3,311</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3,104</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2,655</w:t>
            </w:r>
          </w:p>
        </w:tc>
        <w:tc>
          <w:tcPr>
            <w:tcW w:w="1040"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2,401</w:t>
            </w:r>
          </w:p>
        </w:tc>
        <w:tc>
          <w:tcPr>
            <w:tcW w:w="1039" w:type="dxa"/>
            <w:tcBorders>
              <w:top w:val="nil"/>
              <w:left w:val="nil"/>
              <w:bottom w:val="nil"/>
              <w:right w:val="nil"/>
            </w:tcBorders>
            <w:shd w:val="clear" w:color="auto" w:fill="CDD3F7"/>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1,967</w:t>
            </w:r>
          </w:p>
        </w:tc>
        <w:tc>
          <w:tcPr>
            <w:tcW w:w="1182" w:type="dxa"/>
            <w:tcBorders>
              <w:top w:val="nil"/>
              <w:left w:val="nil"/>
              <w:bottom w:val="nil"/>
              <w:right w:val="nil"/>
            </w:tcBorders>
            <w:shd w:val="clear" w:color="auto" w:fill="CDD3F7"/>
            <w:vAlign w:val="center"/>
          </w:tcPr>
          <w:p w:rsidR="00301009" w:rsidRPr="00301009" w:rsidRDefault="00301009" w:rsidP="00C94DDD">
            <w:pPr>
              <w:spacing w:before="20" w:after="20" w:line="240" w:lineRule="auto"/>
              <w:jc w:val="center"/>
              <w:rPr>
                <w:i/>
                <w:sz w:val="18"/>
                <w:szCs w:val="18"/>
              </w:rPr>
            </w:pPr>
            <w:r w:rsidRPr="00301009">
              <w:rPr>
                <w:i/>
                <w:sz w:val="18"/>
                <w:szCs w:val="18"/>
              </w:rPr>
              <w:t>-41%</w:t>
            </w:r>
          </w:p>
        </w:tc>
      </w:tr>
      <w:tr w:rsidR="00301009" w:rsidRPr="0073602A" w:rsidTr="008D507D">
        <w:tc>
          <w:tcPr>
            <w:tcW w:w="2943" w:type="dxa"/>
            <w:tcBorders>
              <w:top w:val="nil"/>
              <w:left w:val="nil"/>
              <w:bottom w:val="single" w:sz="4" w:space="0" w:color="auto"/>
              <w:right w:val="nil"/>
            </w:tcBorders>
            <w:vAlign w:val="center"/>
          </w:tcPr>
          <w:p w:rsidR="00301009" w:rsidRPr="00301009" w:rsidRDefault="00301009" w:rsidP="00C94DDD">
            <w:pPr>
              <w:spacing w:before="20" w:after="20" w:line="240" w:lineRule="auto"/>
              <w:rPr>
                <w:sz w:val="18"/>
                <w:szCs w:val="18"/>
              </w:rPr>
            </w:pPr>
            <w:r w:rsidRPr="00301009">
              <w:rPr>
                <w:sz w:val="18"/>
                <w:szCs w:val="18"/>
              </w:rPr>
              <w:t>Repeat offender</w:t>
            </w:r>
          </w:p>
        </w:tc>
        <w:tc>
          <w:tcPr>
            <w:tcW w:w="1039" w:type="dxa"/>
            <w:tcBorders>
              <w:top w:val="nil"/>
              <w:left w:val="nil"/>
              <w:bottom w:val="single" w:sz="4" w:space="0" w:color="auto"/>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1,786</w:t>
            </w:r>
          </w:p>
        </w:tc>
        <w:tc>
          <w:tcPr>
            <w:tcW w:w="1040" w:type="dxa"/>
            <w:tcBorders>
              <w:top w:val="nil"/>
              <w:left w:val="nil"/>
              <w:bottom w:val="single" w:sz="4" w:space="0" w:color="auto"/>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1,842</w:t>
            </w:r>
          </w:p>
        </w:tc>
        <w:tc>
          <w:tcPr>
            <w:tcW w:w="1039" w:type="dxa"/>
            <w:tcBorders>
              <w:top w:val="nil"/>
              <w:left w:val="nil"/>
              <w:bottom w:val="single" w:sz="4" w:space="0" w:color="auto"/>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1,713</w:t>
            </w:r>
          </w:p>
        </w:tc>
        <w:tc>
          <w:tcPr>
            <w:tcW w:w="1040" w:type="dxa"/>
            <w:tcBorders>
              <w:top w:val="nil"/>
              <w:left w:val="nil"/>
              <w:bottom w:val="single" w:sz="4" w:space="0" w:color="auto"/>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1,500</w:t>
            </w:r>
          </w:p>
        </w:tc>
        <w:tc>
          <w:tcPr>
            <w:tcW w:w="1039" w:type="dxa"/>
            <w:tcBorders>
              <w:top w:val="nil"/>
              <w:left w:val="nil"/>
              <w:bottom w:val="single" w:sz="4" w:space="0" w:color="auto"/>
              <w:right w:val="nil"/>
            </w:tcBorders>
            <w:vAlign w:val="center"/>
          </w:tcPr>
          <w:p w:rsidR="00301009" w:rsidRPr="00301009" w:rsidRDefault="00301009" w:rsidP="00C94DDD">
            <w:pPr>
              <w:tabs>
                <w:tab w:val="decimal" w:pos="686"/>
              </w:tabs>
              <w:spacing w:before="20" w:after="20" w:line="240" w:lineRule="auto"/>
              <w:rPr>
                <w:sz w:val="18"/>
                <w:szCs w:val="18"/>
              </w:rPr>
            </w:pPr>
            <w:r w:rsidRPr="00301009">
              <w:rPr>
                <w:sz w:val="18"/>
                <w:szCs w:val="18"/>
              </w:rPr>
              <w:t>1,407</w:t>
            </w:r>
          </w:p>
        </w:tc>
        <w:tc>
          <w:tcPr>
            <w:tcW w:w="1182" w:type="dxa"/>
            <w:tcBorders>
              <w:top w:val="nil"/>
              <w:left w:val="nil"/>
              <w:bottom w:val="single" w:sz="4" w:space="0" w:color="auto"/>
              <w:right w:val="nil"/>
            </w:tcBorders>
            <w:vAlign w:val="center"/>
          </w:tcPr>
          <w:p w:rsidR="00301009" w:rsidRPr="00301009" w:rsidRDefault="00301009" w:rsidP="00C94DDD">
            <w:pPr>
              <w:spacing w:before="20" w:after="20" w:line="240" w:lineRule="auto"/>
              <w:jc w:val="center"/>
              <w:rPr>
                <w:i/>
                <w:sz w:val="18"/>
                <w:szCs w:val="18"/>
              </w:rPr>
            </w:pPr>
            <w:r w:rsidRPr="00301009">
              <w:rPr>
                <w:i/>
                <w:sz w:val="18"/>
                <w:szCs w:val="18"/>
              </w:rPr>
              <w:t>-21%</w:t>
            </w:r>
          </w:p>
        </w:tc>
      </w:tr>
    </w:tbl>
    <w:p w:rsidR="008D507D" w:rsidRPr="001D348C" w:rsidRDefault="008D507D" w:rsidP="001D348C">
      <w:pPr>
        <w:tabs>
          <w:tab w:val="left" w:pos="567"/>
        </w:tabs>
        <w:spacing w:after="0" w:line="240" w:lineRule="auto"/>
        <w:ind w:left="567" w:right="23" w:hanging="567"/>
        <w:rPr>
          <w:sz w:val="16"/>
          <w:szCs w:val="16"/>
          <w:lang w:val="en-NZ"/>
        </w:rPr>
      </w:pPr>
      <w:r w:rsidRPr="001D348C">
        <w:rPr>
          <w:sz w:val="16"/>
          <w:szCs w:val="16"/>
          <w:lang w:val="en-NZ"/>
        </w:rPr>
        <w:t>Notes:</w:t>
      </w:r>
    </w:p>
    <w:p w:rsidR="008D507D" w:rsidRPr="001D348C" w:rsidRDefault="008D507D" w:rsidP="001A5ACC">
      <w:pPr>
        <w:numPr>
          <w:ilvl w:val="0"/>
          <w:numId w:val="17"/>
        </w:numPr>
        <w:tabs>
          <w:tab w:val="left" w:pos="567"/>
        </w:tabs>
        <w:spacing w:after="20" w:line="240" w:lineRule="auto"/>
        <w:ind w:left="357" w:right="-46" w:hanging="357"/>
        <w:rPr>
          <w:sz w:val="16"/>
          <w:szCs w:val="16"/>
          <w:lang w:val="en-NZ"/>
        </w:rPr>
      </w:pPr>
      <w:r w:rsidRPr="001D348C">
        <w:rPr>
          <w:sz w:val="16"/>
          <w:szCs w:val="16"/>
          <w:lang w:val="en-NZ"/>
        </w:rPr>
        <w:t>Figures in this table represent the number of distinct individuals coming to the attention of Police within each calendar year (individuals can, however, appear in more than one year). Around 30% of children commit more than one offence within a calendar year. For these people, all information was taken at the time when they committed their most serious offence within the year.</w:t>
      </w:r>
    </w:p>
    <w:p w:rsidR="008D507D" w:rsidRPr="001D348C" w:rsidRDefault="008D507D" w:rsidP="001A5ACC">
      <w:pPr>
        <w:numPr>
          <w:ilvl w:val="0"/>
          <w:numId w:val="17"/>
        </w:numPr>
        <w:tabs>
          <w:tab w:val="left" w:pos="567"/>
        </w:tabs>
        <w:spacing w:after="20" w:line="240" w:lineRule="auto"/>
        <w:ind w:left="357" w:right="-46" w:hanging="357"/>
        <w:rPr>
          <w:sz w:val="16"/>
          <w:szCs w:val="16"/>
          <w:lang w:val="en-NZ"/>
        </w:rPr>
      </w:pPr>
      <w:r w:rsidRPr="001D348C">
        <w:rPr>
          <w:sz w:val="16"/>
          <w:szCs w:val="16"/>
          <w:lang w:val="en-NZ"/>
        </w:rPr>
        <w:t xml:space="preserve">Minor traffic offences and minor non-traffic offences that can be dealt with as infringement offences were excluded from analysis in this report. See Appendix </w:t>
      </w:r>
      <w:r w:rsidR="003F54B7">
        <w:rPr>
          <w:sz w:val="16"/>
          <w:szCs w:val="16"/>
          <w:lang w:val="en-NZ"/>
        </w:rPr>
        <w:t>E</w:t>
      </w:r>
      <w:r w:rsidRPr="001D348C">
        <w:rPr>
          <w:sz w:val="16"/>
          <w:szCs w:val="16"/>
          <w:lang w:val="en-NZ"/>
        </w:rPr>
        <w:t xml:space="preserve"> for further information.</w:t>
      </w:r>
    </w:p>
    <w:p w:rsidR="008D507D" w:rsidRPr="001D348C" w:rsidRDefault="008D507D" w:rsidP="001A5ACC">
      <w:pPr>
        <w:numPr>
          <w:ilvl w:val="0"/>
          <w:numId w:val="17"/>
        </w:numPr>
        <w:tabs>
          <w:tab w:val="left" w:pos="567"/>
        </w:tabs>
        <w:spacing w:after="20" w:line="240" w:lineRule="auto"/>
        <w:ind w:left="357" w:right="-46" w:hanging="357"/>
        <w:rPr>
          <w:sz w:val="16"/>
          <w:szCs w:val="16"/>
          <w:lang w:val="en-NZ"/>
        </w:rPr>
      </w:pPr>
      <w:r w:rsidRPr="001D348C">
        <w:rPr>
          <w:sz w:val="16"/>
          <w:szCs w:val="16"/>
          <w:lang w:val="en-NZ"/>
        </w:rPr>
        <w:t>Includes a very small number of homicide</w:t>
      </w:r>
      <w:r w:rsidR="009E39C6">
        <w:rPr>
          <w:sz w:val="16"/>
          <w:szCs w:val="16"/>
          <w:lang w:val="en-NZ"/>
        </w:rPr>
        <w:t>-</w:t>
      </w:r>
      <w:r w:rsidRPr="001D348C">
        <w:rPr>
          <w:sz w:val="16"/>
          <w:szCs w:val="16"/>
          <w:lang w:val="en-NZ"/>
        </w:rPr>
        <w:t>related offences.</w:t>
      </w:r>
    </w:p>
    <w:p w:rsidR="008D507D" w:rsidRDefault="008D507D" w:rsidP="001A5ACC">
      <w:pPr>
        <w:numPr>
          <w:ilvl w:val="0"/>
          <w:numId w:val="17"/>
        </w:numPr>
        <w:tabs>
          <w:tab w:val="left" w:pos="567"/>
        </w:tabs>
        <w:spacing w:after="20" w:line="240" w:lineRule="auto"/>
        <w:ind w:left="357" w:right="-46" w:hanging="357"/>
        <w:rPr>
          <w:sz w:val="16"/>
          <w:szCs w:val="16"/>
          <w:lang w:val="en-NZ"/>
        </w:rPr>
      </w:pPr>
      <w:r w:rsidRPr="001D348C">
        <w:rPr>
          <w:sz w:val="16"/>
          <w:szCs w:val="16"/>
          <w:lang w:val="en-NZ"/>
        </w:rPr>
        <w:t>Includes some ‘non-minor’ traffic offences not elsewhere included, as well as ‘miscellaneous” offences.</w:t>
      </w:r>
    </w:p>
    <w:p w:rsidR="00906452" w:rsidRPr="00906452" w:rsidRDefault="00906452" w:rsidP="001A5ACC">
      <w:pPr>
        <w:tabs>
          <w:tab w:val="left" w:pos="851"/>
        </w:tabs>
        <w:spacing w:after="20" w:line="240" w:lineRule="auto"/>
        <w:ind w:right="-46"/>
        <w:rPr>
          <w:sz w:val="16"/>
          <w:szCs w:val="16"/>
          <w:lang w:val="en-NZ"/>
        </w:rPr>
      </w:pPr>
      <w:r w:rsidRPr="00906452">
        <w:rPr>
          <w:sz w:val="16"/>
          <w:szCs w:val="16"/>
          <w:lang w:val="en-NZ"/>
        </w:rPr>
        <w:t>Source:</w:t>
      </w:r>
      <w:r w:rsidRPr="00906452">
        <w:rPr>
          <w:sz w:val="16"/>
          <w:szCs w:val="16"/>
          <w:lang w:val="en-NZ"/>
        </w:rPr>
        <w:tab/>
        <w:t>Police offender apprehension data.</w:t>
      </w:r>
    </w:p>
    <w:p w:rsidR="005A7CCF" w:rsidRDefault="005A7CCF">
      <w:pPr>
        <w:spacing w:after="0" w:line="240" w:lineRule="auto"/>
        <w:rPr>
          <w:b/>
          <w:color w:val="121F6B"/>
          <w:lang w:val="en-NZ"/>
        </w:rPr>
      </w:pPr>
      <w:r>
        <w:rPr>
          <w:b/>
          <w:color w:val="121F6B"/>
          <w:lang w:val="en-NZ"/>
        </w:rPr>
        <w:br w:type="page"/>
      </w:r>
    </w:p>
    <w:p w:rsidR="005A7CCF" w:rsidRPr="00F342D1" w:rsidRDefault="005A7CCF" w:rsidP="005A7CCF">
      <w:pPr>
        <w:rPr>
          <w:b/>
          <w:color w:val="121F6B"/>
          <w:lang w:val="en-NZ"/>
        </w:rPr>
      </w:pPr>
      <w:r>
        <w:rPr>
          <w:b/>
          <w:color w:val="121F6B"/>
          <w:lang w:val="en-NZ"/>
        </w:rPr>
        <w:lastRenderedPageBreak/>
        <w:t>Older children are more likely than younger children to offend</w:t>
      </w:r>
    </w:p>
    <w:p w:rsidR="005A7CCF" w:rsidRDefault="005A7CCF" w:rsidP="005C1F84">
      <w:pPr>
        <w:rPr>
          <w:lang w:val="en-NZ"/>
        </w:rPr>
      </w:pPr>
      <w:r w:rsidRPr="007156FD">
        <w:rPr>
          <w:szCs w:val="22"/>
          <w:lang w:val="en-NZ"/>
        </w:rPr>
        <w:t xml:space="preserve">In terms of population-adjusted rates of offending, </w:t>
      </w:r>
      <w:r>
        <w:rPr>
          <w:szCs w:val="22"/>
          <w:lang w:val="en-NZ"/>
        </w:rPr>
        <w:t>13</w:t>
      </w:r>
      <w:r w:rsidRPr="005C1F84">
        <w:rPr>
          <w:lang w:val="en-NZ"/>
        </w:rPr>
        <w:t>-year-olds were over five times more likely to be apprehended in 2013 than 10-year-olds.</w:t>
      </w:r>
    </w:p>
    <w:p w:rsidR="005C1F84" w:rsidRDefault="005C1F84" w:rsidP="005C1F84">
      <w:pPr>
        <w:rPr>
          <w:lang w:val="en-NZ"/>
        </w:rPr>
      </w:pPr>
      <w:r w:rsidRPr="005C1F84">
        <w:rPr>
          <w:lang w:val="en-NZ"/>
        </w:rPr>
        <w:t>All of the individual years of age showed decreases in numbers and population-adjusted rates of offending of around one-third. The decrease for 10-year-olds was slightly less than that seen for the three older ages.</w:t>
      </w:r>
    </w:p>
    <w:p w:rsidR="00F342D1" w:rsidRPr="00F342D1" w:rsidRDefault="00F342D1" w:rsidP="00F342D1">
      <w:pPr>
        <w:rPr>
          <w:b/>
          <w:color w:val="121F6B"/>
          <w:lang w:val="en-NZ"/>
        </w:rPr>
      </w:pPr>
      <w:r w:rsidRPr="00F342D1">
        <w:rPr>
          <w:b/>
          <w:color w:val="121F6B"/>
          <w:lang w:val="en-NZ"/>
        </w:rPr>
        <w:t>Large drop in shoplifting</w:t>
      </w:r>
      <w:r w:rsidR="00CD6F95">
        <w:rPr>
          <w:b/>
          <w:color w:val="121F6B"/>
          <w:lang w:val="en-NZ"/>
        </w:rPr>
        <w:t>,</w:t>
      </w:r>
      <w:r>
        <w:rPr>
          <w:b/>
          <w:color w:val="121F6B"/>
          <w:lang w:val="en-NZ"/>
        </w:rPr>
        <w:t xml:space="preserve"> and violent offending down</w:t>
      </w:r>
    </w:p>
    <w:p w:rsidR="00F342D1" w:rsidRDefault="00F342D1" w:rsidP="006C7080">
      <w:pPr>
        <w:rPr>
          <w:lang w:val="en-NZ"/>
        </w:rPr>
      </w:pPr>
      <w:r w:rsidRPr="006C7080">
        <w:rPr>
          <w:lang w:val="en-NZ"/>
        </w:rPr>
        <w:t>Theft</w:t>
      </w:r>
      <w:r w:rsidR="00CD6F95">
        <w:rPr>
          <w:lang w:val="en-NZ"/>
        </w:rPr>
        <w:t>,</w:t>
      </w:r>
      <w:r w:rsidRPr="006C7080">
        <w:rPr>
          <w:lang w:val="en-NZ"/>
        </w:rPr>
        <w:t xml:space="preserve"> particularly shoplifting</w:t>
      </w:r>
      <w:r w:rsidR="00CD6F95">
        <w:rPr>
          <w:lang w:val="en-NZ"/>
        </w:rPr>
        <w:t>,</w:t>
      </w:r>
      <w:r w:rsidRPr="006C7080">
        <w:rPr>
          <w:lang w:val="en-NZ"/>
        </w:rPr>
        <w:t xml:space="preserve"> is the most frequent type of offence committed by children, followed by burglary and property damage (see Appendix </w:t>
      </w:r>
      <w:r w:rsidR="00AD37AB">
        <w:rPr>
          <w:lang w:val="en-NZ"/>
        </w:rPr>
        <w:t>D</w:t>
      </w:r>
      <w:r w:rsidRPr="006C7080">
        <w:rPr>
          <w:lang w:val="en-NZ"/>
        </w:rPr>
        <w:t xml:space="preserve"> for a description of the most common offences within each offence division). Theft showed the largest numerical decrease between 2009 and 2013 (898 or 43%). All the other offence divisions, with the exception of sexual offences, also decreased in number over the five</w:t>
      </w:r>
      <w:r w:rsidR="00916900">
        <w:rPr>
          <w:lang w:val="en-NZ"/>
        </w:rPr>
        <w:t>-</w:t>
      </w:r>
      <w:r w:rsidRPr="006C7080">
        <w:rPr>
          <w:lang w:val="en-NZ"/>
        </w:rPr>
        <w:t>year period. Violent offending by children has reduced over the last five years, with robbery-related offences halving from 96 in 2009 to 48 in 2013, while acts intended to cause injury reduced by 25%.</w:t>
      </w:r>
    </w:p>
    <w:p w:rsidR="009530B0" w:rsidRPr="006C7080" w:rsidRDefault="009530B0" w:rsidP="006C7080">
      <w:pPr>
        <w:rPr>
          <w:lang w:val="en-NZ"/>
        </w:rPr>
      </w:pPr>
      <w:r>
        <w:rPr>
          <w:lang w:val="en-NZ"/>
        </w:rPr>
        <w:t>The number of children apprehended for sexual offences has remained relatively static over the last five years</w:t>
      </w:r>
      <w:r w:rsidR="00916900">
        <w:rPr>
          <w:lang w:val="en-NZ"/>
        </w:rPr>
        <w:t>,</w:t>
      </w:r>
      <w:r>
        <w:rPr>
          <w:lang w:val="en-NZ"/>
        </w:rPr>
        <w:t xml:space="preserve"> numbering between 47 and 55 per annum. It is difficult to interpret trends in sexual offences as they have low reporting rates</w:t>
      </w:r>
      <w:r w:rsidR="00702F68">
        <w:rPr>
          <w:lang w:val="en-NZ"/>
        </w:rPr>
        <w:t xml:space="preserve"> and n</w:t>
      </w:r>
      <w:r>
        <w:rPr>
          <w:lang w:val="en-NZ"/>
        </w:rPr>
        <w:t>umbers are therefore susceptible to changes in the likelihood of offences being reported to Police.</w:t>
      </w:r>
      <w:r w:rsidR="00702F68">
        <w:rPr>
          <w:lang w:val="en-NZ"/>
        </w:rPr>
        <w:t xml:space="preserve"> </w:t>
      </w:r>
      <w:r w:rsidR="00E65981">
        <w:rPr>
          <w:lang w:val="en-NZ"/>
        </w:rPr>
        <w:t xml:space="preserve">Numbers are also affected by how soon </w:t>
      </w:r>
      <w:r w:rsidR="00702F68">
        <w:rPr>
          <w:lang w:val="en-NZ"/>
        </w:rPr>
        <w:t xml:space="preserve">after </w:t>
      </w:r>
      <w:r w:rsidR="0045001E">
        <w:rPr>
          <w:lang w:val="en-NZ"/>
        </w:rPr>
        <w:t>the</w:t>
      </w:r>
      <w:r w:rsidR="00702F68">
        <w:rPr>
          <w:lang w:val="en-NZ"/>
        </w:rPr>
        <w:t xml:space="preserve"> offence</w:t>
      </w:r>
      <w:r w:rsidR="0045001E">
        <w:rPr>
          <w:lang w:val="en-NZ"/>
        </w:rPr>
        <w:t xml:space="preserve"> it is reported</w:t>
      </w:r>
      <w:r w:rsidR="00E65981">
        <w:rPr>
          <w:lang w:val="en-NZ"/>
        </w:rPr>
        <w:t xml:space="preserve"> to Police. </w:t>
      </w:r>
      <w:r w:rsidR="00702F68">
        <w:rPr>
          <w:lang w:val="en-NZ"/>
        </w:rPr>
        <w:t>Police official statistics</w:t>
      </w:r>
      <w:r w:rsidR="00E65981">
        <w:rPr>
          <w:lang w:val="en-NZ"/>
        </w:rPr>
        <w:t xml:space="preserve"> for any given year include </w:t>
      </w:r>
      <w:r w:rsidR="00916900">
        <w:rPr>
          <w:lang w:val="en-NZ"/>
        </w:rPr>
        <w:t xml:space="preserve">only </w:t>
      </w:r>
      <w:r w:rsidR="00E65981">
        <w:rPr>
          <w:lang w:val="en-NZ"/>
        </w:rPr>
        <w:t xml:space="preserve">offences that took place within the year and were reported/resolved </w:t>
      </w:r>
      <w:r w:rsidR="001B4CB2">
        <w:rPr>
          <w:lang w:val="en-NZ"/>
        </w:rPr>
        <w:t xml:space="preserve">within </w:t>
      </w:r>
      <w:r w:rsidR="00E65981">
        <w:rPr>
          <w:lang w:val="en-NZ"/>
        </w:rPr>
        <w:t>14 days of the end of the year</w:t>
      </w:r>
      <w:r w:rsidR="00702F68">
        <w:rPr>
          <w:lang w:val="en-NZ"/>
        </w:rPr>
        <w:t>.</w:t>
      </w:r>
    </w:p>
    <w:p w:rsidR="00F342D1" w:rsidRPr="00F342D1" w:rsidRDefault="006C7080" w:rsidP="00F342D1">
      <w:pPr>
        <w:rPr>
          <w:b/>
          <w:color w:val="121F6B"/>
          <w:lang w:val="en-NZ"/>
        </w:rPr>
      </w:pPr>
      <w:r>
        <w:rPr>
          <w:b/>
          <w:color w:val="121F6B"/>
          <w:lang w:val="en-NZ"/>
        </w:rPr>
        <w:t>F</w:t>
      </w:r>
      <w:r w:rsidR="00F342D1">
        <w:rPr>
          <w:b/>
          <w:color w:val="121F6B"/>
          <w:lang w:val="en-NZ"/>
        </w:rPr>
        <w:t>ewer first-time child offenders</w:t>
      </w:r>
    </w:p>
    <w:p w:rsidR="006C7080" w:rsidRDefault="006C7080" w:rsidP="006C7080">
      <w:pPr>
        <w:rPr>
          <w:lang w:val="en-NZ"/>
        </w:rPr>
      </w:pPr>
      <w:r w:rsidRPr="006C7080">
        <w:rPr>
          <w:lang w:val="en-NZ"/>
        </w:rPr>
        <w:t xml:space="preserve">The number of children coming to the attention of Police as first-time offenders dropped by 41% (1,344) between 2009 and 2013. This is a much larger drop than that seen in repeat offenders over the same period (21% or 379). This change meant that 42% of all child offenders in 2013 were repeat offenders compared with 35% in 2009. </w:t>
      </w:r>
      <w:r w:rsidR="00170887">
        <w:rPr>
          <w:lang w:val="en-NZ"/>
        </w:rPr>
        <w:t>T</w:t>
      </w:r>
      <w:r w:rsidRPr="006C7080">
        <w:rPr>
          <w:lang w:val="en-NZ"/>
        </w:rPr>
        <w:t xml:space="preserve">he changes </w:t>
      </w:r>
      <w:r w:rsidR="00332C76">
        <w:rPr>
          <w:lang w:val="en-NZ"/>
        </w:rPr>
        <w:t xml:space="preserve">above </w:t>
      </w:r>
      <w:r w:rsidRPr="006C7080">
        <w:rPr>
          <w:lang w:val="en-NZ"/>
        </w:rPr>
        <w:t>in first-time</w:t>
      </w:r>
      <w:r w:rsidR="00332C76">
        <w:rPr>
          <w:lang w:val="en-NZ"/>
        </w:rPr>
        <w:t xml:space="preserve"> and repeat offenders were </w:t>
      </w:r>
      <w:r w:rsidR="005413B1">
        <w:rPr>
          <w:lang w:val="en-NZ"/>
        </w:rPr>
        <w:t xml:space="preserve">generally </w:t>
      </w:r>
      <w:r w:rsidR="00332C76">
        <w:rPr>
          <w:lang w:val="en-NZ"/>
        </w:rPr>
        <w:t xml:space="preserve">seen </w:t>
      </w:r>
      <w:r w:rsidR="005413B1">
        <w:rPr>
          <w:lang w:val="en-NZ"/>
        </w:rPr>
        <w:t xml:space="preserve">across both </w:t>
      </w:r>
      <w:r w:rsidRPr="006C7080">
        <w:rPr>
          <w:lang w:val="en-NZ"/>
        </w:rPr>
        <w:t>gender</w:t>
      </w:r>
      <w:r w:rsidR="005413B1">
        <w:rPr>
          <w:lang w:val="en-NZ"/>
        </w:rPr>
        <w:t>s</w:t>
      </w:r>
      <w:r w:rsidRPr="006C7080">
        <w:rPr>
          <w:lang w:val="en-NZ"/>
        </w:rPr>
        <w:t xml:space="preserve"> </w:t>
      </w:r>
      <w:r w:rsidR="005413B1">
        <w:rPr>
          <w:lang w:val="en-NZ"/>
        </w:rPr>
        <w:t xml:space="preserve">and all </w:t>
      </w:r>
      <w:r w:rsidRPr="006C7080">
        <w:rPr>
          <w:lang w:val="en-NZ"/>
        </w:rPr>
        <w:t>ethnic group</w:t>
      </w:r>
      <w:r w:rsidR="005413B1">
        <w:rPr>
          <w:lang w:val="en-NZ"/>
        </w:rPr>
        <w:t>s</w:t>
      </w:r>
      <w:r w:rsidRPr="006C7080">
        <w:rPr>
          <w:lang w:val="en-NZ"/>
        </w:rPr>
        <w:t xml:space="preserve"> and age</w:t>
      </w:r>
      <w:r w:rsidR="005413B1">
        <w:rPr>
          <w:lang w:val="en-NZ"/>
        </w:rPr>
        <w:t>s</w:t>
      </w:r>
      <w:r w:rsidR="00170887" w:rsidRPr="00170887">
        <w:rPr>
          <w:lang w:val="en-NZ"/>
        </w:rPr>
        <w:t xml:space="preserve"> </w:t>
      </w:r>
      <w:r w:rsidR="00170887">
        <w:rPr>
          <w:lang w:val="en-NZ"/>
        </w:rPr>
        <w:t>(</w:t>
      </w:r>
      <w:r w:rsidR="00170887" w:rsidRPr="006C7080">
        <w:rPr>
          <w:lang w:val="en-NZ"/>
        </w:rPr>
        <w:t xml:space="preserve">Appendix </w:t>
      </w:r>
      <w:r w:rsidR="00AD37AB">
        <w:rPr>
          <w:lang w:val="en-NZ"/>
        </w:rPr>
        <w:t>C</w:t>
      </w:r>
      <w:r w:rsidR="00170887" w:rsidRPr="006C7080">
        <w:rPr>
          <w:lang w:val="en-NZ"/>
        </w:rPr>
        <w:t xml:space="preserve">, Tables </w:t>
      </w:r>
      <w:r w:rsidR="00AD37AB">
        <w:rPr>
          <w:lang w:val="en-NZ"/>
        </w:rPr>
        <w:t>C</w:t>
      </w:r>
      <w:r w:rsidR="00170887" w:rsidRPr="006C7080">
        <w:rPr>
          <w:lang w:val="en-NZ"/>
        </w:rPr>
        <w:t xml:space="preserve">4 to </w:t>
      </w:r>
      <w:r w:rsidR="00AD37AB">
        <w:rPr>
          <w:lang w:val="en-NZ"/>
        </w:rPr>
        <w:t>C</w:t>
      </w:r>
      <w:r w:rsidR="00170887" w:rsidRPr="006C7080">
        <w:rPr>
          <w:lang w:val="en-NZ"/>
        </w:rPr>
        <w:t>6</w:t>
      </w:r>
      <w:r w:rsidR="00170887">
        <w:rPr>
          <w:lang w:val="en-NZ"/>
        </w:rPr>
        <w:t>)</w:t>
      </w:r>
      <w:r w:rsidRPr="006C7080">
        <w:rPr>
          <w:lang w:val="en-NZ"/>
        </w:rPr>
        <w:t>.</w:t>
      </w:r>
    </w:p>
    <w:p w:rsidR="00F342D1" w:rsidRDefault="00F342D1" w:rsidP="006C7080">
      <w:pPr>
        <w:rPr>
          <w:lang w:val="en-NZ"/>
        </w:rPr>
      </w:pPr>
      <w:r w:rsidRPr="006C7080">
        <w:rPr>
          <w:lang w:val="en-NZ"/>
        </w:rPr>
        <w:t>Over half the overall drop in first-time child offenders between 2009 and 2013 was due to 700 fewer children being apprehended for shoplifting as their first-ever offence.</w:t>
      </w:r>
    </w:p>
    <w:p w:rsidR="00F342D1" w:rsidRPr="00560245" w:rsidRDefault="00CE7313" w:rsidP="00F342D1">
      <w:pPr>
        <w:pStyle w:val="Heading2"/>
      </w:pPr>
      <w:bookmarkStart w:id="33" w:name="_Toc402532694"/>
      <w:bookmarkStart w:id="34" w:name="_Toc403982950"/>
      <w:r>
        <w:t>Rates of less s</w:t>
      </w:r>
      <w:r w:rsidR="00F342D1">
        <w:t xml:space="preserve">erious </w:t>
      </w:r>
      <w:r>
        <w:t>crime are dropping faster than rates of more serious crime</w:t>
      </w:r>
      <w:bookmarkEnd w:id="33"/>
      <w:bookmarkEnd w:id="34"/>
    </w:p>
    <w:p w:rsidR="00F342D1" w:rsidRDefault="00F342D1" w:rsidP="00EA7BB2">
      <w:pPr>
        <w:rPr>
          <w:lang w:val="en-NZ"/>
        </w:rPr>
      </w:pPr>
      <w:r w:rsidRPr="006C7080">
        <w:rPr>
          <w:lang w:val="en-NZ"/>
        </w:rPr>
        <w:t>The majority of offending by children is towards the lower end of the seriousness spectrum. Offences of “Low-medium” seriousness are the most common offences by children and showed the largest decrease (42%) over the last five years</w:t>
      </w:r>
      <w:r w:rsidR="005652DD">
        <w:rPr>
          <w:lang w:val="en-NZ"/>
        </w:rPr>
        <w:t xml:space="preserve"> (Table </w:t>
      </w:r>
      <w:r w:rsidR="00C7478F">
        <w:rPr>
          <w:lang w:val="en-NZ"/>
        </w:rPr>
        <w:t>4</w:t>
      </w:r>
      <w:r w:rsidR="005652DD">
        <w:rPr>
          <w:lang w:val="en-NZ"/>
        </w:rPr>
        <w:t>)</w:t>
      </w:r>
      <w:r w:rsidRPr="006C7080">
        <w:rPr>
          <w:lang w:val="en-NZ"/>
        </w:rPr>
        <w:t>. The most common offence in this category is shoplifting, with the number of such offences almost halving in number from 1,462 in 2009 to 783 in 2013. As noted earlier, much of this was a drop in children being apprehended for shoplifting as their first-ever offence.</w:t>
      </w:r>
    </w:p>
    <w:p w:rsidR="00EA7BB2" w:rsidRPr="006C7080" w:rsidRDefault="00EA7BB2" w:rsidP="00EA7BB2">
      <w:pPr>
        <w:rPr>
          <w:lang w:val="en-NZ"/>
        </w:rPr>
      </w:pPr>
      <w:r w:rsidRPr="006C7080">
        <w:rPr>
          <w:lang w:val="en-NZ"/>
        </w:rPr>
        <w:t xml:space="preserve">Offences of “High” seriousness decreased in number by 36% between 2009 and 2013, with the largest drops occurring for arson and burglary offences. </w:t>
      </w:r>
    </w:p>
    <w:p w:rsidR="00EA7BB2" w:rsidRPr="006C7080" w:rsidRDefault="00EA7BB2" w:rsidP="00EA7BB2">
      <w:pPr>
        <w:rPr>
          <w:lang w:val="en-NZ"/>
        </w:rPr>
      </w:pPr>
      <w:r w:rsidRPr="006C7080">
        <w:rPr>
          <w:lang w:val="en-NZ"/>
        </w:rPr>
        <w:t>Offences of “</w:t>
      </w:r>
      <w:r w:rsidR="001B6935">
        <w:rPr>
          <w:lang w:val="en-NZ"/>
        </w:rPr>
        <w:t>V</w:t>
      </w:r>
      <w:r w:rsidRPr="006C7080">
        <w:rPr>
          <w:lang w:val="en-NZ"/>
        </w:rPr>
        <w:t xml:space="preserve">ery high” seriousness by children are almost all aggravated sexual assault or aggravated robbery offences. The number of such offences was 22% lower in 2013 </w:t>
      </w:r>
      <w:r w:rsidRPr="006C7080">
        <w:rPr>
          <w:lang w:val="en-NZ"/>
        </w:rPr>
        <w:lastRenderedPageBreak/>
        <w:t>than in 2009, with this drop mostly being due to a decrease in the number of aggravated robbery offences.</w:t>
      </w:r>
    </w:p>
    <w:p w:rsidR="00EA7BB2" w:rsidRPr="006C7080" w:rsidRDefault="00EA7BB2" w:rsidP="00EA7BB2">
      <w:pPr>
        <w:rPr>
          <w:lang w:val="en-NZ"/>
        </w:rPr>
      </w:pPr>
      <w:r w:rsidRPr="006C7080">
        <w:rPr>
          <w:lang w:val="en-NZ"/>
        </w:rPr>
        <w:t xml:space="preserve">There was no clear pattern to the size of the decreases in offence counts between 2009 and 2013 according to seriousness levels. </w:t>
      </w:r>
      <w:r w:rsidR="001B6935">
        <w:rPr>
          <w:lang w:val="en-NZ"/>
        </w:rPr>
        <w:t>T</w:t>
      </w:r>
      <w:r w:rsidRPr="006C7080">
        <w:rPr>
          <w:lang w:val="en-NZ"/>
        </w:rPr>
        <w:t>he numerically largest seriousness category (“Low-medium”) show</w:t>
      </w:r>
      <w:r w:rsidR="001B6935">
        <w:rPr>
          <w:lang w:val="en-NZ"/>
        </w:rPr>
        <w:t>ed</w:t>
      </w:r>
      <w:r w:rsidRPr="006C7080">
        <w:rPr>
          <w:lang w:val="en-NZ"/>
        </w:rPr>
        <w:t xml:space="preserve"> the largest decrease (42%) between 2009 and 2013</w:t>
      </w:r>
      <w:r w:rsidR="001B6935">
        <w:rPr>
          <w:lang w:val="en-NZ"/>
        </w:rPr>
        <w:t>. T</w:t>
      </w:r>
      <w:r w:rsidRPr="006C7080">
        <w:rPr>
          <w:lang w:val="en-NZ"/>
        </w:rPr>
        <w:t>his contributed to the average seriousness of all offences that children were apprehended for increasing a little between these years.</w:t>
      </w:r>
    </w:p>
    <w:p w:rsidR="004C4B2A" w:rsidRPr="00D16E12" w:rsidRDefault="004C4B2A" w:rsidP="00D16E12">
      <w:pPr>
        <w:pStyle w:val="TableofFigures"/>
        <w:keepNext/>
        <w:tabs>
          <w:tab w:val="left" w:pos="993"/>
        </w:tabs>
        <w:spacing w:before="240" w:after="120" w:line="240" w:lineRule="auto"/>
        <w:ind w:left="993" w:hanging="993"/>
        <w:rPr>
          <w:b/>
          <w:color w:val="121F6B"/>
          <w:sz w:val="18"/>
          <w:szCs w:val="18"/>
        </w:rPr>
      </w:pPr>
      <w:bookmarkStart w:id="35" w:name="_Toc402532991"/>
      <w:bookmarkStart w:id="36" w:name="_Toc402534050"/>
      <w:r w:rsidRPr="00D16E12">
        <w:rPr>
          <w:b/>
          <w:color w:val="121F6B"/>
          <w:sz w:val="18"/>
          <w:szCs w:val="18"/>
        </w:rPr>
        <w:t xml:space="preserve">Table </w:t>
      </w:r>
      <w:r w:rsidRPr="00D16E12">
        <w:rPr>
          <w:b/>
          <w:color w:val="121F6B"/>
          <w:sz w:val="18"/>
          <w:szCs w:val="18"/>
        </w:rPr>
        <w:fldChar w:fldCharType="begin"/>
      </w:r>
      <w:r w:rsidRPr="00D16E12">
        <w:rPr>
          <w:b/>
          <w:color w:val="121F6B"/>
          <w:sz w:val="18"/>
          <w:szCs w:val="18"/>
        </w:rPr>
        <w:instrText xml:space="preserve"> SEQ Table \* ARABIC </w:instrText>
      </w:r>
      <w:r w:rsidRPr="00D16E12">
        <w:rPr>
          <w:b/>
          <w:color w:val="121F6B"/>
          <w:sz w:val="18"/>
          <w:szCs w:val="18"/>
        </w:rPr>
        <w:fldChar w:fldCharType="separate"/>
      </w:r>
      <w:r w:rsidR="00D50565">
        <w:rPr>
          <w:b/>
          <w:noProof/>
          <w:color w:val="121F6B"/>
          <w:sz w:val="18"/>
          <w:szCs w:val="18"/>
        </w:rPr>
        <w:t>4</w:t>
      </w:r>
      <w:r w:rsidRPr="00D16E12">
        <w:rPr>
          <w:b/>
          <w:color w:val="121F6B"/>
          <w:sz w:val="18"/>
          <w:szCs w:val="18"/>
        </w:rPr>
        <w:fldChar w:fldCharType="end"/>
      </w:r>
      <w:r w:rsidRPr="00D16E12">
        <w:rPr>
          <w:b/>
          <w:color w:val="121F6B"/>
          <w:sz w:val="18"/>
          <w:szCs w:val="18"/>
        </w:rPr>
        <w:t>:</w:t>
      </w:r>
      <w:r w:rsidRPr="00D16E12">
        <w:rPr>
          <w:b/>
          <w:color w:val="121F6B"/>
          <w:sz w:val="18"/>
          <w:szCs w:val="18"/>
        </w:rPr>
        <w:tab/>
      </w:r>
      <w:bookmarkEnd w:id="35"/>
      <w:bookmarkEnd w:id="36"/>
      <w:r w:rsidR="00C94DDD">
        <w:rPr>
          <w:b/>
          <w:color w:val="121F6B"/>
          <w:sz w:val="18"/>
          <w:szCs w:val="18"/>
        </w:rPr>
        <w:t>Number of offences with each level of seriousness and average seriousness of offending by children, by calendar year apprehended</w:t>
      </w:r>
      <w:r w:rsidR="00C94DDD" w:rsidRPr="00C94DDD">
        <w:rPr>
          <w:vertAlign w:val="superscript"/>
        </w:rPr>
        <w:t>1</w:t>
      </w:r>
    </w:p>
    <w:tbl>
      <w:tblPr>
        <w:tblStyle w:val="TableGrid"/>
        <w:tblW w:w="9322" w:type="dxa"/>
        <w:tblLayout w:type="fixed"/>
        <w:tblCellMar>
          <w:top w:w="28" w:type="dxa"/>
          <w:bottom w:w="28" w:type="dxa"/>
        </w:tblCellMar>
        <w:tblLook w:val="04A0" w:firstRow="1" w:lastRow="0" w:firstColumn="1" w:lastColumn="0" w:noHBand="0" w:noVBand="1"/>
      </w:tblPr>
      <w:tblGrid>
        <w:gridCol w:w="2518"/>
        <w:gridCol w:w="1110"/>
        <w:gridCol w:w="1110"/>
        <w:gridCol w:w="1111"/>
        <w:gridCol w:w="1110"/>
        <w:gridCol w:w="1110"/>
        <w:gridCol w:w="1253"/>
      </w:tblGrid>
      <w:tr w:rsidR="004C4B2A" w:rsidRPr="0073602A" w:rsidTr="00CB0165">
        <w:tc>
          <w:tcPr>
            <w:tcW w:w="2518" w:type="dxa"/>
            <w:tcBorders>
              <w:top w:val="single" w:sz="4" w:space="0" w:color="FFFFFF" w:themeColor="background1"/>
              <w:left w:val="single" w:sz="4" w:space="0" w:color="FFFFFF" w:themeColor="background1"/>
              <w:bottom w:val="nil"/>
              <w:right w:val="nil"/>
            </w:tcBorders>
            <w:shd w:val="clear" w:color="auto" w:fill="121F6B"/>
            <w:vAlign w:val="center"/>
          </w:tcPr>
          <w:p w:rsidR="004C4B2A" w:rsidRPr="00AE7D09" w:rsidRDefault="004C4B2A" w:rsidP="00D76347">
            <w:pPr>
              <w:spacing w:after="0" w:line="240" w:lineRule="auto"/>
              <w:rPr>
                <w:b/>
                <w:sz w:val="18"/>
                <w:szCs w:val="18"/>
                <w:lang w:val="en-NZ" w:eastAsia="en-AU"/>
              </w:rPr>
            </w:pPr>
            <w:r w:rsidRPr="00AE7D09">
              <w:rPr>
                <w:b/>
                <w:sz w:val="18"/>
                <w:szCs w:val="18"/>
                <w:lang w:val="en-NZ" w:eastAsia="en-AU"/>
              </w:rPr>
              <w:t>Seriousness level</w:t>
            </w:r>
          </w:p>
        </w:tc>
        <w:tc>
          <w:tcPr>
            <w:tcW w:w="1110" w:type="dxa"/>
            <w:tcBorders>
              <w:top w:val="single" w:sz="4" w:space="0" w:color="FFFFFF" w:themeColor="background1"/>
              <w:left w:val="nil"/>
              <w:bottom w:val="nil"/>
              <w:right w:val="nil"/>
            </w:tcBorders>
            <w:shd w:val="clear" w:color="auto" w:fill="121F6B"/>
            <w:vAlign w:val="center"/>
          </w:tcPr>
          <w:p w:rsidR="004C4B2A" w:rsidRPr="00AE7D09" w:rsidRDefault="004C4B2A" w:rsidP="009E39C6">
            <w:pPr>
              <w:tabs>
                <w:tab w:val="decimal" w:pos="614"/>
              </w:tabs>
              <w:spacing w:after="0" w:line="240" w:lineRule="auto"/>
              <w:rPr>
                <w:b/>
                <w:sz w:val="18"/>
                <w:szCs w:val="18"/>
                <w:lang w:val="en-NZ" w:eastAsia="en-AU"/>
              </w:rPr>
            </w:pPr>
            <w:r w:rsidRPr="00AE7D09">
              <w:rPr>
                <w:b/>
                <w:sz w:val="18"/>
                <w:szCs w:val="18"/>
                <w:lang w:val="en-NZ" w:eastAsia="en-AU"/>
              </w:rPr>
              <w:t>2009</w:t>
            </w:r>
          </w:p>
        </w:tc>
        <w:tc>
          <w:tcPr>
            <w:tcW w:w="1110" w:type="dxa"/>
            <w:tcBorders>
              <w:top w:val="single" w:sz="4" w:space="0" w:color="FFFFFF" w:themeColor="background1"/>
              <w:left w:val="nil"/>
              <w:bottom w:val="nil"/>
              <w:right w:val="nil"/>
            </w:tcBorders>
            <w:shd w:val="clear" w:color="auto" w:fill="121F6B"/>
            <w:vAlign w:val="center"/>
          </w:tcPr>
          <w:p w:rsidR="004C4B2A" w:rsidRPr="00AE7D09" w:rsidRDefault="004C4B2A" w:rsidP="009E39C6">
            <w:pPr>
              <w:tabs>
                <w:tab w:val="decimal" w:pos="614"/>
              </w:tabs>
              <w:spacing w:after="0" w:line="240" w:lineRule="auto"/>
              <w:rPr>
                <w:b/>
                <w:sz w:val="18"/>
                <w:szCs w:val="18"/>
                <w:lang w:val="en-NZ" w:eastAsia="en-AU"/>
              </w:rPr>
            </w:pPr>
            <w:r w:rsidRPr="00AE7D09">
              <w:rPr>
                <w:b/>
                <w:sz w:val="18"/>
                <w:szCs w:val="18"/>
                <w:lang w:val="en-NZ" w:eastAsia="en-AU"/>
              </w:rPr>
              <w:t>2010</w:t>
            </w:r>
          </w:p>
        </w:tc>
        <w:tc>
          <w:tcPr>
            <w:tcW w:w="1111" w:type="dxa"/>
            <w:tcBorders>
              <w:top w:val="single" w:sz="4" w:space="0" w:color="FFFFFF" w:themeColor="background1"/>
              <w:left w:val="nil"/>
              <w:bottom w:val="nil"/>
              <w:right w:val="nil"/>
            </w:tcBorders>
            <w:shd w:val="clear" w:color="auto" w:fill="121F6B"/>
            <w:vAlign w:val="center"/>
          </w:tcPr>
          <w:p w:rsidR="004C4B2A" w:rsidRPr="00AE7D09" w:rsidRDefault="004C4B2A" w:rsidP="009E39C6">
            <w:pPr>
              <w:tabs>
                <w:tab w:val="decimal" w:pos="614"/>
              </w:tabs>
              <w:spacing w:after="0" w:line="240" w:lineRule="auto"/>
              <w:rPr>
                <w:b/>
                <w:sz w:val="18"/>
                <w:szCs w:val="18"/>
                <w:lang w:val="en-NZ" w:eastAsia="en-AU"/>
              </w:rPr>
            </w:pPr>
            <w:r w:rsidRPr="00AE7D09">
              <w:rPr>
                <w:b/>
                <w:sz w:val="18"/>
                <w:szCs w:val="18"/>
                <w:lang w:val="en-NZ" w:eastAsia="en-AU"/>
              </w:rPr>
              <w:t>2011</w:t>
            </w:r>
          </w:p>
        </w:tc>
        <w:tc>
          <w:tcPr>
            <w:tcW w:w="1110" w:type="dxa"/>
            <w:tcBorders>
              <w:top w:val="single" w:sz="4" w:space="0" w:color="FFFFFF" w:themeColor="background1"/>
              <w:left w:val="nil"/>
              <w:bottom w:val="nil"/>
              <w:right w:val="nil"/>
            </w:tcBorders>
            <w:shd w:val="clear" w:color="auto" w:fill="121F6B"/>
            <w:vAlign w:val="center"/>
          </w:tcPr>
          <w:p w:rsidR="004C4B2A" w:rsidRPr="00AE7D09" w:rsidRDefault="004C4B2A" w:rsidP="009E39C6">
            <w:pPr>
              <w:tabs>
                <w:tab w:val="decimal" w:pos="614"/>
              </w:tabs>
              <w:spacing w:after="0" w:line="240" w:lineRule="auto"/>
              <w:rPr>
                <w:b/>
                <w:sz w:val="18"/>
                <w:szCs w:val="18"/>
                <w:lang w:val="en-NZ" w:eastAsia="en-AU"/>
              </w:rPr>
            </w:pPr>
            <w:r w:rsidRPr="00AE7D09">
              <w:rPr>
                <w:b/>
                <w:sz w:val="18"/>
                <w:szCs w:val="18"/>
                <w:lang w:val="en-NZ" w:eastAsia="en-AU"/>
              </w:rPr>
              <w:t>2012</w:t>
            </w:r>
          </w:p>
        </w:tc>
        <w:tc>
          <w:tcPr>
            <w:tcW w:w="1110" w:type="dxa"/>
            <w:tcBorders>
              <w:top w:val="single" w:sz="4" w:space="0" w:color="FFFFFF" w:themeColor="background1"/>
              <w:left w:val="nil"/>
              <w:bottom w:val="nil"/>
              <w:right w:val="nil"/>
            </w:tcBorders>
            <w:shd w:val="clear" w:color="auto" w:fill="121F6B"/>
            <w:vAlign w:val="center"/>
          </w:tcPr>
          <w:p w:rsidR="004C4B2A" w:rsidRPr="00AE7D09" w:rsidRDefault="004C4B2A" w:rsidP="009E39C6">
            <w:pPr>
              <w:tabs>
                <w:tab w:val="decimal" w:pos="614"/>
              </w:tabs>
              <w:spacing w:after="0" w:line="240" w:lineRule="auto"/>
              <w:rPr>
                <w:b/>
                <w:sz w:val="18"/>
                <w:szCs w:val="18"/>
                <w:lang w:val="en-NZ" w:eastAsia="en-AU"/>
              </w:rPr>
            </w:pPr>
            <w:r w:rsidRPr="00AE7D09">
              <w:rPr>
                <w:b/>
                <w:sz w:val="18"/>
                <w:szCs w:val="18"/>
                <w:lang w:val="en-NZ" w:eastAsia="en-AU"/>
              </w:rPr>
              <w:t>2013</w:t>
            </w:r>
          </w:p>
        </w:tc>
        <w:tc>
          <w:tcPr>
            <w:tcW w:w="1253" w:type="dxa"/>
            <w:tcBorders>
              <w:top w:val="single" w:sz="4" w:space="0" w:color="FFFFFF" w:themeColor="background1"/>
              <w:left w:val="nil"/>
              <w:bottom w:val="nil"/>
              <w:right w:val="nil"/>
            </w:tcBorders>
            <w:shd w:val="clear" w:color="auto" w:fill="121F6B"/>
            <w:vAlign w:val="center"/>
          </w:tcPr>
          <w:p w:rsidR="004C4B2A" w:rsidRPr="00AE7D09" w:rsidRDefault="004C4B2A" w:rsidP="00D76347">
            <w:pPr>
              <w:spacing w:after="0" w:line="240" w:lineRule="auto"/>
              <w:jc w:val="center"/>
              <w:rPr>
                <w:b/>
                <w:i/>
                <w:sz w:val="16"/>
                <w:szCs w:val="16"/>
                <w:lang w:val="en-NZ" w:eastAsia="en-AU"/>
              </w:rPr>
            </w:pPr>
            <w:r w:rsidRPr="00AE7D09">
              <w:rPr>
                <w:b/>
                <w:i/>
                <w:sz w:val="16"/>
                <w:szCs w:val="16"/>
                <w:lang w:val="en-NZ" w:eastAsia="en-AU"/>
              </w:rPr>
              <w:t>Overall % change</w:t>
            </w:r>
          </w:p>
        </w:tc>
      </w:tr>
      <w:tr w:rsidR="004C4B2A" w:rsidRPr="0073602A" w:rsidTr="00CB0165">
        <w:tc>
          <w:tcPr>
            <w:tcW w:w="2518" w:type="dxa"/>
            <w:tcBorders>
              <w:top w:val="nil"/>
              <w:left w:val="nil"/>
              <w:bottom w:val="nil"/>
              <w:right w:val="nil"/>
            </w:tcBorders>
            <w:vAlign w:val="center"/>
          </w:tcPr>
          <w:p w:rsidR="004C4B2A" w:rsidRPr="00AE7D09" w:rsidRDefault="004C4B2A" w:rsidP="00AC24C7">
            <w:pPr>
              <w:spacing w:before="20" w:after="20" w:line="240" w:lineRule="auto"/>
              <w:rPr>
                <w:sz w:val="18"/>
                <w:szCs w:val="18"/>
              </w:rPr>
            </w:pPr>
            <w:r w:rsidRPr="00AE7D09">
              <w:rPr>
                <w:sz w:val="18"/>
                <w:szCs w:val="18"/>
              </w:rPr>
              <w:t>Low</w:t>
            </w:r>
          </w:p>
        </w:tc>
        <w:tc>
          <w:tcPr>
            <w:tcW w:w="1110" w:type="dxa"/>
            <w:tcBorders>
              <w:top w:val="nil"/>
              <w:left w:val="nil"/>
              <w:bottom w:val="nil"/>
              <w:right w:val="nil"/>
            </w:tcBorders>
            <w:vAlign w:val="center"/>
          </w:tcPr>
          <w:p w:rsidR="004C4B2A" w:rsidRPr="00AE7D09" w:rsidRDefault="004C4B2A" w:rsidP="009E39C6">
            <w:pPr>
              <w:tabs>
                <w:tab w:val="decimal" w:pos="614"/>
              </w:tabs>
              <w:spacing w:before="20" w:after="20" w:line="240" w:lineRule="auto"/>
              <w:rPr>
                <w:color w:val="000000"/>
                <w:sz w:val="18"/>
                <w:szCs w:val="18"/>
              </w:rPr>
            </w:pPr>
            <w:r w:rsidRPr="00AE7D09">
              <w:rPr>
                <w:color w:val="000000"/>
                <w:sz w:val="18"/>
                <w:szCs w:val="18"/>
              </w:rPr>
              <w:t>1,347</w:t>
            </w:r>
          </w:p>
        </w:tc>
        <w:tc>
          <w:tcPr>
            <w:tcW w:w="1110" w:type="dxa"/>
            <w:tcBorders>
              <w:top w:val="nil"/>
              <w:left w:val="nil"/>
              <w:bottom w:val="nil"/>
              <w:right w:val="nil"/>
            </w:tcBorders>
            <w:vAlign w:val="center"/>
          </w:tcPr>
          <w:p w:rsidR="004C4B2A" w:rsidRPr="00AE7D09" w:rsidRDefault="004C4B2A" w:rsidP="009E39C6">
            <w:pPr>
              <w:tabs>
                <w:tab w:val="decimal" w:pos="614"/>
              </w:tabs>
              <w:spacing w:before="20" w:after="20" w:line="240" w:lineRule="auto"/>
              <w:rPr>
                <w:color w:val="000000"/>
                <w:sz w:val="18"/>
                <w:szCs w:val="18"/>
              </w:rPr>
            </w:pPr>
            <w:r w:rsidRPr="00AE7D09">
              <w:rPr>
                <w:color w:val="000000"/>
                <w:sz w:val="18"/>
                <w:szCs w:val="18"/>
              </w:rPr>
              <w:t>1,394</w:t>
            </w:r>
          </w:p>
        </w:tc>
        <w:tc>
          <w:tcPr>
            <w:tcW w:w="1111" w:type="dxa"/>
            <w:tcBorders>
              <w:top w:val="nil"/>
              <w:left w:val="nil"/>
              <w:bottom w:val="nil"/>
              <w:right w:val="nil"/>
            </w:tcBorders>
            <w:vAlign w:val="center"/>
          </w:tcPr>
          <w:p w:rsidR="004C4B2A" w:rsidRPr="00AE7D09" w:rsidRDefault="004C4B2A" w:rsidP="009E39C6">
            <w:pPr>
              <w:tabs>
                <w:tab w:val="decimal" w:pos="614"/>
              </w:tabs>
              <w:spacing w:before="20" w:after="20" w:line="240" w:lineRule="auto"/>
              <w:rPr>
                <w:color w:val="000000"/>
                <w:sz w:val="18"/>
                <w:szCs w:val="18"/>
              </w:rPr>
            </w:pPr>
            <w:r w:rsidRPr="00AE7D09">
              <w:rPr>
                <w:color w:val="000000"/>
                <w:sz w:val="18"/>
                <w:szCs w:val="18"/>
              </w:rPr>
              <w:t>1,152</w:t>
            </w:r>
          </w:p>
        </w:tc>
        <w:tc>
          <w:tcPr>
            <w:tcW w:w="1110" w:type="dxa"/>
            <w:tcBorders>
              <w:top w:val="nil"/>
              <w:left w:val="nil"/>
              <w:bottom w:val="nil"/>
              <w:right w:val="nil"/>
            </w:tcBorders>
            <w:vAlign w:val="center"/>
          </w:tcPr>
          <w:p w:rsidR="004C4B2A" w:rsidRPr="00AE7D09" w:rsidRDefault="004C4B2A" w:rsidP="009E39C6">
            <w:pPr>
              <w:tabs>
                <w:tab w:val="decimal" w:pos="614"/>
              </w:tabs>
              <w:spacing w:before="20" w:after="20" w:line="240" w:lineRule="auto"/>
              <w:rPr>
                <w:color w:val="000000"/>
                <w:sz w:val="18"/>
                <w:szCs w:val="18"/>
              </w:rPr>
            </w:pPr>
            <w:r w:rsidRPr="00AE7D09">
              <w:rPr>
                <w:color w:val="000000"/>
                <w:sz w:val="18"/>
                <w:szCs w:val="18"/>
              </w:rPr>
              <w:t>1,035</w:t>
            </w:r>
          </w:p>
        </w:tc>
        <w:tc>
          <w:tcPr>
            <w:tcW w:w="1110" w:type="dxa"/>
            <w:tcBorders>
              <w:top w:val="nil"/>
              <w:left w:val="nil"/>
              <w:bottom w:val="nil"/>
              <w:right w:val="nil"/>
            </w:tcBorders>
            <w:vAlign w:val="center"/>
          </w:tcPr>
          <w:p w:rsidR="004C4B2A" w:rsidRPr="00AE7D09" w:rsidRDefault="004C4B2A" w:rsidP="009E39C6">
            <w:pPr>
              <w:tabs>
                <w:tab w:val="decimal" w:pos="614"/>
              </w:tabs>
              <w:spacing w:before="20" w:after="20" w:line="240" w:lineRule="auto"/>
              <w:rPr>
                <w:color w:val="000000"/>
                <w:sz w:val="18"/>
                <w:szCs w:val="18"/>
              </w:rPr>
            </w:pPr>
            <w:r w:rsidRPr="00AE7D09">
              <w:rPr>
                <w:color w:val="000000"/>
                <w:sz w:val="18"/>
                <w:szCs w:val="18"/>
              </w:rPr>
              <w:t>953</w:t>
            </w:r>
          </w:p>
        </w:tc>
        <w:tc>
          <w:tcPr>
            <w:tcW w:w="1253" w:type="dxa"/>
            <w:tcBorders>
              <w:top w:val="nil"/>
              <w:left w:val="nil"/>
              <w:bottom w:val="nil"/>
              <w:right w:val="nil"/>
            </w:tcBorders>
            <w:vAlign w:val="center"/>
          </w:tcPr>
          <w:p w:rsidR="004C4B2A" w:rsidRPr="00AE7D09" w:rsidRDefault="004C4B2A" w:rsidP="00AC24C7">
            <w:pPr>
              <w:spacing w:before="20" w:after="20" w:line="240" w:lineRule="auto"/>
              <w:jc w:val="center"/>
              <w:rPr>
                <w:i/>
                <w:sz w:val="18"/>
                <w:szCs w:val="18"/>
              </w:rPr>
            </w:pPr>
            <w:r w:rsidRPr="00AE7D09">
              <w:rPr>
                <w:i/>
                <w:sz w:val="18"/>
                <w:szCs w:val="18"/>
              </w:rPr>
              <w:t>-29%</w:t>
            </w:r>
          </w:p>
        </w:tc>
      </w:tr>
      <w:tr w:rsidR="004C4B2A" w:rsidRPr="0073602A" w:rsidTr="00CB0165">
        <w:tc>
          <w:tcPr>
            <w:tcW w:w="2518" w:type="dxa"/>
            <w:tcBorders>
              <w:top w:val="nil"/>
              <w:left w:val="nil"/>
              <w:bottom w:val="nil"/>
              <w:right w:val="nil"/>
            </w:tcBorders>
            <w:shd w:val="clear" w:color="auto" w:fill="CDD3F7"/>
            <w:vAlign w:val="center"/>
          </w:tcPr>
          <w:p w:rsidR="004C4B2A" w:rsidRPr="00AE7D09" w:rsidRDefault="004C4B2A" w:rsidP="00AC24C7">
            <w:pPr>
              <w:spacing w:before="20" w:after="20" w:line="240" w:lineRule="auto"/>
              <w:rPr>
                <w:sz w:val="18"/>
                <w:szCs w:val="18"/>
              </w:rPr>
            </w:pPr>
            <w:r w:rsidRPr="00AE7D09">
              <w:rPr>
                <w:sz w:val="18"/>
                <w:szCs w:val="18"/>
              </w:rPr>
              <w:t>Low-medium</w:t>
            </w:r>
          </w:p>
        </w:tc>
        <w:tc>
          <w:tcPr>
            <w:tcW w:w="1110" w:type="dxa"/>
            <w:tcBorders>
              <w:top w:val="nil"/>
              <w:left w:val="nil"/>
              <w:bottom w:val="nil"/>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2,046</w:t>
            </w:r>
          </w:p>
        </w:tc>
        <w:tc>
          <w:tcPr>
            <w:tcW w:w="1110" w:type="dxa"/>
            <w:tcBorders>
              <w:top w:val="nil"/>
              <w:left w:val="nil"/>
              <w:bottom w:val="nil"/>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1,890</w:t>
            </w:r>
          </w:p>
        </w:tc>
        <w:tc>
          <w:tcPr>
            <w:tcW w:w="1111" w:type="dxa"/>
            <w:tcBorders>
              <w:top w:val="nil"/>
              <w:left w:val="nil"/>
              <w:bottom w:val="nil"/>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1,681</w:t>
            </w:r>
          </w:p>
        </w:tc>
        <w:tc>
          <w:tcPr>
            <w:tcW w:w="1110" w:type="dxa"/>
            <w:tcBorders>
              <w:top w:val="nil"/>
              <w:left w:val="nil"/>
              <w:bottom w:val="nil"/>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1,578</w:t>
            </w:r>
          </w:p>
        </w:tc>
        <w:tc>
          <w:tcPr>
            <w:tcW w:w="1110" w:type="dxa"/>
            <w:tcBorders>
              <w:top w:val="nil"/>
              <w:left w:val="nil"/>
              <w:bottom w:val="nil"/>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1,189</w:t>
            </w:r>
          </w:p>
        </w:tc>
        <w:tc>
          <w:tcPr>
            <w:tcW w:w="1253" w:type="dxa"/>
            <w:tcBorders>
              <w:top w:val="nil"/>
              <w:left w:val="nil"/>
              <w:bottom w:val="nil"/>
              <w:right w:val="nil"/>
            </w:tcBorders>
            <w:shd w:val="clear" w:color="auto" w:fill="CDD3F7"/>
            <w:vAlign w:val="center"/>
          </w:tcPr>
          <w:p w:rsidR="004C4B2A" w:rsidRPr="00AE7D09" w:rsidRDefault="004C4B2A" w:rsidP="00AC24C7">
            <w:pPr>
              <w:spacing w:before="20" w:after="20" w:line="240" w:lineRule="auto"/>
              <w:jc w:val="center"/>
              <w:rPr>
                <w:i/>
                <w:sz w:val="18"/>
                <w:szCs w:val="18"/>
              </w:rPr>
            </w:pPr>
            <w:r w:rsidRPr="00AE7D09">
              <w:rPr>
                <w:i/>
                <w:sz w:val="18"/>
                <w:szCs w:val="18"/>
              </w:rPr>
              <w:t>-42%</w:t>
            </w:r>
          </w:p>
        </w:tc>
      </w:tr>
      <w:tr w:rsidR="004C4B2A" w:rsidRPr="0073602A" w:rsidTr="00CB0165">
        <w:tc>
          <w:tcPr>
            <w:tcW w:w="2518" w:type="dxa"/>
            <w:tcBorders>
              <w:top w:val="nil"/>
              <w:left w:val="nil"/>
              <w:bottom w:val="nil"/>
              <w:right w:val="nil"/>
            </w:tcBorders>
            <w:vAlign w:val="center"/>
          </w:tcPr>
          <w:p w:rsidR="004C4B2A" w:rsidRPr="00AE7D09" w:rsidRDefault="004C4B2A" w:rsidP="00AC24C7">
            <w:pPr>
              <w:spacing w:before="20" w:after="20" w:line="240" w:lineRule="auto"/>
              <w:rPr>
                <w:sz w:val="18"/>
                <w:szCs w:val="18"/>
              </w:rPr>
            </w:pPr>
            <w:r w:rsidRPr="00AE7D09">
              <w:rPr>
                <w:sz w:val="18"/>
                <w:szCs w:val="18"/>
              </w:rPr>
              <w:t>Medium</w:t>
            </w:r>
          </w:p>
        </w:tc>
        <w:tc>
          <w:tcPr>
            <w:tcW w:w="1110" w:type="dxa"/>
            <w:tcBorders>
              <w:top w:val="nil"/>
              <w:left w:val="nil"/>
              <w:bottom w:val="nil"/>
              <w:right w:val="nil"/>
            </w:tcBorders>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494</w:t>
            </w:r>
          </w:p>
        </w:tc>
        <w:tc>
          <w:tcPr>
            <w:tcW w:w="1110" w:type="dxa"/>
            <w:tcBorders>
              <w:top w:val="nil"/>
              <w:left w:val="nil"/>
              <w:bottom w:val="nil"/>
              <w:right w:val="nil"/>
            </w:tcBorders>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499</w:t>
            </w:r>
          </w:p>
        </w:tc>
        <w:tc>
          <w:tcPr>
            <w:tcW w:w="1111" w:type="dxa"/>
            <w:tcBorders>
              <w:top w:val="nil"/>
              <w:left w:val="nil"/>
              <w:bottom w:val="nil"/>
              <w:right w:val="nil"/>
            </w:tcBorders>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432</w:t>
            </w:r>
          </w:p>
        </w:tc>
        <w:tc>
          <w:tcPr>
            <w:tcW w:w="1110" w:type="dxa"/>
            <w:tcBorders>
              <w:top w:val="nil"/>
              <w:left w:val="nil"/>
              <w:bottom w:val="nil"/>
              <w:right w:val="nil"/>
            </w:tcBorders>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376</w:t>
            </w:r>
          </w:p>
        </w:tc>
        <w:tc>
          <w:tcPr>
            <w:tcW w:w="1110" w:type="dxa"/>
            <w:tcBorders>
              <w:top w:val="nil"/>
              <w:left w:val="nil"/>
              <w:bottom w:val="nil"/>
              <w:right w:val="nil"/>
            </w:tcBorders>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347</w:t>
            </w:r>
          </w:p>
        </w:tc>
        <w:tc>
          <w:tcPr>
            <w:tcW w:w="1253" w:type="dxa"/>
            <w:tcBorders>
              <w:top w:val="nil"/>
              <w:left w:val="nil"/>
              <w:bottom w:val="nil"/>
              <w:right w:val="nil"/>
            </w:tcBorders>
            <w:vAlign w:val="center"/>
          </w:tcPr>
          <w:p w:rsidR="004C4B2A" w:rsidRPr="00AE7D09" w:rsidRDefault="004C4B2A" w:rsidP="00AC24C7">
            <w:pPr>
              <w:spacing w:before="20" w:after="20" w:line="240" w:lineRule="auto"/>
              <w:jc w:val="center"/>
              <w:rPr>
                <w:i/>
                <w:sz w:val="18"/>
                <w:szCs w:val="18"/>
              </w:rPr>
            </w:pPr>
            <w:r w:rsidRPr="00AE7D09">
              <w:rPr>
                <w:i/>
                <w:sz w:val="18"/>
                <w:szCs w:val="18"/>
              </w:rPr>
              <w:t>-30%</w:t>
            </w:r>
          </w:p>
        </w:tc>
      </w:tr>
      <w:tr w:rsidR="004C4B2A" w:rsidRPr="0073602A" w:rsidTr="00CB0165">
        <w:tc>
          <w:tcPr>
            <w:tcW w:w="2518" w:type="dxa"/>
            <w:tcBorders>
              <w:top w:val="nil"/>
              <w:left w:val="nil"/>
              <w:bottom w:val="nil"/>
              <w:right w:val="nil"/>
            </w:tcBorders>
            <w:shd w:val="clear" w:color="auto" w:fill="CDD3F7"/>
            <w:vAlign w:val="center"/>
          </w:tcPr>
          <w:p w:rsidR="004C4B2A" w:rsidRPr="00AE7D09" w:rsidRDefault="004C4B2A" w:rsidP="00AC24C7">
            <w:pPr>
              <w:spacing w:before="20" w:after="20" w:line="240" w:lineRule="auto"/>
              <w:rPr>
                <w:sz w:val="18"/>
                <w:szCs w:val="18"/>
              </w:rPr>
            </w:pPr>
            <w:r w:rsidRPr="00AE7D09">
              <w:rPr>
                <w:sz w:val="18"/>
                <w:szCs w:val="18"/>
              </w:rPr>
              <w:t>Medium-high</w:t>
            </w:r>
          </w:p>
        </w:tc>
        <w:tc>
          <w:tcPr>
            <w:tcW w:w="1110" w:type="dxa"/>
            <w:tcBorders>
              <w:top w:val="nil"/>
              <w:left w:val="nil"/>
              <w:bottom w:val="nil"/>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702</w:t>
            </w:r>
          </w:p>
        </w:tc>
        <w:tc>
          <w:tcPr>
            <w:tcW w:w="1110" w:type="dxa"/>
            <w:tcBorders>
              <w:top w:val="nil"/>
              <w:left w:val="nil"/>
              <w:bottom w:val="nil"/>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646</w:t>
            </w:r>
          </w:p>
        </w:tc>
        <w:tc>
          <w:tcPr>
            <w:tcW w:w="1111" w:type="dxa"/>
            <w:tcBorders>
              <w:top w:val="nil"/>
              <w:left w:val="nil"/>
              <w:bottom w:val="nil"/>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619</w:t>
            </w:r>
          </w:p>
        </w:tc>
        <w:tc>
          <w:tcPr>
            <w:tcW w:w="1110" w:type="dxa"/>
            <w:tcBorders>
              <w:top w:val="nil"/>
              <w:left w:val="nil"/>
              <w:bottom w:val="nil"/>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468</w:t>
            </w:r>
          </w:p>
        </w:tc>
        <w:tc>
          <w:tcPr>
            <w:tcW w:w="1110" w:type="dxa"/>
            <w:tcBorders>
              <w:top w:val="nil"/>
              <w:left w:val="nil"/>
              <w:bottom w:val="nil"/>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549</w:t>
            </w:r>
          </w:p>
        </w:tc>
        <w:tc>
          <w:tcPr>
            <w:tcW w:w="1253" w:type="dxa"/>
            <w:tcBorders>
              <w:top w:val="nil"/>
              <w:left w:val="nil"/>
              <w:bottom w:val="nil"/>
              <w:right w:val="nil"/>
            </w:tcBorders>
            <w:shd w:val="clear" w:color="auto" w:fill="CDD3F7"/>
            <w:vAlign w:val="center"/>
          </w:tcPr>
          <w:p w:rsidR="004C4B2A" w:rsidRPr="00AE7D09" w:rsidRDefault="004C4B2A" w:rsidP="00AC24C7">
            <w:pPr>
              <w:spacing w:before="20" w:after="20" w:line="240" w:lineRule="auto"/>
              <w:jc w:val="center"/>
              <w:rPr>
                <w:i/>
                <w:sz w:val="18"/>
                <w:szCs w:val="18"/>
              </w:rPr>
            </w:pPr>
            <w:r w:rsidRPr="00AE7D09">
              <w:rPr>
                <w:i/>
                <w:sz w:val="18"/>
                <w:szCs w:val="18"/>
              </w:rPr>
              <w:t>-22%</w:t>
            </w:r>
          </w:p>
        </w:tc>
      </w:tr>
      <w:tr w:rsidR="004C4B2A" w:rsidRPr="0073602A" w:rsidTr="00CB0165">
        <w:tc>
          <w:tcPr>
            <w:tcW w:w="2518" w:type="dxa"/>
            <w:tcBorders>
              <w:top w:val="nil"/>
              <w:left w:val="nil"/>
              <w:bottom w:val="nil"/>
              <w:right w:val="nil"/>
            </w:tcBorders>
            <w:vAlign w:val="center"/>
          </w:tcPr>
          <w:p w:rsidR="004C4B2A" w:rsidRPr="00AE7D09" w:rsidRDefault="004C4B2A" w:rsidP="00AC24C7">
            <w:pPr>
              <w:spacing w:before="20" w:after="20" w:line="240" w:lineRule="auto"/>
              <w:rPr>
                <w:sz w:val="18"/>
                <w:szCs w:val="18"/>
              </w:rPr>
            </w:pPr>
            <w:r w:rsidRPr="00AE7D09">
              <w:rPr>
                <w:sz w:val="18"/>
                <w:szCs w:val="18"/>
              </w:rPr>
              <w:t>High</w:t>
            </w:r>
          </w:p>
        </w:tc>
        <w:tc>
          <w:tcPr>
            <w:tcW w:w="1110" w:type="dxa"/>
            <w:tcBorders>
              <w:top w:val="nil"/>
              <w:left w:val="nil"/>
              <w:bottom w:val="nil"/>
              <w:right w:val="nil"/>
            </w:tcBorders>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419</w:t>
            </w:r>
          </w:p>
        </w:tc>
        <w:tc>
          <w:tcPr>
            <w:tcW w:w="1110" w:type="dxa"/>
            <w:tcBorders>
              <w:top w:val="nil"/>
              <w:left w:val="nil"/>
              <w:bottom w:val="nil"/>
              <w:right w:val="nil"/>
            </w:tcBorders>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432</w:t>
            </w:r>
          </w:p>
        </w:tc>
        <w:tc>
          <w:tcPr>
            <w:tcW w:w="1111" w:type="dxa"/>
            <w:tcBorders>
              <w:top w:val="nil"/>
              <w:left w:val="nil"/>
              <w:bottom w:val="nil"/>
              <w:right w:val="nil"/>
            </w:tcBorders>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388</w:t>
            </w:r>
          </w:p>
        </w:tc>
        <w:tc>
          <w:tcPr>
            <w:tcW w:w="1110" w:type="dxa"/>
            <w:tcBorders>
              <w:top w:val="nil"/>
              <w:left w:val="nil"/>
              <w:bottom w:val="nil"/>
              <w:right w:val="nil"/>
            </w:tcBorders>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361</w:t>
            </w:r>
          </w:p>
        </w:tc>
        <w:tc>
          <w:tcPr>
            <w:tcW w:w="1110" w:type="dxa"/>
            <w:tcBorders>
              <w:top w:val="nil"/>
              <w:left w:val="nil"/>
              <w:bottom w:val="nil"/>
              <w:right w:val="nil"/>
            </w:tcBorders>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267</w:t>
            </w:r>
          </w:p>
        </w:tc>
        <w:tc>
          <w:tcPr>
            <w:tcW w:w="1253" w:type="dxa"/>
            <w:tcBorders>
              <w:top w:val="nil"/>
              <w:left w:val="nil"/>
              <w:bottom w:val="nil"/>
              <w:right w:val="nil"/>
            </w:tcBorders>
            <w:vAlign w:val="center"/>
          </w:tcPr>
          <w:p w:rsidR="004C4B2A" w:rsidRPr="00AE7D09" w:rsidRDefault="004C4B2A" w:rsidP="00AC24C7">
            <w:pPr>
              <w:spacing w:before="20" w:after="20" w:line="240" w:lineRule="auto"/>
              <w:jc w:val="center"/>
              <w:rPr>
                <w:i/>
                <w:sz w:val="18"/>
                <w:szCs w:val="18"/>
              </w:rPr>
            </w:pPr>
            <w:r w:rsidRPr="00AE7D09">
              <w:rPr>
                <w:i/>
                <w:sz w:val="18"/>
                <w:szCs w:val="18"/>
              </w:rPr>
              <w:t>-36%</w:t>
            </w:r>
          </w:p>
        </w:tc>
      </w:tr>
      <w:tr w:rsidR="004C4B2A" w:rsidRPr="0073602A" w:rsidTr="00CB0165">
        <w:tc>
          <w:tcPr>
            <w:tcW w:w="2518" w:type="dxa"/>
            <w:tcBorders>
              <w:top w:val="nil"/>
              <w:left w:val="nil"/>
              <w:bottom w:val="single" w:sz="4" w:space="0" w:color="auto"/>
              <w:right w:val="nil"/>
            </w:tcBorders>
            <w:shd w:val="clear" w:color="auto" w:fill="CDD3F7"/>
            <w:vAlign w:val="center"/>
          </w:tcPr>
          <w:p w:rsidR="004C4B2A" w:rsidRPr="00AE7D09" w:rsidRDefault="004C4B2A" w:rsidP="00AC24C7">
            <w:pPr>
              <w:spacing w:before="20" w:after="20" w:line="240" w:lineRule="auto"/>
              <w:rPr>
                <w:sz w:val="18"/>
                <w:szCs w:val="18"/>
              </w:rPr>
            </w:pPr>
            <w:r w:rsidRPr="00AE7D09">
              <w:rPr>
                <w:sz w:val="18"/>
                <w:szCs w:val="18"/>
              </w:rPr>
              <w:t>Very high</w:t>
            </w:r>
          </w:p>
        </w:tc>
        <w:tc>
          <w:tcPr>
            <w:tcW w:w="1110" w:type="dxa"/>
            <w:tcBorders>
              <w:top w:val="nil"/>
              <w:left w:val="nil"/>
              <w:bottom w:val="single" w:sz="4" w:space="0" w:color="auto"/>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89</w:t>
            </w:r>
          </w:p>
        </w:tc>
        <w:tc>
          <w:tcPr>
            <w:tcW w:w="1110" w:type="dxa"/>
            <w:tcBorders>
              <w:top w:val="nil"/>
              <w:left w:val="nil"/>
              <w:bottom w:val="single" w:sz="4" w:space="0" w:color="auto"/>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85</w:t>
            </w:r>
          </w:p>
        </w:tc>
        <w:tc>
          <w:tcPr>
            <w:tcW w:w="1111" w:type="dxa"/>
            <w:tcBorders>
              <w:top w:val="nil"/>
              <w:left w:val="nil"/>
              <w:bottom w:val="single" w:sz="4" w:space="0" w:color="auto"/>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96</w:t>
            </w:r>
          </w:p>
        </w:tc>
        <w:tc>
          <w:tcPr>
            <w:tcW w:w="1110" w:type="dxa"/>
            <w:tcBorders>
              <w:top w:val="nil"/>
              <w:left w:val="nil"/>
              <w:bottom w:val="single" w:sz="4" w:space="0" w:color="auto"/>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83</w:t>
            </w:r>
          </w:p>
        </w:tc>
        <w:tc>
          <w:tcPr>
            <w:tcW w:w="1110" w:type="dxa"/>
            <w:tcBorders>
              <w:top w:val="nil"/>
              <w:left w:val="nil"/>
              <w:bottom w:val="single" w:sz="4" w:space="0" w:color="auto"/>
              <w:right w:val="nil"/>
            </w:tcBorders>
            <w:shd w:val="clear" w:color="auto" w:fill="CDD3F7"/>
            <w:vAlign w:val="center"/>
          </w:tcPr>
          <w:p w:rsidR="004C4B2A" w:rsidRPr="00AE7D09" w:rsidRDefault="004C4B2A" w:rsidP="00AC24C7">
            <w:pPr>
              <w:tabs>
                <w:tab w:val="decimal" w:pos="614"/>
              </w:tabs>
              <w:spacing w:before="20" w:after="20" w:line="240" w:lineRule="auto"/>
              <w:rPr>
                <w:color w:val="000000"/>
                <w:sz w:val="18"/>
                <w:szCs w:val="18"/>
              </w:rPr>
            </w:pPr>
            <w:r w:rsidRPr="00AE7D09">
              <w:rPr>
                <w:color w:val="000000"/>
                <w:sz w:val="18"/>
                <w:szCs w:val="18"/>
              </w:rPr>
              <w:t>69</w:t>
            </w:r>
          </w:p>
        </w:tc>
        <w:tc>
          <w:tcPr>
            <w:tcW w:w="1253" w:type="dxa"/>
            <w:tcBorders>
              <w:top w:val="nil"/>
              <w:left w:val="nil"/>
              <w:bottom w:val="single" w:sz="4" w:space="0" w:color="auto"/>
              <w:right w:val="nil"/>
            </w:tcBorders>
            <w:shd w:val="clear" w:color="auto" w:fill="CDD3F7"/>
            <w:vAlign w:val="center"/>
          </w:tcPr>
          <w:p w:rsidR="004C4B2A" w:rsidRPr="00AE7D09" w:rsidRDefault="004C4B2A" w:rsidP="00AC24C7">
            <w:pPr>
              <w:spacing w:before="20" w:after="20" w:line="240" w:lineRule="auto"/>
              <w:jc w:val="center"/>
              <w:rPr>
                <w:i/>
                <w:sz w:val="18"/>
                <w:szCs w:val="18"/>
              </w:rPr>
            </w:pPr>
            <w:r w:rsidRPr="00AE7D09">
              <w:rPr>
                <w:i/>
                <w:sz w:val="18"/>
                <w:szCs w:val="18"/>
              </w:rPr>
              <w:t>-22%</w:t>
            </w:r>
          </w:p>
        </w:tc>
      </w:tr>
      <w:tr w:rsidR="004C4B2A" w:rsidRPr="0073602A" w:rsidTr="00CB0165">
        <w:tc>
          <w:tcPr>
            <w:tcW w:w="2518" w:type="dxa"/>
            <w:tcBorders>
              <w:top w:val="single" w:sz="4" w:space="0" w:color="auto"/>
              <w:left w:val="nil"/>
              <w:bottom w:val="single" w:sz="4" w:space="0" w:color="auto"/>
              <w:right w:val="nil"/>
            </w:tcBorders>
            <w:vAlign w:val="center"/>
          </w:tcPr>
          <w:p w:rsidR="004C4B2A" w:rsidRPr="00AE7D09" w:rsidRDefault="004C4B2A" w:rsidP="00AC24C7">
            <w:pPr>
              <w:spacing w:before="20" w:after="20" w:line="240" w:lineRule="auto"/>
              <w:rPr>
                <w:sz w:val="18"/>
                <w:szCs w:val="18"/>
              </w:rPr>
            </w:pPr>
            <w:r w:rsidRPr="00AE7D09">
              <w:rPr>
                <w:sz w:val="18"/>
                <w:szCs w:val="18"/>
              </w:rPr>
              <w:t>Average seriousness</w:t>
            </w:r>
          </w:p>
        </w:tc>
        <w:tc>
          <w:tcPr>
            <w:tcW w:w="1110" w:type="dxa"/>
            <w:tcBorders>
              <w:top w:val="single" w:sz="4" w:space="0" w:color="auto"/>
              <w:left w:val="nil"/>
              <w:bottom w:val="single" w:sz="4" w:space="0" w:color="auto"/>
              <w:right w:val="nil"/>
            </w:tcBorders>
            <w:vAlign w:val="bottom"/>
          </w:tcPr>
          <w:p w:rsidR="004C4B2A" w:rsidRPr="00AE7D09" w:rsidRDefault="004C4B2A" w:rsidP="00AC24C7">
            <w:pPr>
              <w:tabs>
                <w:tab w:val="decimal" w:pos="614"/>
              </w:tabs>
              <w:spacing w:before="20" w:after="20" w:line="240" w:lineRule="auto"/>
              <w:rPr>
                <w:sz w:val="18"/>
                <w:szCs w:val="18"/>
              </w:rPr>
            </w:pPr>
            <w:r w:rsidRPr="00AE7D09">
              <w:rPr>
                <w:sz w:val="18"/>
                <w:szCs w:val="18"/>
              </w:rPr>
              <w:t>115</w:t>
            </w:r>
          </w:p>
        </w:tc>
        <w:tc>
          <w:tcPr>
            <w:tcW w:w="1110" w:type="dxa"/>
            <w:tcBorders>
              <w:top w:val="single" w:sz="4" w:space="0" w:color="auto"/>
              <w:left w:val="nil"/>
              <w:bottom w:val="single" w:sz="4" w:space="0" w:color="auto"/>
              <w:right w:val="nil"/>
            </w:tcBorders>
            <w:vAlign w:val="bottom"/>
          </w:tcPr>
          <w:p w:rsidR="004C4B2A" w:rsidRPr="00AE7D09" w:rsidRDefault="004C4B2A" w:rsidP="00AC24C7">
            <w:pPr>
              <w:tabs>
                <w:tab w:val="decimal" w:pos="614"/>
              </w:tabs>
              <w:spacing w:before="20" w:after="20" w:line="240" w:lineRule="auto"/>
              <w:rPr>
                <w:sz w:val="18"/>
                <w:szCs w:val="18"/>
              </w:rPr>
            </w:pPr>
            <w:r w:rsidRPr="00AE7D09">
              <w:rPr>
                <w:sz w:val="18"/>
                <w:szCs w:val="18"/>
              </w:rPr>
              <w:t>114</w:t>
            </w:r>
          </w:p>
        </w:tc>
        <w:tc>
          <w:tcPr>
            <w:tcW w:w="1111" w:type="dxa"/>
            <w:tcBorders>
              <w:top w:val="single" w:sz="4" w:space="0" w:color="auto"/>
              <w:left w:val="nil"/>
              <w:bottom w:val="single" w:sz="4" w:space="0" w:color="auto"/>
              <w:right w:val="nil"/>
            </w:tcBorders>
            <w:vAlign w:val="bottom"/>
          </w:tcPr>
          <w:p w:rsidR="004C4B2A" w:rsidRPr="00AE7D09" w:rsidRDefault="004C4B2A" w:rsidP="00AC24C7">
            <w:pPr>
              <w:tabs>
                <w:tab w:val="decimal" w:pos="614"/>
              </w:tabs>
              <w:spacing w:before="20" w:after="20" w:line="240" w:lineRule="auto"/>
              <w:rPr>
                <w:sz w:val="18"/>
                <w:szCs w:val="18"/>
              </w:rPr>
            </w:pPr>
            <w:r w:rsidRPr="00AE7D09">
              <w:rPr>
                <w:sz w:val="18"/>
                <w:szCs w:val="18"/>
              </w:rPr>
              <w:t>122</w:t>
            </w:r>
          </w:p>
        </w:tc>
        <w:tc>
          <w:tcPr>
            <w:tcW w:w="1110" w:type="dxa"/>
            <w:tcBorders>
              <w:top w:val="single" w:sz="4" w:space="0" w:color="auto"/>
              <w:left w:val="nil"/>
              <w:bottom w:val="single" w:sz="4" w:space="0" w:color="auto"/>
              <w:right w:val="nil"/>
            </w:tcBorders>
            <w:vAlign w:val="bottom"/>
          </w:tcPr>
          <w:p w:rsidR="004C4B2A" w:rsidRPr="00AE7D09" w:rsidRDefault="004C4B2A" w:rsidP="00AC24C7">
            <w:pPr>
              <w:tabs>
                <w:tab w:val="decimal" w:pos="614"/>
              </w:tabs>
              <w:spacing w:before="20" w:after="20" w:line="240" w:lineRule="auto"/>
              <w:rPr>
                <w:sz w:val="18"/>
                <w:szCs w:val="18"/>
              </w:rPr>
            </w:pPr>
            <w:r w:rsidRPr="00AE7D09">
              <w:rPr>
                <w:sz w:val="18"/>
                <w:szCs w:val="18"/>
              </w:rPr>
              <w:t>131</w:t>
            </w:r>
          </w:p>
        </w:tc>
        <w:tc>
          <w:tcPr>
            <w:tcW w:w="1110" w:type="dxa"/>
            <w:tcBorders>
              <w:top w:val="single" w:sz="4" w:space="0" w:color="auto"/>
              <w:left w:val="nil"/>
              <w:bottom w:val="single" w:sz="4" w:space="0" w:color="auto"/>
              <w:right w:val="nil"/>
            </w:tcBorders>
            <w:vAlign w:val="bottom"/>
          </w:tcPr>
          <w:p w:rsidR="004C4B2A" w:rsidRPr="00AE7D09" w:rsidRDefault="004C4B2A" w:rsidP="00AC24C7">
            <w:pPr>
              <w:tabs>
                <w:tab w:val="decimal" w:pos="614"/>
              </w:tabs>
              <w:spacing w:before="20" w:after="20" w:line="240" w:lineRule="auto"/>
              <w:rPr>
                <w:sz w:val="18"/>
                <w:szCs w:val="18"/>
              </w:rPr>
            </w:pPr>
            <w:r w:rsidRPr="00AE7D09">
              <w:rPr>
                <w:sz w:val="18"/>
                <w:szCs w:val="18"/>
              </w:rPr>
              <w:t>125</w:t>
            </w:r>
          </w:p>
        </w:tc>
        <w:tc>
          <w:tcPr>
            <w:tcW w:w="1253" w:type="dxa"/>
            <w:tcBorders>
              <w:top w:val="single" w:sz="4" w:space="0" w:color="auto"/>
              <w:left w:val="nil"/>
              <w:bottom w:val="single" w:sz="4" w:space="0" w:color="auto"/>
              <w:right w:val="nil"/>
            </w:tcBorders>
          </w:tcPr>
          <w:p w:rsidR="004C4B2A" w:rsidRPr="00AE7D09" w:rsidRDefault="004C4B2A" w:rsidP="00AC24C7">
            <w:pPr>
              <w:spacing w:before="20" w:after="20" w:line="240" w:lineRule="auto"/>
              <w:jc w:val="center"/>
              <w:rPr>
                <w:i/>
                <w:sz w:val="18"/>
                <w:szCs w:val="18"/>
              </w:rPr>
            </w:pPr>
            <w:r w:rsidRPr="00AE7D09">
              <w:rPr>
                <w:i/>
                <w:sz w:val="18"/>
                <w:szCs w:val="18"/>
              </w:rPr>
              <w:t>+9%</w:t>
            </w:r>
          </w:p>
        </w:tc>
      </w:tr>
    </w:tbl>
    <w:p w:rsidR="004C4B2A" w:rsidRPr="001D348C" w:rsidRDefault="004C4B2A" w:rsidP="001D348C">
      <w:pPr>
        <w:spacing w:after="0" w:line="240" w:lineRule="auto"/>
        <w:rPr>
          <w:sz w:val="16"/>
          <w:szCs w:val="16"/>
          <w:lang w:val="en-NZ"/>
        </w:rPr>
      </w:pPr>
      <w:r w:rsidRPr="001D348C">
        <w:rPr>
          <w:sz w:val="16"/>
          <w:szCs w:val="16"/>
          <w:lang w:val="en-NZ"/>
        </w:rPr>
        <w:t>Note:</w:t>
      </w:r>
    </w:p>
    <w:p w:rsidR="004C4B2A" w:rsidRDefault="004C4B2A" w:rsidP="00D00890">
      <w:pPr>
        <w:numPr>
          <w:ilvl w:val="0"/>
          <w:numId w:val="19"/>
        </w:numPr>
        <w:spacing w:after="20" w:line="240" w:lineRule="auto"/>
        <w:ind w:left="357" w:hanging="357"/>
        <w:rPr>
          <w:sz w:val="16"/>
          <w:szCs w:val="16"/>
        </w:rPr>
      </w:pPr>
      <w:r w:rsidRPr="001D348C">
        <w:rPr>
          <w:sz w:val="16"/>
          <w:szCs w:val="16"/>
        </w:rPr>
        <w:t xml:space="preserve">Seriousness scores were taken from the 2013 version of the Justice Sector Seriousness Scale produced by the Ministry of Justice. See Appendix </w:t>
      </w:r>
      <w:r w:rsidR="003A1269">
        <w:rPr>
          <w:sz w:val="16"/>
          <w:szCs w:val="16"/>
        </w:rPr>
        <w:t>E</w:t>
      </w:r>
      <w:r w:rsidRPr="001D348C">
        <w:rPr>
          <w:sz w:val="16"/>
          <w:szCs w:val="16"/>
        </w:rPr>
        <w:t xml:space="preserve"> for information on measuring offence seriousness.</w:t>
      </w:r>
    </w:p>
    <w:p w:rsidR="00D00890" w:rsidRPr="00D00890" w:rsidRDefault="00D00890" w:rsidP="00D00890">
      <w:pPr>
        <w:tabs>
          <w:tab w:val="left" w:pos="851"/>
        </w:tabs>
        <w:spacing w:after="20" w:line="240" w:lineRule="auto"/>
        <w:rPr>
          <w:sz w:val="16"/>
          <w:szCs w:val="16"/>
          <w:lang w:val="en-NZ"/>
        </w:rPr>
      </w:pPr>
      <w:r w:rsidRPr="00D00890">
        <w:rPr>
          <w:sz w:val="16"/>
          <w:szCs w:val="16"/>
          <w:lang w:val="en-NZ"/>
        </w:rPr>
        <w:t>Source:</w:t>
      </w:r>
      <w:r w:rsidRPr="00D00890">
        <w:rPr>
          <w:sz w:val="16"/>
          <w:szCs w:val="16"/>
          <w:lang w:val="en-NZ"/>
        </w:rPr>
        <w:tab/>
        <w:t>Police offender apprehension data.</w:t>
      </w:r>
    </w:p>
    <w:p w:rsidR="00F342D1" w:rsidRPr="00560245" w:rsidRDefault="009758BA" w:rsidP="00F342D1">
      <w:pPr>
        <w:pStyle w:val="Heading2"/>
      </w:pPr>
      <w:bookmarkStart w:id="37" w:name="_Toc402532695"/>
      <w:bookmarkStart w:id="38" w:name="_Toc403982951"/>
      <w:r>
        <w:t>Regional d</w:t>
      </w:r>
      <w:r w:rsidR="00E9362C">
        <w:t>ecreases in</w:t>
      </w:r>
      <w:r w:rsidR="00F342D1">
        <w:t xml:space="preserve"> offending by children</w:t>
      </w:r>
      <w:bookmarkEnd w:id="37"/>
      <w:bookmarkEnd w:id="38"/>
      <w:r w:rsidR="00E9362C">
        <w:t xml:space="preserve"> </w:t>
      </w:r>
      <w:r>
        <w:t>differ</w:t>
      </w:r>
    </w:p>
    <w:p w:rsidR="00F342D1" w:rsidRDefault="00AE7D09" w:rsidP="006C7080">
      <w:pPr>
        <w:rPr>
          <w:lang w:val="en-NZ"/>
        </w:rPr>
      </w:pPr>
      <w:r>
        <w:rPr>
          <w:lang w:val="en-NZ"/>
        </w:rPr>
        <w:t>A</w:t>
      </w:r>
      <w:r w:rsidR="00F342D1" w:rsidRPr="006C7080">
        <w:rPr>
          <w:lang w:val="en-NZ"/>
        </w:rPr>
        <w:t>ll regions experienced decreases in the number of child offenders apprehended over the five</w:t>
      </w:r>
      <w:r w:rsidR="00E81BEC">
        <w:rPr>
          <w:lang w:val="en-NZ"/>
        </w:rPr>
        <w:t>-</w:t>
      </w:r>
      <w:r w:rsidR="00F342D1" w:rsidRPr="006C7080">
        <w:rPr>
          <w:lang w:val="en-NZ"/>
        </w:rPr>
        <w:t>year period examined</w:t>
      </w:r>
      <w:r w:rsidR="005652DD">
        <w:rPr>
          <w:lang w:val="en-NZ"/>
        </w:rPr>
        <w:t xml:space="preserve"> (</w:t>
      </w:r>
      <w:r w:rsidR="005652DD" w:rsidRPr="006C7080">
        <w:rPr>
          <w:lang w:val="en-NZ"/>
        </w:rPr>
        <w:t xml:space="preserve">Table </w:t>
      </w:r>
      <w:r w:rsidR="00C7478F">
        <w:rPr>
          <w:lang w:val="en-NZ"/>
        </w:rPr>
        <w:t>5</w:t>
      </w:r>
      <w:r w:rsidR="005652DD">
        <w:rPr>
          <w:lang w:val="en-NZ"/>
        </w:rPr>
        <w:t>)</w:t>
      </w:r>
      <w:r w:rsidR="00F342D1" w:rsidRPr="006C7080">
        <w:rPr>
          <w:lang w:val="en-NZ"/>
        </w:rPr>
        <w:t>. However, the size of the decrease varied considerably from 17% in Northland to 52% in Wellington.</w:t>
      </w:r>
    </w:p>
    <w:p w:rsidR="00AE7D09" w:rsidRPr="00D16E12" w:rsidRDefault="00AE7D09" w:rsidP="00D16E12">
      <w:pPr>
        <w:pStyle w:val="TableofFigures"/>
        <w:keepNext/>
        <w:tabs>
          <w:tab w:val="left" w:pos="993"/>
        </w:tabs>
        <w:spacing w:before="240" w:after="120" w:line="240" w:lineRule="auto"/>
        <w:ind w:left="993" w:hanging="993"/>
        <w:rPr>
          <w:b/>
          <w:color w:val="121F6B"/>
          <w:sz w:val="18"/>
          <w:szCs w:val="18"/>
        </w:rPr>
      </w:pPr>
      <w:bookmarkStart w:id="39" w:name="_Toc402532992"/>
      <w:bookmarkStart w:id="40" w:name="_Toc402534051"/>
      <w:r w:rsidRPr="00D16E12">
        <w:rPr>
          <w:b/>
          <w:color w:val="121F6B"/>
          <w:sz w:val="18"/>
          <w:szCs w:val="18"/>
        </w:rPr>
        <w:t xml:space="preserve">Table </w:t>
      </w:r>
      <w:r w:rsidRPr="00D16E12">
        <w:rPr>
          <w:b/>
          <w:color w:val="121F6B"/>
          <w:sz w:val="18"/>
          <w:szCs w:val="18"/>
        </w:rPr>
        <w:fldChar w:fldCharType="begin"/>
      </w:r>
      <w:r w:rsidRPr="00D16E12">
        <w:rPr>
          <w:b/>
          <w:color w:val="121F6B"/>
          <w:sz w:val="18"/>
          <w:szCs w:val="18"/>
        </w:rPr>
        <w:instrText xml:space="preserve"> SEQ Table \* ARABIC </w:instrText>
      </w:r>
      <w:r w:rsidRPr="00D16E12">
        <w:rPr>
          <w:b/>
          <w:color w:val="121F6B"/>
          <w:sz w:val="18"/>
          <w:szCs w:val="18"/>
        </w:rPr>
        <w:fldChar w:fldCharType="separate"/>
      </w:r>
      <w:r w:rsidR="00D50565">
        <w:rPr>
          <w:b/>
          <w:noProof/>
          <w:color w:val="121F6B"/>
          <w:sz w:val="18"/>
          <w:szCs w:val="18"/>
        </w:rPr>
        <w:t>5</w:t>
      </w:r>
      <w:r w:rsidRPr="00D16E12">
        <w:rPr>
          <w:b/>
          <w:color w:val="121F6B"/>
          <w:sz w:val="18"/>
          <w:szCs w:val="18"/>
        </w:rPr>
        <w:fldChar w:fldCharType="end"/>
      </w:r>
      <w:r w:rsidRPr="00D16E12">
        <w:rPr>
          <w:b/>
          <w:color w:val="121F6B"/>
          <w:sz w:val="18"/>
          <w:szCs w:val="18"/>
        </w:rPr>
        <w:t>:</w:t>
      </w:r>
      <w:r w:rsidRPr="00D16E12">
        <w:rPr>
          <w:b/>
          <w:color w:val="121F6B"/>
          <w:sz w:val="18"/>
          <w:szCs w:val="18"/>
        </w:rPr>
        <w:tab/>
      </w:r>
      <w:r w:rsidR="00117E0F" w:rsidRPr="00D16E12">
        <w:rPr>
          <w:b/>
          <w:color w:val="121F6B"/>
          <w:sz w:val="18"/>
          <w:szCs w:val="18"/>
        </w:rPr>
        <w:t>Region where offending by children occurred, by calendar year apprehended</w:t>
      </w:r>
      <w:r w:rsidR="00117E0F" w:rsidRPr="00C94DDD">
        <w:rPr>
          <w:vertAlign w:val="superscript"/>
        </w:rPr>
        <w:t>1</w:t>
      </w:r>
      <w:bookmarkEnd w:id="39"/>
      <w:bookmarkEnd w:id="40"/>
    </w:p>
    <w:tbl>
      <w:tblPr>
        <w:tblStyle w:val="TableGrid"/>
        <w:tblW w:w="9322" w:type="dxa"/>
        <w:tblLayout w:type="fixed"/>
        <w:tblCellMar>
          <w:top w:w="28" w:type="dxa"/>
          <w:bottom w:w="28" w:type="dxa"/>
        </w:tblCellMar>
        <w:tblLook w:val="04A0" w:firstRow="1" w:lastRow="0" w:firstColumn="1" w:lastColumn="0" w:noHBand="0" w:noVBand="1"/>
      </w:tblPr>
      <w:tblGrid>
        <w:gridCol w:w="2518"/>
        <w:gridCol w:w="1110"/>
        <w:gridCol w:w="1110"/>
        <w:gridCol w:w="1111"/>
        <w:gridCol w:w="1110"/>
        <w:gridCol w:w="1110"/>
        <w:gridCol w:w="1253"/>
      </w:tblGrid>
      <w:tr w:rsidR="00AE7D09" w:rsidRPr="0073602A" w:rsidTr="00D76347">
        <w:tc>
          <w:tcPr>
            <w:tcW w:w="2518" w:type="dxa"/>
            <w:tcBorders>
              <w:top w:val="single" w:sz="4" w:space="0" w:color="FFFFFF" w:themeColor="background1"/>
              <w:left w:val="single" w:sz="4" w:space="0" w:color="FFFFFF" w:themeColor="background1"/>
              <w:bottom w:val="nil"/>
              <w:right w:val="nil"/>
            </w:tcBorders>
            <w:shd w:val="clear" w:color="auto" w:fill="121F6B"/>
            <w:vAlign w:val="center"/>
          </w:tcPr>
          <w:p w:rsidR="00AE7D09" w:rsidRPr="00AE7D09" w:rsidRDefault="00170AF5" w:rsidP="00D76347">
            <w:pPr>
              <w:spacing w:after="0" w:line="240" w:lineRule="auto"/>
              <w:rPr>
                <w:b/>
                <w:sz w:val="18"/>
                <w:szCs w:val="18"/>
                <w:lang w:val="en-NZ" w:eastAsia="en-AU"/>
              </w:rPr>
            </w:pPr>
            <w:r>
              <w:rPr>
                <w:b/>
                <w:sz w:val="18"/>
                <w:szCs w:val="18"/>
                <w:lang w:val="en-NZ" w:eastAsia="en-AU"/>
              </w:rPr>
              <w:t>Region</w:t>
            </w:r>
          </w:p>
        </w:tc>
        <w:tc>
          <w:tcPr>
            <w:tcW w:w="1110" w:type="dxa"/>
            <w:tcBorders>
              <w:top w:val="single" w:sz="4" w:space="0" w:color="FFFFFF" w:themeColor="background1"/>
              <w:left w:val="nil"/>
              <w:bottom w:val="nil"/>
              <w:right w:val="nil"/>
            </w:tcBorders>
            <w:shd w:val="clear" w:color="auto" w:fill="121F6B"/>
            <w:vAlign w:val="center"/>
          </w:tcPr>
          <w:p w:rsidR="00AE7D09" w:rsidRPr="00AE7D09" w:rsidRDefault="00AE7D09" w:rsidP="00D76347">
            <w:pPr>
              <w:spacing w:after="0" w:line="240" w:lineRule="auto"/>
              <w:jc w:val="center"/>
              <w:rPr>
                <w:b/>
                <w:sz w:val="18"/>
                <w:szCs w:val="18"/>
                <w:lang w:val="en-NZ" w:eastAsia="en-AU"/>
              </w:rPr>
            </w:pPr>
            <w:r w:rsidRPr="00AE7D09">
              <w:rPr>
                <w:b/>
                <w:sz w:val="18"/>
                <w:szCs w:val="18"/>
                <w:lang w:val="en-NZ" w:eastAsia="en-AU"/>
              </w:rPr>
              <w:t>2009</w:t>
            </w:r>
          </w:p>
        </w:tc>
        <w:tc>
          <w:tcPr>
            <w:tcW w:w="1110" w:type="dxa"/>
            <w:tcBorders>
              <w:top w:val="single" w:sz="4" w:space="0" w:color="FFFFFF" w:themeColor="background1"/>
              <w:left w:val="nil"/>
              <w:bottom w:val="nil"/>
              <w:right w:val="nil"/>
            </w:tcBorders>
            <w:shd w:val="clear" w:color="auto" w:fill="121F6B"/>
            <w:vAlign w:val="center"/>
          </w:tcPr>
          <w:p w:rsidR="00AE7D09" w:rsidRPr="00AE7D09" w:rsidRDefault="00AE7D09" w:rsidP="00D76347">
            <w:pPr>
              <w:spacing w:after="0" w:line="240" w:lineRule="auto"/>
              <w:jc w:val="center"/>
              <w:rPr>
                <w:b/>
                <w:sz w:val="18"/>
                <w:szCs w:val="18"/>
                <w:lang w:val="en-NZ" w:eastAsia="en-AU"/>
              </w:rPr>
            </w:pPr>
            <w:r w:rsidRPr="00AE7D09">
              <w:rPr>
                <w:b/>
                <w:sz w:val="18"/>
                <w:szCs w:val="18"/>
                <w:lang w:val="en-NZ" w:eastAsia="en-AU"/>
              </w:rPr>
              <w:t>2010</w:t>
            </w:r>
          </w:p>
        </w:tc>
        <w:tc>
          <w:tcPr>
            <w:tcW w:w="1111" w:type="dxa"/>
            <w:tcBorders>
              <w:top w:val="single" w:sz="4" w:space="0" w:color="FFFFFF" w:themeColor="background1"/>
              <w:left w:val="nil"/>
              <w:bottom w:val="nil"/>
              <w:right w:val="nil"/>
            </w:tcBorders>
            <w:shd w:val="clear" w:color="auto" w:fill="121F6B"/>
            <w:vAlign w:val="center"/>
          </w:tcPr>
          <w:p w:rsidR="00AE7D09" w:rsidRPr="00AE7D09" w:rsidRDefault="00AE7D09" w:rsidP="00D76347">
            <w:pPr>
              <w:spacing w:after="0" w:line="240" w:lineRule="auto"/>
              <w:jc w:val="center"/>
              <w:rPr>
                <w:b/>
                <w:sz w:val="18"/>
                <w:szCs w:val="18"/>
                <w:lang w:val="en-NZ" w:eastAsia="en-AU"/>
              </w:rPr>
            </w:pPr>
            <w:r w:rsidRPr="00AE7D09">
              <w:rPr>
                <w:b/>
                <w:sz w:val="18"/>
                <w:szCs w:val="18"/>
                <w:lang w:val="en-NZ" w:eastAsia="en-AU"/>
              </w:rPr>
              <w:t>2011</w:t>
            </w:r>
          </w:p>
        </w:tc>
        <w:tc>
          <w:tcPr>
            <w:tcW w:w="1110" w:type="dxa"/>
            <w:tcBorders>
              <w:top w:val="single" w:sz="4" w:space="0" w:color="FFFFFF" w:themeColor="background1"/>
              <w:left w:val="nil"/>
              <w:bottom w:val="nil"/>
              <w:right w:val="nil"/>
            </w:tcBorders>
            <w:shd w:val="clear" w:color="auto" w:fill="121F6B"/>
            <w:vAlign w:val="center"/>
          </w:tcPr>
          <w:p w:rsidR="00AE7D09" w:rsidRPr="00AE7D09" w:rsidRDefault="00AE7D09" w:rsidP="00D76347">
            <w:pPr>
              <w:spacing w:after="0" w:line="240" w:lineRule="auto"/>
              <w:jc w:val="center"/>
              <w:rPr>
                <w:b/>
                <w:sz w:val="18"/>
                <w:szCs w:val="18"/>
                <w:lang w:val="en-NZ" w:eastAsia="en-AU"/>
              </w:rPr>
            </w:pPr>
            <w:r w:rsidRPr="00AE7D09">
              <w:rPr>
                <w:b/>
                <w:sz w:val="18"/>
                <w:szCs w:val="18"/>
                <w:lang w:val="en-NZ" w:eastAsia="en-AU"/>
              </w:rPr>
              <w:t>2012</w:t>
            </w:r>
          </w:p>
        </w:tc>
        <w:tc>
          <w:tcPr>
            <w:tcW w:w="1110" w:type="dxa"/>
            <w:tcBorders>
              <w:top w:val="single" w:sz="4" w:space="0" w:color="FFFFFF" w:themeColor="background1"/>
              <w:left w:val="nil"/>
              <w:bottom w:val="nil"/>
              <w:right w:val="nil"/>
            </w:tcBorders>
            <w:shd w:val="clear" w:color="auto" w:fill="121F6B"/>
            <w:vAlign w:val="center"/>
          </w:tcPr>
          <w:p w:rsidR="00AE7D09" w:rsidRPr="00AE7D09" w:rsidRDefault="00AE7D09" w:rsidP="00D76347">
            <w:pPr>
              <w:spacing w:after="0" w:line="240" w:lineRule="auto"/>
              <w:jc w:val="center"/>
              <w:rPr>
                <w:b/>
                <w:sz w:val="18"/>
                <w:szCs w:val="18"/>
                <w:lang w:val="en-NZ" w:eastAsia="en-AU"/>
              </w:rPr>
            </w:pPr>
            <w:r w:rsidRPr="00AE7D09">
              <w:rPr>
                <w:b/>
                <w:sz w:val="18"/>
                <w:szCs w:val="18"/>
                <w:lang w:val="en-NZ" w:eastAsia="en-AU"/>
              </w:rPr>
              <w:t>2013</w:t>
            </w:r>
          </w:p>
        </w:tc>
        <w:tc>
          <w:tcPr>
            <w:tcW w:w="1253" w:type="dxa"/>
            <w:tcBorders>
              <w:top w:val="single" w:sz="4" w:space="0" w:color="FFFFFF" w:themeColor="background1"/>
              <w:left w:val="nil"/>
              <w:bottom w:val="nil"/>
              <w:right w:val="nil"/>
            </w:tcBorders>
            <w:shd w:val="clear" w:color="auto" w:fill="121F6B"/>
            <w:vAlign w:val="center"/>
          </w:tcPr>
          <w:p w:rsidR="00AE7D09" w:rsidRPr="00AE7D09" w:rsidRDefault="00AE7D09" w:rsidP="00D76347">
            <w:pPr>
              <w:spacing w:after="0" w:line="240" w:lineRule="auto"/>
              <w:jc w:val="center"/>
              <w:rPr>
                <w:b/>
                <w:i/>
                <w:sz w:val="16"/>
                <w:szCs w:val="16"/>
                <w:lang w:val="en-NZ" w:eastAsia="en-AU"/>
              </w:rPr>
            </w:pPr>
            <w:r w:rsidRPr="00AE7D09">
              <w:rPr>
                <w:b/>
                <w:i/>
                <w:sz w:val="16"/>
                <w:szCs w:val="16"/>
                <w:lang w:val="en-NZ" w:eastAsia="en-AU"/>
              </w:rPr>
              <w:t>Overall % change</w:t>
            </w:r>
          </w:p>
        </w:tc>
      </w:tr>
      <w:tr w:rsidR="00AE7D09" w:rsidRPr="00AE7D09" w:rsidTr="00D76347">
        <w:tc>
          <w:tcPr>
            <w:tcW w:w="2518" w:type="dxa"/>
            <w:tcBorders>
              <w:top w:val="nil"/>
              <w:left w:val="nil"/>
              <w:bottom w:val="nil"/>
              <w:right w:val="nil"/>
            </w:tcBorders>
            <w:vAlign w:val="center"/>
          </w:tcPr>
          <w:p w:rsidR="00AE7D09" w:rsidRPr="00AE7D09" w:rsidRDefault="00AE7D09" w:rsidP="00C94DDD">
            <w:pPr>
              <w:spacing w:before="20" w:after="20" w:line="240" w:lineRule="auto"/>
              <w:rPr>
                <w:sz w:val="18"/>
                <w:szCs w:val="18"/>
              </w:rPr>
            </w:pPr>
            <w:r w:rsidRPr="00AE7D09">
              <w:rPr>
                <w:sz w:val="18"/>
                <w:szCs w:val="18"/>
              </w:rPr>
              <w:t>Northland</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275</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227</w:t>
            </w:r>
          </w:p>
        </w:tc>
        <w:tc>
          <w:tcPr>
            <w:tcW w:w="1111"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246</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214</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227</w:t>
            </w:r>
          </w:p>
        </w:tc>
        <w:tc>
          <w:tcPr>
            <w:tcW w:w="1253" w:type="dxa"/>
            <w:tcBorders>
              <w:top w:val="nil"/>
              <w:left w:val="nil"/>
              <w:bottom w:val="nil"/>
              <w:right w:val="nil"/>
            </w:tcBorders>
            <w:vAlign w:val="center"/>
          </w:tcPr>
          <w:p w:rsidR="00AE7D09" w:rsidRPr="00AE7D09" w:rsidRDefault="00AE7D09" w:rsidP="00C94DDD">
            <w:pPr>
              <w:spacing w:before="20" w:after="20" w:line="240" w:lineRule="auto"/>
              <w:jc w:val="center"/>
              <w:rPr>
                <w:i/>
                <w:sz w:val="18"/>
                <w:szCs w:val="18"/>
              </w:rPr>
            </w:pPr>
            <w:r w:rsidRPr="00AE7D09">
              <w:rPr>
                <w:i/>
                <w:sz w:val="18"/>
                <w:szCs w:val="18"/>
              </w:rPr>
              <w:t>-17%</w:t>
            </w:r>
          </w:p>
        </w:tc>
      </w:tr>
      <w:tr w:rsidR="00AE7D09" w:rsidRPr="00AE7D09" w:rsidTr="00D76347">
        <w:tc>
          <w:tcPr>
            <w:tcW w:w="2518"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rPr>
                <w:sz w:val="18"/>
                <w:szCs w:val="18"/>
              </w:rPr>
            </w:pPr>
            <w:r w:rsidRPr="00AE7D09">
              <w:rPr>
                <w:sz w:val="18"/>
                <w:szCs w:val="18"/>
              </w:rPr>
              <w:t>Auckland</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993</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988</w:t>
            </w:r>
          </w:p>
        </w:tc>
        <w:tc>
          <w:tcPr>
            <w:tcW w:w="1111"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926</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745</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709</w:t>
            </w:r>
          </w:p>
        </w:tc>
        <w:tc>
          <w:tcPr>
            <w:tcW w:w="1253"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i/>
                <w:sz w:val="18"/>
                <w:szCs w:val="18"/>
              </w:rPr>
            </w:pPr>
            <w:r w:rsidRPr="00AE7D09">
              <w:rPr>
                <w:i/>
                <w:sz w:val="18"/>
                <w:szCs w:val="18"/>
              </w:rPr>
              <w:t>-29%</w:t>
            </w:r>
          </w:p>
        </w:tc>
      </w:tr>
      <w:tr w:rsidR="00AE7D09" w:rsidRPr="00AE7D09" w:rsidTr="00D76347">
        <w:tc>
          <w:tcPr>
            <w:tcW w:w="2518" w:type="dxa"/>
            <w:tcBorders>
              <w:top w:val="nil"/>
              <w:left w:val="nil"/>
              <w:bottom w:val="nil"/>
              <w:right w:val="nil"/>
            </w:tcBorders>
            <w:vAlign w:val="center"/>
          </w:tcPr>
          <w:p w:rsidR="00AE7D09" w:rsidRPr="00AE7D09" w:rsidRDefault="00AE7D09" w:rsidP="00C94DDD">
            <w:pPr>
              <w:spacing w:before="20" w:after="20" w:line="240" w:lineRule="auto"/>
              <w:rPr>
                <w:sz w:val="18"/>
                <w:szCs w:val="18"/>
              </w:rPr>
            </w:pPr>
            <w:r w:rsidRPr="00AE7D09">
              <w:rPr>
                <w:sz w:val="18"/>
                <w:szCs w:val="18"/>
              </w:rPr>
              <w:t>Waikato</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510</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469</w:t>
            </w:r>
          </w:p>
        </w:tc>
        <w:tc>
          <w:tcPr>
            <w:tcW w:w="1111"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486</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402</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380</w:t>
            </w:r>
          </w:p>
        </w:tc>
        <w:tc>
          <w:tcPr>
            <w:tcW w:w="1253" w:type="dxa"/>
            <w:tcBorders>
              <w:top w:val="nil"/>
              <w:left w:val="nil"/>
              <w:bottom w:val="nil"/>
              <w:right w:val="nil"/>
            </w:tcBorders>
            <w:vAlign w:val="center"/>
          </w:tcPr>
          <w:p w:rsidR="00AE7D09" w:rsidRPr="00AE7D09" w:rsidRDefault="00AE7D09" w:rsidP="00C94DDD">
            <w:pPr>
              <w:spacing w:before="20" w:after="20" w:line="240" w:lineRule="auto"/>
              <w:jc w:val="center"/>
              <w:rPr>
                <w:i/>
                <w:sz w:val="18"/>
                <w:szCs w:val="18"/>
              </w:rPr>
            </w:pPr>
            <w:r w:rsidRPr="00AE7D09">
              <w:rPr>
                <w:i/>
                <w:sz w:val="18"/>
                <w:szCs w:val="18"/>
              </w:rPr>
              <w:t>-25%</w:t>
            </w:r>
          </w:p>
        </w:tc>
      </w:tr>
      <w:tr w:rsidR="00AE7D09" w:rsidRPr="00AE7D09" w:rsidTr="00D76347">
        <w:tc>
          <w:tcPr>
            <w:tcW w:w="2518"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rPr>
                <w:sz w:val="18"/>
                <w:szCs w:val="18"/>
              </w:rPr>
            </w:pPr>
            <w:r w:rsidRPr="00AE7D09">
              <w:rPr>
                <w:sz w:val="18"/>
                <w:szCs w:val="18"/>
              </w:rPr>
              <w:t>Bay of Plenty</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650</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643</w:t>
            </w:r>
          </w:p>
        </w:tc>
        <w:tc>
          <w:tcPr>
            <w:tcW w:w="1111"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525</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489</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373</w:t>
            </w:r>
          </w:p>
        </w:tc>
        <w:tc>
          <w:tcPr>
            <w:tcW w:w="1253"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i/>
                <w:sz w:val="18"/>
                <w:szCs w:val="18"/>
              </w:rPr>
            </w:pPr>
            <w:r w:rsidRPr="00AE7D09">
              <w:rPr>
                <w:i/>
                <w:sz w:val="18"/>
                <w:szCs w:val="18"/>
              </w:rPr>
              <w:t>-43%</w:t>
            </w:r>
          </w:p>
        </w:tc>
      </w:tr>
      <w:tr w:rsidR="00AE7D09" w:rsidRPr="00AE7D09" w:rsidTr="00D76347">
        <w:tc>
          <w:tcPr>
            <w:tcW w:w="2518" w:type="dxa"/>
            <w:tcBorders>
              <w:top w:val="nil"/>
              <w:left w:val="nil"/>
              <w:bottom w:val="nil"/>
              <w:right w:val="nil"/>
            </w:tcBorders>
            <w:vAlign w:val="center"/>
          </w:tcPr>
          <w:p w:rsidR="00AE7D09" w:rsidRPr="00AE7D09" w:rsidRDefault="00AE7D09" w:rsidP="00C94DDD">
            <w:pPr>
              <w:spacing w:before="20" w:after="20" w:line="240" w:lineRule="auto"/>
              <w:rPr>
                <w:sz w:val="18"/>
                <w:szCs w:val="18"/>
              </w:rPr>
            </w:pPr>
            <w:r w:rsidRPr="00AE7D09">
              <w:rPr>
                <w:sz w:val="18"/>
                <w:szCs w:val="18"/>
              </w:rPr>
              <w:t>Eastern</w:t>
            </w:r>
            <w:r w:rsidRPr="00AE7D09">
              <w:rPr>
                <w:sz w:val="18"/>
                <w:szCs w:val="18"/>
                <w:vertAlign w:val="superscript"/>
              </w:rPr>
              <w:t>2</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427</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518</w:t>
            </w:r>
          </w:p>
        </w:tc>
        <w:tc>
          <w:tcPr>
            <w:tcW w:w="1111"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434</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387</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336</w:t>
            </w:r>
          </w:p>
        </w:tc>
        <w:tc>
          <w:tcPr>
            <w:tcW w:w="1253" w:type="dxa"/>
            <w:tcBorders>
              <w:top w:val="nil"/>
              <w:left w:val="nil"/>
              <w:bottom w:val="nil"/>
              <w:right w:val="nil"/>
            </w:tcBorders>
            <w:vAlign w:val="center"/>
          </w:tcPr>
          <w:p w:rsidR="00AE7D09" w:rsidRPr="00AE7D09" w:rsidRDefault="00AE7D09" w:rsidP="00C94DDD">
            <w:pPr>
              <w:spacing w:before="20" w:after="20" w:line="240" w:lineRule="auto"/>
              <w:jc w:val="center"/>
              <w:rPr>
                <w:i/>
                <w:sz w:val="18"/>
                <w:szCs w:val="18"/>
              </w:rPr>
            </w:pPr>
            <w:r w:rsidRPr="00AE7D09">
              <w:rPr>
                <w:i/>
                <w:sz w:val="18"/>
                <w:szCs w:val="18"/>
              </w:rPr>
              <w:t>-21%</w:t>
            </w:r>
          </w:p>
        </w:tc>
      </w:tr>
      <w:tr w:rsidR="00AE7D09" w:rsidRPr="00AE7D09" w:rsidTr="00D76347">
        <w:tc>
          <w:tcPr>
            <w:tcW w:w="2518"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rPr>
                <w:sz w:val="18"/>
                <w:szCs w:val="18"/>
              </w:rPr>
            </w:pPr>
            <w:r w:rsidRPr="00AE7D09">
              <w:rPr>
                <w:sz w:val="18"/>
                <w:szCs w:val="18"/>
              </w:rPr>
              <w:t>Central</w:t>
            </w:r>
            <w:r w:rsidRPr="00AE7D09">
              <w:rPr>
                <w:sz w:val="18"/>
                <w:szCs w:val="18"/>
                <w:vertAlign w:val="superscript"/>
              </w:rPr>
              <w:t>3</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521</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522</w:t>
            </w:r>
          </w:p>
        </w:tc>
        <w:tc>
          <w:tcPr>
            <w:tcW w:w="1111"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511</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412</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384</w:t>
            </w:r>
          </w:p>
        </w:tc>
        <w:tc>
          <w:tcPr>
            <w:tcW w:w="1253"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i/>
                <w:sz w:val="18"/>
                <w:szCs w:val="18"/>
              </w:rPr>
            </w:pPr>
            <w:r w:rsidRPr="00AE7D09">
              <w:rPr>
                <w:i/>
                <w:sz w:val="18"/>
                <w:szCs w:val="18"/>
              </w:rPr>
              <w:t>-26%</w:t>
            </w:r>
          </w:p>
        </w:tc>
      </w:tr>
      <w:tr w:rsidR="00AE7D09" w:rsidRPr="00AE7D09" w:rsidTr="00D76347">
        <w:tc>
          <w:tcPr>
            <w:tcW w:w="2518" w:type="dxa"/>
            <w:tcBorders>
              <w:top w:val="nil"/>
              <w:left w:val="nil"/>
              <w:bottom w:val="nil"/>
              <w:right w:val="nil"/>
            </w:tcBorders>
            <w:vAlign w:val="center"/>
          </w:tcPr>
          <w:p w:rsidR="00AE7D09" w:rsidRPr="00AE7D09" w:rsidRDefault="00AE7D09" w:rsidP="00C94DDD">
            <w:pPr>
              <w:spacing w:before="20" w:after="20" w:line="240" w:lineRule="auto"/>
              <w:rPr>
                <w:sz w:val="18"/>
                <w:szCs w:val="18"/>
              </w:rPr>
            </w:pPr>
            <w:r w:rsidRPr="00AE7D09">
              <w:rPr>
                <w:sz w:val="18"/>
                <w:szCs w:val="18"/>
              </w:rPr>
              <w:t>Wellington</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507</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424</w:t>
            </w:r>
          </w:p>
        </w:tc>
        <w:tc>
          <w:tcPr>
            <w:tcW w:w="1111"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311</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327</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245</w:t>
            </w:r>
          </w:p>
        </w:tc>
        <w:tc>
          <w:tcPr>
            <w:tcW w:w="1253" w:type="dxa"/>
            <w:tcBorders>
              <w:top w:val="nil"/>
              <w:left w:val="nil"/>
              <w:bottom w:val="nil"/>
              <w:right w:val="nil"/>
            </w:tcBorders>
            <w:vAlign w:val="center"/>
          </w:tcPr>
          <w:p w:rsidR="00AE7D09" w:rsidRPr="00AE7D09" w:rsidRDefault="00AE7D09" w:rsidP="00C94DDD">
            <w:pPr>
              <w:spacing w:before="20" w:after="20" w:line="240" w:lineRule="auto"/>
              <w:jc w:val="center"/>
              <w:rPr>
                <w:i/>
                <w:sz w:val="18"/>
                <w:szCs w:val="18"/>
              </w:rPr>
            </w:pPr>
            <w:r w:rsidRPr="00AE7D09">
              <w:rPr>
                <w:i/>
                <w:sz w:val="18"/>
                <w:szCs w:val="18"/>
              </w:rPr>
              <w:t>-52%</w:t>
            </w:r>
          </w:p>
        </w:tc>
      </w:tr>
      <w:tr w:rsidR="00AE7D09" w:rsidRPr="00AE7D09" w:rsidTr="00D76347">
        <w:tc>
          <w:tcPr>
            <w:tcW w:w="2518"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rPr>
                <w:sz w:val="18"/>
                <w:szCs w:val="18"/>
              </w:rPr>
            </w:pPr>
            <w:r w:rsidRPr="00AE7D09">
              <w:rPr>
                <w:sz w:val="18"/>
                <w:szCs w:val="18"/>
              </w:rPr>
              <w:t>Tasman</w:t>
            </w:r>
            <w:r w:rsidRPr="00AE7D09">
              <w:rPr>
                <w:sz w:val="18"/>
                <w:szCs w:val="18"/>
                <w:vertAlign w:val="superscript"/>
              </w:rPr>
              <w:t>4</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281</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221</w:t>
            </w:r>
          </w:p>
        </w:tc>
        <w:tc>
          <w:tcPr>
            <w:tcW w:w="1111"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212</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215</w:t>
            </w:r>
          </w:p>
        </w:tc>
        <w:tc>
          <w:tcPr>
            <w:tcW w:w="1110"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171</w:t>
            </w:r>
          </w:p>
        </w:tc>
        <w:tc>
          <w:tcPr>
            <w:tcW w:w="1253" w:type="dxa"/>
            <w:tcBorders>
              <w:top w:val="nil"/>
              <w:left w:val="nil"/>
              <w:bottom w:val="nil"/>
              <w:right w:val="nil"/>
            </w:tcBorders>
            <w:shd w:val="clear" w:color="auto" w:fill="CDD3F7"/>
            <w:vAlign w:val="center"/>
          </w:tcPr>
          <w:p w:rsidR="00AE7D09" w:rsidRPr="00AE7D09" w:rsidRDefault="00AE7D09" w:rsidP="00C94DDD">
            <w:pPr>
              <w:spacing w:before="20" w:after="20" w:line="240" w:lineRule="auto"/>
              <w:jc w:val="center"/>
              <w:rPr>
                <w:i/>
                <w:sz w:val="18"/>
                <w:szCs w:val="18"/>
              </w:rPr>
            </w:pPr>
            <w:r w:rsidRPr="00AE7D09">
              <w:rPr>
                <w:i/>
                <w:sz w:val="18"/>
                <w:szCs w:val="18"/>
              </w:rPr>
              <w:t>-39%</w:t>
            </w:r>
          </w:p>
        </w:tc>
      </w:tr>
      <w:tr w:rsidR="00AE7D09" w:rsidRPr="00AE7D09" w:rsidTr="00D76347">
        <w:tc>
          <w:tcPr>
            <w:tcW w:w="2518" w:type="dxa"/>
            <w:tcBorders>
              <w:top w:val="nil"/>
              <w:left w:val="nil"/>
              <w:bottom w:val="nil"/>
              <w:right w:val="nil"/>
            </w:tcBorders>
            <w:vAlign w:val="center"/>
          </w:tcPr>
          <w:p w:rsidR="00AE7D09" w:rsidRPr="00AE7D09" w:rsidRDefault="00AE7D09" w:rsidP="00C94DDD">
            <w:pPr>
              <w:spacing w:before="20" w:after="20" w:line="240" w:lineRule="auto"/>
              <w:rPr>
                <w:sz w:val="18"/>
                <w:szCs w:val="18"/>
              </w:rPr>
            </w:pPr>
            <w:r w:rsidRPr="00AE7D09">
              <w:rPr>
                <w:sz w:val="18"/>
                <w:szCs w:val="18"/>
              </w:rPr>
              <w:t>Canterbury</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574</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600</w:t>
            </w:r>
          </w:p>
        </w:tc>
        <w:tc>
          <w:tcPr>
            <w:tcW w:w="1111"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435</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390</w:t>
            </w:r>
          </w:p>
        </w:tc>
        <w:tc>
          <w:tcPr>
            <w:tcW w:w="1110" w:type="dxa"/>
            <w:tcBorders>
              <w:top w:val="nil"/>
              <w:left w:val="nil"/>
              <w:bottom w:val="nil"/>
              <w:right w:val="nil"/>
            </w:tcBorders>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335</w:t>
            </w:r>
          </w:p>
        </w:tc>
        <w:tc>
          <w:tcPr>
            <w:tcW w:w="1253" w:type="dxa"/>
            <w:tcBorders>
              <w:top w:val="nil"/>
              <w:left w:val="nil"/>
              <w:bottom w:val="nil"/>
              <w:right w:val="nil"/>
            </w:tcBorders>
            <w:vAlign w:val="center"/>
          </w:tcPr>
          <w:p w:rsidR="00AE7D09" w:rsidRPr="00AE7D09" w:rsidRDefault="00AE7D09" w:rsidP="00C94DDD">
            <w:pPr>
              <w:spacing w:before="20" w:after="20" w:line="240" w:lineRule="auto"/>
              <w:jc w:val="center"/>
              <w:rPr>
                <w:i/>
                <w:sz w:val="18"/>
                <w:szCs w:val="18"/>
              </w:rPr>
            </w:pPr>
            <w:r w:rsidRPr="00AE7D09">
              <w:rPr>
                <w:i/>
                <w:sz w:val="18"/>
                <w:szCs w:val="18"/>
              </w:rPr>
              <w:t>-42%</w:t>
            </w:r>
          </w:p>
        </w:tc>
      </w:tr>
      <w:tr w:rsidR="00AE7D09" w:rsidRPr="00AE7D09" w:rsidTr="00D76347">
        <w:tc>
          <w:tcPr>
            <w:tcW w:w="2518" w:type="dxa"/>
            <w:tcBorders>
              <w:top w:val="nil"/>
              <w:left w:val="nil"/>
              <w:bottom w:val="single" w:sz="4" w:space="0" w:color="auto"/>
              <w:right w:val="nil"/>
            </w:tcBorders>
            <w:shd w:val="clear" w:color="auto" w:fill="CDD3F7"/>
            <w:vAlign w:val="center"/>
          </w:tcPr>
          <w:p w:rsidR="00AE7D09" w:rsidRPr="00AE7D09" w:rsidRDefault="00AE7D09" w:rsidP="00C94DDD">
            <w:pPr>
              <w:spacing w:before="20" w:after="20" w:line="240" w:lineRule="auto"/>
              <w:rPr>
                <w:sz w:val="18"/>
                <w:szCs w:val="18"/>
              </w:rPr>
            </w:pPr>
            <w:r w:rsidRPr="00AE7D09">
              <w:rPr>
                <w:sz w:val="18"/>
                <w:szCs w:val="18"/>
              </w:rPr>
              <w:t>Southern</w:t>
            </w:r>
            <w:r w:rsidRPr="00AE7D09">
              <w:rPr>
                <w:sz w:val="18"/>
                <w:szCs w:val="18"/>
                <w:vertAlign w:val="superscript"/>
              </w:rPr>
              <w:t>5</w:t>
            </w:r>
          </w:p>
        </w:tc>
        <w:tc>
          <w:tcPr>
            <w:tcW w:w="1110" w:type="dxa"/>
            <w:tcBorders>
              <w:top w:val="nil"/>
              <w:left w:val="nil"/>
              <w:bottom w:val="single" w:sz="4" w:space="0" w:color="auto"/>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354</w:t>
            </w:r>
          </w:p>
        </w:tc>
        <w:tc>
          <w:tcPr>
            <w:tcW w:w="1110" w:type="dxa"/>
            <w:tcBorders>
              <w:top w:val="nil"/>
              <w:left w:val="nil"/>
              <w:bottom w:val="single" w:sz="4" w:space="0" w:color="auto"/>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331</w:t>
            </w:r>
          </w:p>
        </w:tc>
        <w:tc>
          <w:tcPr>
            <w:tcW w:w="1111" w:type="dxa"/>
            <w:tcBorders>
              <w:top w:val="nil"/>
              <w:left w:val="nil"/>
              <w:bottom w:val="single" w:sz="4" w:space="0" w:color="auto"/>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277</w:t>
            </w:r>
          </w:p>
        </w:tc>
        <w:tc>
          <w:tcPr>
            <w:tcW w:w="1110" w:type="dxa"/>
            <w:tcBorders>
              <w:top w:val="nil"/>
              <w:left w:val="nil"/>
              <w:bottom w:val="single" w:sz="4" w:space="0" w:color="auto"/>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320</w:t>
            </w:r>
          </w:p>
        </w:tc>
        <w:tc>
          <w:tcPr>
            <w:tcW w:w="1110" w:type="dxa"/>
            <w:tcBorders>
              <w:top w:val="nil"/>
              <w:left w:val="nil"/>
              <w:bottom w:val="single" w:sz="4" w:space="0" w:color="auto"/>
              <w:right w:val="nil"/>
            </w:tcBorders>
            <w:shd w:val="clear" w:color="auto" w:fill="CDD3F7"/>
            <w:vAlign w:val="center"/>
          </w:tcPr>
          <w:p w:rsidR="00AE7D09" w:rsidRPr="00AE7D09" w:rsidRDefault="00AE7D09" w:rsidP="00C94DDD">
            <w:pPr>
              <w:spacing w:before="20" w:after="20" w:line="240" w:lineRule="auto"/>
              <w:jc w:val="center"/>
              <w:rPr>
                <w:color w:val="000000"/>
                <w:sz w:val="18"/>
                <w:szCs w:val="18"/>
              </w:rPr>
            </w:pPr>
            <w:r w:rsidRPr="00AE7D09">
              <w:rPr>
                <w:color w:val="000000"/>
                <w:sz w:val="18"/>
                <w:szCs w:val="18"/>
              </w:rPr>
              <w:t>212</w:t>
            </w:r>
          </w:p>
        </w:tc>
        <w:tc>
          <w:tcPr>
            <w:tcW w:w="1253" w:type="dxa"/>
            <w:tcBorders>
              <w:top w:val="nil"/>
              <w:left w:val="nil"/>
              <w:bottom w:val="single" w:sz="4" w:space="0" w:color="auto"/>
              <w:right w:val="nil"/>
            </w:tcBorders>
            <w:shd w:val="clear" w:color="auto" w:fill="CDD3F7"/>
            <w:vAlign w:val="center"/>
          </w:tcPr>
          <w:p w:rsidR="00AE7D09" w:rsidRPr="00AE7D09" w:rsidRDefault="00AE7D09" w:rsidP="00C94DDD">
            <w:pPr>
              <w:spacing w:before="20" w:after="20" w:line="240" w:lineRule="auto"/>
              <w:jc w:val="center"/>
              <w:rPr>
                <w:i/>
                <w:sz w:val="18"/>
                <w:szCs w:val="18"/>
              </w:rPr>
            </w:pPr>
            <w:r w:rsidRPr="00AE7D09">
              <w:rPr>
                <w:i/>
                <w:sz w:val="18"/>
                <w:szCs w:val="18"/>
              </w:rPr>
              <w:t>-40%</w:t>
            </w:r>
          </w:p>
        </w:tc>
      </w:tr>
    </w:tbl>
    <w:p w:rsidR="00170AF5" w:rsidRPr="00170AF5" w:rsidRDefault="00170AF5" w:rsidP="00170AF5">
      <w:pPr>
        <w:spacing w:after="0" w:line="240" w:lineRule="auto"/>
        <w:rPr>
          <w:sz w:val="16"/>
          <w:szCs w:val="16"/>
          <w:lang w:val="en-NZ"/>
        </w:rPr>
      </w:pPr>
      <w:r w:rsidRPr="00170AF5">
        <w:rPr>
          <w:sz w:val="16"/>
          <w:szCs w:val="16"/>
          <w:lang w:val="en-NZ"/>
        </w:rPr>
        <w:t>Notes:</w:t>
      </w:r>
    </w:p>
    <w:p w:rsidR="00170AF5" w:rsidRPr="00170AF5" w:rsidRDefault="00170AF5" w:rsidP="00D00890">
      <w:pPr>
        <w:numPr>
          <w:ilvl w:val="0"/>
          <w:numId w:val="18"/>
        </w:numPr>
        <w:spacing w:after="20" w:line="240" w:lineRule="auto"/>
        <w:ind w:left="357" w:hanging="357"/>
        <w:rPr>
          <w:sz w:val="16"/>
          <w:szCs w:val="16"/>
          <w:lang w:val="en-NZ"/>
        </w:rPr>
      </w:pPr>
      <w:r w:rsidRPr="00170AF5">
        <w:rPr>
          <w:sz w:val="16"/>
          <w:szCs w:val="16"/>
          <w:lang w:val="en-NZ"/>
        </w:rPr>
        <w:t>The table excludes 15 cases where the location of the offence was not recorded in the data.</w:t>
      </w:r>
    </w:p>
    <w:p w:rsidR="00170AF5" w:rsidRPr="00170AF5" w:rsidRDefault="00170AF5" w:rsidP="00D00890">
      <w:pPr>
        <w:numPr>
          <w:ilvl w:val="0"/>
          <w:numId w:val="18"/>
        </w:numPr>
        <w:spacing w:after="20" w:line="240" w:lineRule="auto"/>
        <w:ind w:left="357" w:hanging="357"/>
        <w:rPr>
          <w:sz w:val="16"/>
          <w:szCs w:val="16"/>
          <w:lang w:val="en-NZ"/>
        </w:rPr>
      </w:pPr>
      <w:r w:rsidRPr="00170AF5">
        <w:rPr>
          <w:sz w:val="16"/>
          <w:szCs w:val="16"/>
          <w:lang w:val="en-NZ"/>
        </w:rPr>
        <w:t>Gisborne and Hawke’s Bay regions combined.</w:t>
      </w:r>
    </w:p>
    <w:p w:rsidR="00170AF5" w:rsidRPr="00170AF5" w:rsidRDefault="00170AF5" w:rsidP="00D00890">
      <w:pPr>
        <w:numPr>
          <w:ilvl w:val="0"/>
          <w:numId w:val="18"/>
        </w:numPr>
        <w:spacing w:after="20" w:line="240" w:lineRule="auto"/>
        <w:ind w:left="357" w:hanging="357"/>
        <w:rPr>
          <w:sz w:val="16"/>
          <w:szCs w:val="16"/>
          <w:lang w:val="en-NZ"/>
        </w:rPr>
      </w:pPr>
      <w:r w:rsidRPr="00170AF5">
        <w:rPr>
          <w:sz w:val="16"/>
          <w:szCs w:val="16"/>
          <w:lang w:val="en-NZ"/>
        </w:rPr>
        <w:t>Manawatu-Wanganui and Taranaki regions combined.</w:t>
      </w:r>
    </w:p>
    <w:p w:rsidR="00170AF5" w:rsidRPr="00170AF5" w:rsidRDefault="00170AF5" w:rsidP="00D00890">
      <w:pPr>
        <w:numPr>
          <w:ilvl w:val="0"/>
          <w:numId w:val="18"/>
        </w:numPr>
        <w:spacing w:after="20" w:line="240" w:lineRule="auto"/>
        <w:ind w:left="357" w:hanging="357"/>
        <w:rPr>
          <w:sz w:val="16"/>
          <w:szCs w:val="16"/>
          <w:lang w:val="en-NZ"/>
        </w:rPr>
      </w:pPr>
      <w:r w:rsidRPr="00170AF5">
        <w:rPr>
          <w:sz w:val="16"/>
          <w:szCs w:val="16"/>
          <w:lang w:val="en-NZ"/>
        </w:rPr>
        <w:t>Marlborough, Nelson, Tasman and West Coast regions combined.</w:t>
      </w:r>
    </w:p>
    <w:p w:rsidR="00170AF5" w:rsidRPr="00170AF5" w:rsidRDefault="00170AF5" w:rsidP="00D00890">
      <w:pPr>
        <w:numPr>
          <w:ilvl w:val="0"/>
          <w:numId w:val="18"/>
        </w:numPr>
        <w:spacing w:after="20" w:line="240" w:lineRule="auto"/>
        <w:ind w:left="357" w:hanging="357"/>
        <w:rPr>
          <w:sz w:val="16"/>
          <w:szCs w:val="16"/>
          <w:lang w:val="en-NZ"/>
        </w:rPr>
      </w:pPr>
      <w:r w:rsidRPr="00170AF5">
        <w:rPr>
          <w:sz w:val="16"/>
          <w:szCs w:val="16"/>
          <w:lang w:val="en-NZ"/>
        </w:rPr>
        <w:t>Otago and Southland regions combined.</w:t>
      </w:r>
    </w:p>
    <w:p w:rsidR="00D00890" w:rsidRPr="00D00890" w:rsidRDefault="00D00890" w:rsidP="00D00890">
      <w:pPr>
        <w:tabs>
          <w:tab w:val="left" w:pos="851"/>
        </w:tabs>
        <w:spacing w:after="20" w:line="240" w:lineRule="auto"/>
        <w:rPr>
          <w:sz w:val="16"/>
          <w:szCs w:val="16"/>
          <w:lang w:val="en-NZ"/>
        </w:rPr>
      </w:pPr>
      <w:r w:rsidRPr="00D00890">
        <w:rPr>
          <w:sz w:val="16"/>
          <w:szCs w:val="16"/>
          <w:lang w:val="en-NZ"/>
        </w:rPr>
        <w:t>Source:</w:t>
      </w:r>
      <w:r w:rsidRPr="00D00890">
        <w:rPr>
          <w:sz w:val="16"/>
          <w:szCs w:val="16"/>
          <w:lang w:val="en-NZ"/>
        </w:rPr>
        <w:tab/>
        <w:t>Police offender apprehension data.</w:t>
      </w:r>
    </w:p>
    <w:p w:rsidR="00EA7BB2" w:rsidRDefault="00EA7BB2" w:rsidP="00EA7BB2">
      <w:pPr>
        <w:spacing w:after="0"/>
        <w:rPr>
          <w:lang w:val="en-NZ"/>
        </w:rPr>
      </w:pPr>
    </w:p>
    <w:p w:rsidR="00E265FA" w:rsidRDefault="00E265FA" w:rsidP="00E265FA">
      <w:pPr>
        <w:rPr>
          <w:lang w:val="en-NZ"/>
        </w:rPr>
      </w:pPr>
      <w:r>
        <w:rPr>
          <w:lang w:val="en-NZ"/>
        </w:rPr>
        <w:lastRenderedPageBreak/>
        <w:t>The largest decreases in population-adjusted rates of offending between 2009 and 2013 occurred in Wellington (51%) and Bay of Plenty (40%), while the smallest decrease (13%) occurred in Northland (</w:t>
      </w:r>
      <w:r w:rsidRPr="006C7080">
        <w:rPr>
          <w:lang w:val="en-NZ"/>
        </w:rPr>
        <w:t xml:space="preserve">Table </w:t>
      </w:r>
      <w:r>
        <w:rPr>
          <w:lang w:val="en-NZ"/>
        </w:rPr>
        <w:t xml:space="preserve">6). </w:t>
      </w:r>
    </w:p>
    <w:p w:rsidR="00B1730A" w:rsidRPr="00D16E12" w:rsidRDefault="00B1730A" w:rsidP="00D00890">
      <w:pPr>
        <w:pStyle w:val="TableofFigures"/>
        <w:keepNext/>
        <w:tabs>
          <w:tab w:val="left" w:pos="993"/>
        </w:tabs>
        <w:spacing w:before="120" w:after="120" w:line="240" w:lineRule="auto"/>
        <w:ind w:left="992" w:hanging="992"/>
        <w:rPr>
          <w:b/>
          <w:color w:val="121F6B"/>
          <w:sz w:val="18"/>
          <w:szCs w:val="18"/>
        </w:rPr>
      </w:pPr>
      <w:bookmarkStart w:id="41" w:name="_Toc402532993"/>
      <w:bookmarkStart w:id="42" w:name="_Toc402534052"/>
      <w:r w:rsidRPr="00D16E12">
        <w:rPr>
          <w:b/>
          <w:color w:val="121F6B"/>
          <w:sz w:val="18"/>
          <w:szCs w:val="18"/>
        </w:rPr>
        <w:t xml:space="preserve">Table </w:t>
      </w:r>
      <w:r w:rsidRPr="00D16E12">
        <w:rPr>
          <w:b/>
          <w:color w:val="121F6B"/>
          <w:sz w:val="18"/>
          <w:szCs w:val="18"/>
        </w:rPr>
        <w:fldChar w:fldCharType="begin"/>
      </w:r>
      <w:r w:rsidRPr="00D16E12">
        <w:rPr>
          <w:b/>
          <w:color w:val="121F6B"/>
          <w:sz w:val="18"/>
          <w:szCs w:val="18"/>
        </w:rPr>
        <w:instrText xml:space="preserve"> SEQ Table \* ARABIC </w:instrText>
      </w:r>
      <w:r w:rsidRPr="00D16E12">
        <w:rPr>
          <w:b/>
          <w:color w:val="121F6B"/>
          <w:sz w:val="18"/>
          <w:szCs w:val="18"/>
        </w:rPr>
        <w:fldChar w:fldCharType="separate"/>
      </w:r>
      <w:r w:rsidR="00D50565">
        <w:rPr>
          <w:b/>
          <w:noProof/>
          <w:color w:val="121F6B"/>
          <w:sz w:val="18"/>
          <w:szCs w:val="18"/>
        </w:rPr>
        <w:t>6</w:t>
      </w:r>
      <w:r w:rsidRPr="00D16E12">
        <w:rPr>
          <w:b/>
          <w:color w:val="121F6B"/>
          <w:sz w:val="18"/>
          <w:szCs w:val="18"/>
        </w:rPr>
        <w:fldChar w:fldCharType="end"/>
      </w:r>
      <w:r w:rsidRPr="00D16E12">
        <w:rPr>
          <w:b/>
          <w:color w:val="121F6B"/>
          <w:sz w:val="18"/>
          <w:szCs w:val="18"/>
        </w:rPr>
        <w:t>:</w:t>
      </w:r>
      <w:r w:rsidRPr="00D16E12">
        <w:rPr>
          <w:b/>
          <w:color w:val="121F6B"/>
          <w:sz w:val="18"/>
          <w:szCs w:val="18"/>
        </w:rPr>
        <w:tab/>
      </w:r>
      <w:r w:rsidR="0046314E">
        <w:rPr>
          <w:b/>
          <w:color w:val="121F6B"/>
          <w:sz w:val="18"/>
          <w:szCs w:val="18"/>
        </w:rPr>
        <w:t>Estimated r</w:t>
      </w:r>
      <w:r w:rsidRPr="00D16E12">
        <w:rPr>
          <w:b/>
          <w:color w:val="121F6B"/>
          <w:sz w:val="18"/>
          <w:szCs w:val="18"/>
        </w:rPr>
        <w:t>ates of apprehension per 1,000 children aged 10</w:t>
      </w:r>
      <w:r w:rsidR="004D4085" w:rsidRPr="00D16E12">
        <w:rPr>
          <w:b/>
          <w:color w:val="121F6B"/>
          <w:sz w:val="18"/>
          <w:szCs w:val="18"/>
        </w:rPr>
        <w:t xml:space="preserve"> to </w:t>
      </w:r>
      <w:r w:rsidRPr="00D16E12">
        <w:rPr>
          <w:b/>
          <w:color w:val="121F6B"/>
          <w:sz w:val="18"/>
          <w:szCs w:val="18"/>
        </w:rPr>
        <w:t>13 years in each region, by calendar year apprehended</w:t>
      </w:r>
      <w:bookmarkEnd w:id="41"/>
      <w:bookmarkEnd w:id="42"/>
    </w:p>
    <w:tbl>
      <w:tblPr>
        <w:tblStyle w:val="TableGrid"/>
        <w:tblW w:w="9322" w:type="dxa"/>
        <w:tblLayout w:type="fixed"/>
        <w:tblCellMar>
          <w:top w:w="28" w:type="dxa"/>
          <w:bottom w:w="28" w:type="dxa"/>
        </w:tblCellMar>
        <w:tblLook w:val="04A0" w:firstRow="1" w:lastRow="0" w:firstColumn="1" w:lastColumn="0" w:noHBand="0" w:noVBand="1"/>
      </w:tblPr>
      <w:tblGrid>
        <w:gridCol w:w="2518"/>
        <w:gridCol w:w="1110"/>
        <w:gridCol w:w="1110"/>
        <w:gridCol w:w="1111"/>
        <w:gridCol w:w="1110"/>
        <w:gridCol w:w="1110"/>
        <w:gridCol w:w="1253"/>
      </w:tblGrid>
      <w:tr w:rsidR="00B1730A" w:rsidRPr="0073602A" w:rsidTr="00D76347">
        <w:tc>
          <w:tcPr>
            <w:tcW w:w="2518" w:type="dxa"/>
            <w:tcBorders>
              <w:top w:val="single" w:sz="4" w:space="0" w:color="FFFFFF" w:themeColor="background1"/>
              <w:left w:val="single" w:sz="4" w:space="0" w:color="FFFFFF" w:themeColor="background1"/>
              <w:bottom w:val="nil"/>
              <w:right w:val="nil"/>
            </w:tcBorders>
            <w:shd w:val="clear" w:color="auto" w:fill="121F6B"/>
            <w:vAlign w:val="center"/>
          </w:tcPr>
          <w:p w:rsidR="00B1730A" w:rsidRPr="00AE7D09" w:rsidRDefault="00B1730A" w:rsidP="00D76347">
            <w:pPr>
              <w:spacing w:after="0" w:line="240" w:lineRule="auto"/>
              <w:rPr>
                <w:b/>
                <w:sz w:val="18"/>
                <w:szCs w:val="18"/>
                <w:lang w:val="en-NZ" w:eastAsia="en-AU"/>
              </w:rPr>
            </w:pPr>
            <w:r>
              <w:rPr>
                <w:b/>
                <w:sz w:val="18"/>
                <w:szCs w:val="18"/>
                <w:lang w:val="en-NZ" w:eastAsia="en-AU"/>
              </w:rPr>
              <w:t>Region</w:t>
            </w:r>
          </w:p>
        </w:tc>
        <w:tc>
          <w:tcPr>
            <w:tcW w:w="1110" w:type="dxa"/>
            <w:tcBorders>
              <w:top w:val="single" w:sz="4" w:space="0" w:color="FFFFFF" w:themeColor="background1"/>
              <w:left w:val="nil"/>
              <w:bottom w:val="nil"/>
              <w:right w:val="nil"/>
            </w:tcBorders>
            <w:shd w:val="clear" w:color="auto" w:fill="121F6B"/>
            <w:vAlign w:val="center"/>
          </w:tcPr>
          <w:p w:rsidR="00B1730A" w:rsidRPr="00AE7D09" w:rsidRDefault="00B1730A" w:rsidP="00D76347">
            <w:pPr>
              <w:spacing w:after="0" w:line="240" w:lineRule="auto"/>
              <w:jc w:val="center"/>
              <w:rPr>
                <w:b/>
                <w:sz w:val="18"/>
                <w:szCs w:val="18"/>
                <w:lang w:val="en-NZ" w:eastAsia="en-AU"/>
              </w:rPr>
            </w:pPr>
            <w:r w:rsidRPr="00AE7D09">
              <w:rPr>
                <w:b/>
                <w:sz w:val="18"/>
                <w:szCs w:val="18"/>
                <w:lang w:val="en-NZ" w:eastAsia="en-AU"/>
              </w:rPr>
              <w:t>2009</w:t>
            </w:r>
          </w:p>
        </w:tc>
        <w:tc>
          <w:tcPr>
            <w:tcW w:w="1110" w:type="dxa"/>
            <w:tcBorders>
              <w:top w:val="single" w:sz="4" w:space="0" w:color="FFFFFF" w:themeColor="background1"/>
              <w:left w:val="nil"/>
              <w:bottom w:val="nil"/>
              <w:right w:val="nil"/>
            </w:tcBorders>
            <w:shd w:val="clear" w:color="auto" w:fill="121F6B"/>
            <w:vAlign w:val="center"/>
          </w:tcPr>
          <w:p w:rsidR="00B1730A" w:rsidRPr="00AE7D09" w:rsidRDefault="00B1730A" w:rsidP="00D76347">
            <w:pPr>
              <w:spacing w:after="0" w:line="240" w:lineRule="auto"/>
              <w:jc w:val="center"/>
              <w:rPr>
                <w:b/>
                <w:sz w:val="18"/>
                <w:szCs w:val="18"/>
                <w:lang w:val="en-NZ" w:eastAsia="en-AU"/>
              </w:rPr>
            </w:pPr>
            <w:r w:rsidRPr="00AE7D09">
              <w:rPr>
                <w:b/>
                <w:sz w:val="18"/>
                <w:szCs w:val="18"/>
                <w:lang w:val="en-NZ" w:eastAsia="en-AU"/>
              </w:rPr>
              <w:t>2010</w:t>
            </w:r>
          </w:p>
        </w:tc>
        <w:tc>
          <w:tcPr>
            <w:tcW w:w="1111" w:type="dxa"/>
            <w:tcBorders>
              <w:top w:val="single" w:sz="4" w:space="0" w:color="FFFFFF" w:themeColor="background1"/>
              <w:left w:val="nil"/>
              <w:bottom w:val="nil"/>
              <w:right w:val="nil"/>
            </w:tcBorders>
            <w:shd w:val="clear" w:color="auto" w:fill="121F6B"/>
            <w:vAlign w:val="center"/>
          </w:tcPr>
          <w:p w:rsidR="00B1730A" w:rsidRPr="00AE7D09" w:rsidRDefault="00B1730A" w:rsidP="00D76347">
            <w:pPr>
              <w:spacing w:after="0" w:line="240" w:lineRule="auto"/>
              <w:jc w:val="center"/>
              <w:rPr>
                <w:b/>
                <w:sz w:val="18"/>
                <w:szCs w:val="18"/>
                <w:lang w:val="en-NZ" w:eastAsia="en-AU"/>
              </w:rPr>
            </w:pPr>
            <w:r w:rsidRPr="00AE7D09">
              <w:rPr>
                <w:b/>
                <w:sz w:val="18"/>
                <w:szCs w:val="18"/>
                <w:lang w:val="en-NZ" w:eastAsia="en-AU"/>
              </w:rPr>
              <w:t>2011</w:t>
            </w:r>
          </w:p>
        </w:tc>
        <w:tc>
          <w:tcPr>
            <w:tcW w:w="1110" w:type="dxa"/>
            <w:tcBorders>
              <w:top w:val="single" w:sz="4" w:space="0" w:color="FFFFFF" w:themeColor="background1"/>
              <w:left w:val="nil"/>
              <w:bottom w:val="nil"/>
              <w:right w:val="nil"/>
            </w:tcBorders>
            <w:shd w:val="clear" w:color="auto" w:fill="121F6B"/>
            <w:vAlign w:val="center"/>
          </w:tcPr>
          <w:p w:rsidR="00B1730A" w:rsidRPr="00AE7D09" w:rsidRDefault="00B1730A" w:rsidP="00D76347">
            <w:pPr>
              <w:spacing w:after="0" w:line="240" w:lineRule="auto"/>
              <w:jc w:val="center"/>
              <w:rPr>
                <w:b/>
                <w:sz w:val="18"/>
                <w:szCs w:val="18"/>
                <w:lang w:val="en-NZ" w:eastAsia="en-AU"/>
              </w:rPr>
            </w:pPr>
            <w:r w:rsidRPr="00AE7D09">
              <w:rPr>
                <w:b/>
                <w:sz w:val="18"/>
                <w:szCs w:val="18"/>
                <w:lang w:val="en-NZ" w:eastAsia="en-AU"/>
              </w:rPr>
              <w:t>2012</w:t>
            </w:r>
          </w:p>
        </w:tc>
        <w:tc>
          <w:tcPr>
            <w:tcW w:w="1110" w:type="dxa"/>
            <w:tcBorders>
              <w:top w:val="single" w:sz="4" w:space="0" w:color="FFFFFF" w:themeColor="background1"/>
              <w:left w:val="nil"/>
              <w:bottom w:val="nil"/>
              <w:right w:val="nil"/>
            </w:tcBorders>
            <w:shd w:val="clear" w:color="auto" w:fill="121F6B"/>
            <w:vAlign w:val="center"/>
          </w:tcPr>
          <w:p w:rsidR="00B1730A" w:rsidRPr="00AE7D09" w:rsidRDefault="00B1730A" w:rsidP="00D76347">
            <w:pPr>
              <w:spacing w:after="0" w:line="240" w:lineRule="auto"/>
              <w:jc w:val="center"/>
              <w:rPr>
                <w:b/>
                <w:sz w:val="18"/>
                <w:szCs w:val="18"/>
                <w:lang w:val="en-NZ" w:eastAsia="en-AU"/>
              </w:rPr>
            </w:pPr>
            <w:r w:rsidRPr="00AE7D09">
              <w:rPr>
                <w:b/>
                <w:sz w:val="18"/>
                <w:szCs w:val="18"/>
                <w:lang w:val="en-NZ" w:eastAsia="en-AU"/>
              </w:rPr>
              <w:t>2013</w:t>
            </w:r>
          </w:p>
        </w:tc>
        <w:tc>
          <w:tcPr>
            <w:tcW w:w="1253" w:type="dxa"/>
            <w:tcBorders>
              <w:top w:val="single" w:sz="4" w:space="0" w:color="FFFFFF" w:themeColor="background1"/>
              <w:left w:val="nil"/>
              <w:bottom w:val="nil"/>
              <w:right w:val="nil"/>
            </w:tcBorders>
            <w:shd w:val="clear" w:color="auto" w:fill="121F6B"/>
            <w:vAlign w:val="center"/>
          </w:tcPr>
          <w:p w:rsidR="00B1730A" w:rsidRPr="00AE7D09" w:rsidRDefault="00B1730A" w:rsidP="00D76347">
            <w:pPr>
              <w:spacing w:after="0" w:line="240" w:lineRule="auto"/>
              <w:jc w:val="center"/>
              <w:rPr>
                <w:b/>
                <w:i/>
                <w:sz w:val="16"/>
                <w:szCs w:val="16"/>
                <w:lang w:val="en-NZ" w:eastAsia="en-AU"/>
              </w:rPr>
            </w:pPr>
            <w:r w:rsidRPr="00AE7D09">
              <w:rPr>
                <w:b/>
                <w:i/>
                <w:sz w:val="16"/>
                <w:szCs w:val="16"/>
                <w:lang w:val="en-NZ" w:eastAsia="en-AU"/>
              </w:rPr>
              <w:t>Overall % change</w:t>
            </w:r>
          </w:p>
        </w:tc>
      </w:tr>
      <w:tr w:rsidR="00B1730A" w:rsidRPr="00B1730A" w:rsidTr="00D76347">
        <w:tc>
          <w:tcPr>
            <w:tcW w:w="2518" w:type="dxa"/>
            <w:tcBorders>
              <w:top w:val="nil"/>
              <w:left w:val="nil"/>
              <w:bottom w:val="nil"/>
              <w:right w:val="nil"/>
            </w:tcBorders>
            <w:vAlign w:val="center"/>
          </w:tcPr>
          <w:p w:rsidR="00B1730A" w:rsidRPr="00B1730A" w:rsidRDefault="00B1730A" w:rsidP="00C94DDD">
            <w:pPr>
              <w:spacing w:before="20" w:after="20" w:line="240" w:lineRule="auto"/>
              <w:rPr>
                <w:sz w:val="18"/>
                <w:szCs w:val="18"/>
              </w:rPr>
            </w:pPr>
            <w:r w:rsidRPr="00B1730A">
              <w:rPr>
                <w:sz w:val="18"/>
                <w:szCs w:val="18"/>
              </w:rPr>
              <w:t>Northland</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29</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24</w:t>
            </w:r>
          </w:p>
        </w:tc>
        <w:tc>
          <w:tcPr>
            <w:tcW w:w="1111"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26</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23</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25</w:t>
            </w:r>
          </w:p>
        </w:tc>
        <w:tc>
          <w:tcPr>
            <w:tcW w:w="1253" w:type="dxa"/>
            <w:tcBorders>
              <w:top w:val="nil"/>
              <w:left w:val="nil"/>
              <w:bottom w:val="nil"/>
              <w:right w:val="nil"/>
            </w:tcBorders>
            <w:vAlign w:val="center"/>
          </w:tcPr>
          <w:p w:rsidR="00B1730A" w:rsidRPr="00B1730A" w:rsidRDefault="00B1730A" w:rsidP="00C94DDD">
            <w:pPr>
              <w:spacing w:before="20" w:after="20" w:line="240" w:lineRule="auto"/>
              <w:jc w:val="center"/>
              <w:rPr>
                <w:i/>
                <w:sz w:val="18"/>
                <w:szCs w:val="18"/>
              </w:rPr>
            </w:pPr>
            <w:r w:rsidRPr="00B1730A">
              <w:rPr>
                <w:i/>
                <w:sz w:val="18"/>
                <w:szCs w:val="18"/>
              </w:rPr>
              <w:t>-13%</w:t>
            </w:r>
          </w:p>
        </w:tc>
      </w:tr>
      <w:tr w:rsidR="00B1730A" w:rsidRPr="00B1730A" w:rsidTr="00D76347">
        <w:tc>
          <w:tcPr>
            <w:tcW w:w="2518"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rPr>
                <w:sz w:val="18"/>
                <w:szCs w:val="18"/>
              </w:rPr>
            </w:pPr>
            <w:r w:rsidRPr="00B1730A">
              <w:rPr>
                <w:sz w:val="18"/>
                <w:szCs w:val="18"/>
              </w:rPr>
              <w:t>Auckland</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13</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12</w:t>
            </w:r>
          </w:p>
        </w:tc>
        <w:tc>
          <w:tcPr>
            <w:tcW w:w="1111"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12</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10</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9</w:t>
            </w:r>
          </w:p>
        </w:tc>
        <w:tc>
          <w:tcPr>
            <w:tcW w:w="1253"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i/>
                <w:sz w:val="18"/>
                <w:szCs w:val="18"/>
              </w:rPr>
            </w:pPr>
            <w:r w:rsidRPr="00B1730A">
              <w:rPr>
                <w:i/>
                <w:sz w:val="18"/>
                <w:szCs w:val="18"/>
              </w:rPr>
              <w:t>-28%</w:t>
            </w:r>
          </w:p>
        </w:tc>
      </w:tr>
      <w:tr w:rsidR="00B1730A" w:rsidRPr="00B1730A" w:rsidTr="00D76347">
        <w:tc>
          <w:tcPr>
            <w:tcW w:w="2518" w:type="dxa"/>
            <w:tcBorders>
              <w:top w:val="nil"/>
              <w:left w:val="nil"/>
              <w:bottom w:val="nil"/>
              <w:right w:val="nil"/>
            </w:tcBorders>
            <w:vAlign w:val="center"/>
          </w:tcPr>
          <w:p w:rsidR="00B1730A" w:rsidRPr="00B1730A" w:rsidRDefault="00B1730A" w:rsidP="00C94DDD">
            <w:pPr>
              <w:spacing w:before="20" w:after="20" w:line="240" w:lineRule="auto"/>
              <w:rPr>
                <w:sz w:val="18"/>
                <w:szCs w:val="18"/>
              </w:rPr>
            </w:pPr>
            <w:r w:rsidRPr="00B1730A">
              <w:rPr>
                <w:sz w:val="18"/>
                <w:szCs w:val="18"/>
              </w:rPr>
              <w:t>Waikato</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21</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20</w:t>
            </w:r>
          </w:p>
        </w:tc>
        <w:tc>
          <w:tcPr>
            <w:tcW w:w="1111"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21</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17</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16</w:t>
            </w:r>
          </w:p>
        </w:tc>
        <w:tc>
          <w:tcPr>
            <w:tcW w:w="1253" w:type="dxa"/>
            <w:tcBorders>
              <w:top w:val="nil"/>
              <w:left w:val="nil"/>
              <w:bottom w:val="nil"/>
              <w:right w:val="nil"/>
            </w:tcBorders>
            <w:vAlign w:val="center"/>
          </w:tcPr>
          <w:p w:rsidR="00B1730A" w:rsidRPr="00B1730A" w:rsidRDefault="00B1730A" w:rsidP="00C94DDD">
            <w:pPr>
              <w:spacing w:before="20" w:after="20" w:line="240" w:lineRule="auto"/>
              <w:jc w:val="center"/>
              <w:rPr>
                <w:i/>
                <w:sz w:val="18"/>
                <w:szCs w:val="18"/>
              </w:rPr>
            </w:pPr>
            <w:r w:rsidRPr="00B1730A">
              <w:rPr>
                <w:i/>
                <w:sz w:val="18"/>
                <w:szCs w:val="18"/>
              </w:rPr>
              <w:t>-23%</w:t>
            </w:r>
          </w:p>
        </w:tc>
      </w:tr>
      <w:tr w:rsidR="00B1730A" w:rsidRPr="00B1730A" w:rsidTr="00D76347">
        <w:tc>
          <w:tcPr>
            <w:tcW w:w="2518"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rPr>
                <w:sz w:val="18"/>
                <w:szCs w:val="18"/>
              </w:rPr>
            </w:pPr>
            <w:r w:rsidRPr="00B1730A">
              <w:rPr>
                <w:sz w:val="18"/>
                <w:szCs w:val="18"/>
              </w:rPr>
              <w:t>Bay of Plenty</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40</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40</w:t>
            </w:r>
          </w:p>
        </w:tc>
        <w:tc>
          <w:tcPr>
            <w:tcW w:w="1111"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32</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31</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24</w:t>
            </w:r>
          </w:p>
        </w:tc>
        <w:tc>
          <w:tcPr>
            <w:tcW w:w="1253"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i/>
                <w:sz w:val="18"/>
                <w:szCs w:val="18"/>
              </w:rPr>
            </w:pPr>
            <w:r w:rsidRPr="00B1730A">
              <w:rPr>
                <w:i/>
                <w:sz w:val="18"/>
                <w:szCs w:val="18"/>
              </w:rPr>
              <w:t>-40%</w:t>
            </w:r>
          </w:p>
        </w:tc>
      </w:tr>
      <w:tr w:rsidR="00B1730A" w:rsidRPr="00B1730A" w:rsidTr="00D76347">
        <w:tc>
          <w:tcPr>
            <w:tcW w:w="2518" w:type="dxa"/>
            <w:tcBorders>
              <w:top w:val="nil"/>
              <w:left w:val="nil"/>
              <w:bottom w:val="nil"/>
              <w:right w:val="nil"/>
            </w:tcBorders>
            <w:vAlign w:val="center"/>
          </w:tcPr>
          <w:p w:rsidR="00B1730A" w:rsidRPr="00B1730A" w:rsidRDefault="00B1730A" w:rsidP="00C94DDD">
            <w:pPr>
              <w:spacing w:before="20" w:after="20" w:line="240" w:lineRule="auto"/>
              <w:rPr>
                <w:sz w:val="18"/>
                <w:szCs w:val="18"/>
              </w:rPr>
            </w:pPr>
            <w:r w:rsidRPr="00B1730A">
              <w:rPr>
                <w:sz w:val="18"/>
                <w:szCs w:val="18"/>
              </w:rPr>
              <w:t>Eastern</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34</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42</w:t>
            </w:r>
          </w:p>
        </w:tc>
        <w:tc>
          <w:tcPr>
            <w:tcW w:w="1111"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36</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32</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29</w:t>
            </w:r>
          </w:p>
        </w:tc>
        <w:tc>
          <w:tcPr>
            <w:tcW w:w="1253" w:type="dxa"/>
            <w:tcBorders>
              <w:top w:val="nil"/>
              <w:left w:val="nil"/>
              <w:bottom w:val="nil"/>
              <w:right w:val="nil"/>
            </w:tcBorders>
            <w:vAlign w:val="center"/>
          </w:tcPr>
          <w:p w:rsidR="00B1730A" w:rsidRPr="00B1730A" w:rsidRDefault="00B1730A" w:rsidP="00C94DDD">
            <w:pPr>
              <w:spacing w:before="20" w:after="20" w:line="240" w:lineRule="auto"/>
              <w:jc w:val="center"/>
              <w:rPr>
                <w:i/>
                <w:sz w:val="18"/>
                <w:szCs w:val="18"/>
              </w:rPr>
            </w:pPr>
            <w:r w:rsidRPr="00B1730A">
              <w:rPr>
                <w:i/>
                <w:sz w:val="18"/>
                <w:szCs w:val="18"/>
              </w:rPr>
              <w:t>-15%</w:t>
            </w:r>
          </w:p>
        </w:tc>
      </w:tr>
      <w:tr w:rsidR="00B1730A" w:rsidRPr="00B1730A" w:rsidTr="00D76347">
        <w:tc>
          <w:tcPr>
            <w:tcW w:w="2518"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rPr>
                <w:sz w:val="18"/>
                <w:szCs w:val="18"/>
              </w:rPr>
            </w:pPr>
            <w:r w:rsidRPr="00B1730A">
              <w:rPr>
                <w:sz w:val="18"/>
                <w:szCs w:val="18"/>
              </w:rPr>
              <w:t>Central</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27</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28</w:t>
            </w:r>
          </w:p>
        </w:tc>
        <w:tc>
          <w:tcPr>
            <w:tcW w:w="1111"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27</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23</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22</w:t>
            </w:r>
          </w:p>
        </w:tc>
        <w:tc>
          <w:tcPr>
            <w:tcW w:w="1253"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i/>
                <w:sz w:val="18"/>
                <w:szCs w:val="18"/>
              </w:rPr>
            </w:pPr>
            <w:r w:rsidRPr="00B1730A">
              <w:rPr>
                <w:i/>
                <w:sz w:val="18"/>
                <w:szCs w:val="18"/>
              </w:rPr>
              <w:t>-20%</w:t>
            </w:r>
          </w:p>
        </w:tc>
      </w:tr>
      <w:tr w:rsidR="00B1730A" w:rsidRPr="00B1730A" w:rsidTr="00D76347">
        <w:tc>
          <w:tcPr>
            <w:tcW w:w="2518" w:type="dxa"/>
            <w:tcBorders>
              <w:top w:val="nil"/>
              <w:left w:val="nil"/>
              <w:bottom w:val="nil"/>
              <w:right w:val="nil"/>
            </w:tcBorders>
            <w:vAlign w:val="center"/>
          </w:tcPr>
          <w:p w:rsidR="00B1730A" w:rsidRPr="00B1730A" w:rsidRDefault="00B1730A" w:rsidP="00C94DDD">
            <w:pPr>
              <w:spacing w:before="20" w:after="20" w:line="240" w:lineRule="auto"/>
              <w:rPr>
                <w:sz w:val="18"/>
                <w:szCs w:val="18"/>
              </w:rPr>
            </w:pPr>
            <w:r w:rsidRPr="00B1730A">
              <w:rPr>
                <w:sz w:val="18"/>
                <w:szCs w:val="18"/>
              </w:rPr>
              <w:t>Wellington</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21</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17</w:t>
            </w:r>
          </w:p>
        </w:tc>
        <w:tc>
          <w:tcPr>
            <w:tcW w:w="1111"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13</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14</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10</w:t>
            </w:r>
          </w:p>
        </w:tc>
        <w:tc>
          <w:tcPr>
            <w:tcW w:w="1253" w:type="dxa"/>
            <w:tcBorders>
              <w:top w:val="nil"/>
              <w:left w:val="nil"/>
              <w:bottom w:val="nil"/>
              <w:right w:val="nil"/>
            </w:tcBorders>
            <w:vAlign w:val="center"/>
          </w:tcPr>
          <w:p w:rsidR="00B1730A" w:rsidRPr="00B1730A" w:rsidRDefault="00B1730A" w:rsidP="00C94DDD">
            <w:pPr>
              <w:spacing w:before="20" w:after="20" w:line="240" w:lineRule="auto"/>
              <w:jc w:val="center"/>
              <w:rPr>
                <w:i/>
                <w:sz w:val="18"/>
                <w:szCs w:val="18"/>
              </w:rPr>
            </w:pPr>
            <w:r w:rsidRPr="00B1730A">
              <w:rPr>
                <w:i/>
                <w:sz w:val="18"/>
                <w:szCs w:val="18"/>
              </w:rPr>
              <w:t>-51%</w:t>
            </w:r>
          </w:p>
        </w:tc>
      </w:tr>
      <w:tr w:rsidR="00B1730A" w:rsidRPr="00B1730A" w:rsidTr="00D76347">
        <w:tc>
          <w:tcPr>
            <w:tcW w:w="2518"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rPr>
                <w:sz w:val="18"/>
                <w:szCs w:val="18"/>
              </w:rPr>
            </w:pPr>
            <w:r w:rsidRPr="00B1730A">
              <w:rPr>
                <w:sz w:val="18"/>
                <w:szCs w:val="18"/>
              </w:rPr>
              <w:t>Tasman</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32</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26</w:t>
            </w:r>
          </w:p>
        </w:tc>
        <w:tc>
          <w:tcPr>
            <w:tcW w:w="1111"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24</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25</w:t>
            </w:r>
          </w:p>
        </w:tc>
        <w:tc>
          <w:tcPr>
            <w:tcW w:w="1110"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20</w:t>
            </w:r>
          </w:p>
        </w:tc>
        <w:tc>
          <w:tcPr>
            <w:tcW w:w="1253" w:type="dxa"/>
            <w:tcBorders>
              <w:top w:val="nil"/>
              <w:left w:val="nil"/>
              <w:bottom w:val="nil"/>
              <w:right w:val="nil"/>
            </w:tcBorders>
            <w:shd w:val="clear" w:color="auto" w:fill="CDD3F7"/>
            <w:vAlign w:val="center"/>
          </w:tcPr>
          <w:p w:rsidR="00B1730A" w:rsidRPr="00B1730A" w:rsidRDefault="00B1730A" w:rsidP="00C94DDD">
            <w:pPr>
              <w:spacing w:before="20" w:after="20" w:line="240" w:lineRule="auto"/>
              <w:jc w:val="center"/>
              <w:rPr>
                <w:i/>
                <w:sz w:val="18"/>
                <w:szCs w:val="18"/>
              </w:rPr>
            </w:pPr>
            <w:r w:rsidRPr="00B1730A">
              <w:rPr>
                <w:i/>
                <w:sz w:val="18"/>
                <w:szCs w:val="18"/>
              </w:rPr>
              <w:t>-37%</w:t>
            </w:r>
          </w:p>
        </w:tc>
      </w:tr>
      <w:tr w:rsidR="00B1730A" w:rsidRPr="00B1730A" w:rsidTr="00D76347">
        <w:tc>
          <w:tcPr>
            <w:tcW w:w="2518" w:type="dxa"/>
            <w:tcBorders>
              <w:top w:val="nil"/>
              <w:left w:val="nil"/>
              <w:bottom w:val="nil"/>
              <w:right w:val="nil"/>
            </w:tcBorders>
            <w:vAlign w:val="center"/>
          </w:tcPr>
          <w:p w:rsidR="00B1730A" w:rsidRPr="00B1730A" w:rsidRDefault="00B1730A" w:rsidP="00C94DDD">
            <w:pPr>
              <w:spacing w:before="20" w:after="20" w:line="240" w:lineRule="auto"/>
              <w:rPr>
                <w:sz w:val="18"/>
                <w:szCs w:val="18"/>
              </w:rPr>
            </w:pPr>
            <w:r w:rsidRPr="00B1730A">
              <w:rPr>
                <w:sz w:val="18"/>
                <w:szCs w:val="18"/>
              </w:rPr>
              <w:t>Canterbury</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20</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21</w:t>
            </w:r>
          </w:p>
        </w:tc>
        <w:tc>
          <w:tcPr>
            <w:tcW w:w="1111"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16</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15</w:t>
            </w:r>
          </w:p>
        </w:tc>
        <w:tc>
          <w:tcPr>
            <w:tcW w:w="1110" w:type="dxa"/>
            <w:tcBorders>
              <w:top w:val="nil"/>
              <w:left w:val="nil"/>
              <w:bottom w:val="nil"/>
              <w:right w:val="nil"/>
            </w:tcBorders>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13</w:t>
            </w:r>
          </w:p>
        </w:tc>
        <w:tc>
          <w:tcPr>
            <w:tcW w:w="1253" w:type="dxa"/>
            <w:tcBorders>
              <w:top w:val="nil"/>
              <w:left w:val="nil"/>
              <w:bottom w:val="nil"/>
              <w:right w:val="nil"/>
            </w:tcBorders>
            <w:vAlign w:val="center"/>
          </w:tcPr>
          <w:p w:rsidR="00B1730A" w:rsidRPr="00B1730A" w:rsidRDefault="00B1730A" w:rsidP="00C94DDD">
            <w:pPr>
              <w:spacing w:before="20" w:after="20" w:line="240" w:lineRule="auto"/>
              <w:jc w:val="center"/>
              <w:rPr>
                <w:i/>
                <w:sz w:val="18"/>
                <w:szCs w:val="18"/>
              </w:rPr>
            </w:pPr>
            <w:r w:rsidRPr="00B1730A">
              <w:rPr>
                <w:i/>
                <w:sz w:val="18"/>
                <w:szCs w:val="18"/>
              </w:rPr>
              <w:t>-37%</w:t>
            </w:r>
          </w:p>
        </w:tc>
      </w:tr>
      <w:tr w:rsidR="00B1730A" w:rsidRPr="00B1730A" w:rsidTr="00D76347">
        <w:tc>
          <w:tcPr>
            <w:tcW w:w="2518" w:type="dxa"/>
            <w:tcBorders>
              <w:top w:val="nil"/>
              <w:left w:val="nil"/>
              <w:bottom w:val="single" w:sz="4" w:space="0" w:color="auto"/>
              <w:right w:val="nil"/>
            </w:tcBorders>
            <w:shd w:val="clear" w:color="auto" w:fill="CDD3F7"/>
            <w:vAlign w:val="center"/>
          </w:tcPr>
          <w:p w:rsidR="00B1730A" w:rsidRPr="00B1730A" w:rsidRDefault="00B1730A" w:rsidP="00C94DDD">
            <w:pPr>
              <w:spacing w:before="20" w:after="20" w:line="240" w:lineRule="auto"/>
              <w:rPr>
                <w:sz w:val="18"/>
                <w:szCs w:val="18"/>
              </w:rPr>
            </w:pPr>
            <w:r w:rsidRPr="00B1730A">
              <w:rPr>
                <w:sz w:val="18"/>
                <w:szCs w:val="18"/>
              </w:rPr>
              <w:t>Southern</w:t>
            </w:r>
          </w:p>
        </w:tc>
        <w:tc>
          <w:tcPr>
            <w:tcW w:w="1110" w:type="dxa"/>
            <w:tcBorders>
              <w:top w:val="nil"/>
              <w:left w:val="nil"/>
              <w:bottom w:val="single" w:sz="4" w:space="0" w:color="auto"/>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25</w:t>
            </w:r>
          </w:p>
        </w:tc>
        <w:tc>
          <w:tcPr>
            <w:tcW w:w="1110" w:type="dxa"/>
            <w:tcBorders>
              <w:top w:val="nil"/>
              <w:left w:val="nil"/>
              <w:bottom w:val="single" w:sz="4" w:space="0" w:color="auto"/>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24</w:t>
            </w:r>
          </w:p>
        </w:tc>
        <w:tc>
          <w:tcPr>
            <w:tcW w:w="1111" w:type="dxa"/>
            <w:tcBorders>
              <w:top w:val="nil"/>
              <w:left w:val="nil"/>
              <w:bottom w:val="single" w:sz="4" w:space="0" w:color="auto"/>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20</w:t>
            </w:r>
          </w:p>
        </w:tc>
        <w:tc>
          <w:tcPr>
            <w:tcW w:w="1110" w:type="dxa"/>
            <w:tcBorders>
              <w:top w:val="nil"/>
              <w:left w:val="nil"/>
              <w:bottom w:val="single" w:sz="4" w:space="0" w:color="auto"/>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23</w:t>
            </w:r>
          </w:p>
        </w:tc>
        <w:tc>
          <w:tcPr>
            <w:tcW w:w="1110" w:type="dxa"/>
            <w:tcBorders>
              <w:top w:val="nil"/>
              <w:left w:val="nil"/>
              <w:bottom w:val="single" w:sz="4" w:space="0" w:color="auto"/>
              <w:right w:val="nil"/>
            </w:tcBorders>
            <w:shd w:val="clear" w:color="auto" w:fill="CDD3F7"/>
            <w:vAlign w:val="center"/>
          </w:tcPr>
          <w:p w:rsidR="00B1730A" w:rsidRPr="00B1730A" w:rsidRDefault="00B1730A" w:rsidP="00C94DDD">
            <w:pPr>
              <w:spacing w:before="20" w:after="20" w:line="240" w:lineRule="auto"/>
              <w:jc w:val="center"/>
              <w:rPr>
                <w:color w:val="000000"/>
                <w:sz w:val="18"/>
                <w:szCs w:val="18"/>
              </w:rPr>
            </w:pPr>
            <w:r w:rsidRPr="00B1730A">
              <w:rPr>
                <w:color w:val="000000"/>
                <w:sz w:val="18"/>
                <w:szCs w:val="18"/>
              </w:rPr>
              <w:t>15</w:t>
            </w:r>
          </w:p>
        </w:tc>
        <w:tc>
          <w:tcPr>
            <w:tcW w:w="1253" w:type="dxa"/>
            <w:tcBorders>
              <w:top w:val="nil"/>
              <w:left w:val="nil"/>
              <w:bottom w:val="single" w:sz="4" w:space="0" w:color="auto"/>
              <w:right w:val="nil"/>
            </w:tcBorders>
            <w:shd w:val="clear" w:color="auto" w:fill="CDD3F7"/>
            <w:vAlign w:val="center"/>
          </w:tcPr>
          <w:p w:rsidR="00B1730A" w:rsidRPr="00B1730A" w:rsidRDefault="00B1730A" w:rsidP="00C94DDD">
            <w:pPr>
              <w:spacing w:before="20" w:after="20" w:line="240" w:lineRule="auto"/>
              <w:jc w:val="center"/>
              <w:rPr>
                <w:i/>
                <w:sz w:val="18"/>
                <w:szCs w:val="18"/>
              </w:rPr>
            </w:pPr>
            <w:r w:rsidRPr="00B1730A">
              <w:rPr>
                <w:i/>
                <w:sz w:val="18"/>
                <w:szCs w:val="18"/>
              </w:rPr>
              <w:t>-38%</w:t>
            </w:r>
          </w:p>
        </w:tc>
      </w:tr>
    </w:tbl>
    <w:p w:rsidR="00D514B3" w:rsidRDefault="00B1730A" w:rsidP="00D00890">
      <w:pPr>
        <w:spacing w:after="0" w:line="240" w:lineRule="auto"/>
        <w:rPr>
          <w:sz w:val="16"/>
          <w:szCs w:val="16"/>
          <w:lang w:val="en-NZ"/>
        </w:rPr>
      </w:pPr>
      <w:r w:rsidRPr="00D514B3">
        <w:rPr>
          <w:sz w:val="16"/>
          <w:szCs w:val="16"/>
          <w:lang w:val="en-NZ"/>
        </w:rPr>
        <w:t>Notes: See the notes to the previous table.</w:t>
      </w:r>
    </w:p>
    <w:p w:rsidR="00D00890" w:rsidRPr="00D00890" w:rsidRDefault="00D00890" w:rsidP="00C87046">
      <w:pPr>
        <w:spacing w:after="0" w:line="240" w:lineRule="auto"/>
        <w:ind w:left="720" w:hanging="720"/>
        <w:rPr>
          <w:sz w:val="16"/>
          <w:szCs w:val="16"/>
          <w:lang w:val="en-NZ"/>
        </w:rPr>
      </w:pPr>
      <w:r w:rsidRPr="00D514B3">
        <w:rPr>
          <w:sz w:val="16"/>
          <w:szCs w:val="16"/>
          <w:lang w:val="en-NZ"/>
        </w:rPr>
        <w:t>Source:</w:t>
      </w:r>
      <w:r w:rsidR="00C87046">
        <w:rPr>
          <w:sz w:val="16"/>
          <w:szCs w:val="16"/>
          <w:lang w:val="en-NZ"/>
        </w:rPr>
        <w:tab/>
      </w:r>
      <w:r w:rsidRPr="00D514B3">
        <w:rPr>
          <w:sz w:val="16"/>
          <w:szCs w:val="16"/>
          <w:lang w:val="en-NZ"/>
        </w:rPr>
        <w:t>Police offender apprehension data</w:t>
      </w:r>
      <w:r w:rsidR="0046314E" w:rsidRPr="00D514B3">
        <w:rPr>
          <w:sz w:val="16"/>
          <w:szCs w:val="16"/>
          <w:lang w:val="en-NZ"/>
        </w:rPr>
        <w:t xml:space="preserve">; Statistics New Zealand </w:t>
      </w:r>
      <w:r w:rsidR="00D514B3">
        <w:rPr>
          <w:sz w:val="16"/>
          <w:szCs w:val="16"/>
          <w:lang w:val="en-NZ"/>
        </w:rPr>
        <w:t xml:space="preserve">subnational </w:t>
      </w:r>
      <w:r w:rsidR="0046314E" w:rsidRPr="00D514B3">
        <w:rPr>
          <w:sz w:val="16"/>
          <w:szCs w:val="16"/>
          <w:lang w:val="en-NZ"/>
        </w:rPr>
        <w:t>population estimates</w:t>
      </w:r>
      <w:r w:rsidR="00D514B3">
        <w:rPr>
          <w:sz w:val="16"/>
          <w:szCs w:val="16"/>
          <w:lang w:val="en-NZ"/>
        </w:rPr>
        <w:t xml:space="preserve"> for 10</w:t>
      </w:r>
      <w:r w:rsidR="00D514B3">
        <w:rPr>
          <w:rFonts w:ascii="Courier New" w:hAnsi="Courier New" w:cs="Courier New"/>
          <w:sz w:val="16"/>
          <w:szCs w:val="16"/>
          <w:lang w:val="en-NZ"/>
        </w:rPr>
        <w:t>-</w:t>
      </w:r>
      <w:r w:rsidR="00D514B3">
        <w:rPr>
          <w:sz w:val="16"/>
          <w:szCs w:val="16"/>
          <w:lang w:val="en-NZ"/>
        </w:rPr>
        <w:t xml:space="preserve">14 year-olds, adjusted to remove 14-year-olds based on 2006 and 2013 </w:t>
      </w:r>
      <w:r w:rsidR="00D514B3" w:rsidRPr="00D514B3">
        <w:rPr>
          <w:sz w:val="16"/>
          <w:szCs w:val="16"/>
          <w:lang w:val="en-NZ"/>
        </w:rPr>
        <w:t>Census data</w:t>
      </w:r>
      <w:r w:rsidR="00D514B3">
        <w:rPr>
          <w:sz w:val="16"/>
          <w:szCs w:val="16"/>
          <w:lang w:val="en-NZ"/>
        </w:rPr>
        <w:t xml:space="preserve"> by region and single year of age.</w:t>
      </w:r>
    </w:p>
    <w:p w:rsidR="00C87046" w:rsidRDefault="00C87046" w:rsidP="00C87046">
      <w:pPr>
        <w:spacing w:after="0"/>
        <w:rPr>
          <w:lang w:val="en-NZ"/>
        </w:rPr>
      </w:pPr>
      <w:bookmarkStart w:id="43" w:name="_Toc402532696"/>
    </w:p>
    <w:p w:rsidR="00E265FA" w:rsidRDefault="00E265FA" w:rsidP="00E265FA">
      <w:pPr>
        <w:rPr>
          <w:lang w:val="en-NZ"/>
        </w:rPr>
      </w:pPr>
      <w:bookmarkStart w:id="44" w:name="_Toc403982952"/>
      <w:r w:rsidRPr="006C7080">
        <w:rPr>
          <w:lang w:val="en-NZ"/>
        </w:rPr>
        <w:t>The Auckland and Wellington regions had the lowest population-adjusted rates of child offending</w:t>
      </w:r>
      <w:r>
        <w:rPr>
          <w:lang w:val="en-NZ"/>
        </w:rPr>
        <w:t xml:space="preserve"> in 2013</w:t>
      </w:r>
      <w:r w:rsidR="00FD0E7B">
        <w:rPr>
          <w:lang w:val="en-NZ"/>
        </w:rPr>
        <w:t xml:space="preserve"> (9 and 10 per 1,000 children</w:t>
      </w:r>
      <w:r w:rsidR="008450F2" w:rsidRPr="008450F2">
        <w:rPr>
          <w:lang w:val="en-NZ"/>
        </w:rPr>
        <w:t xml:space="preserve"> </w:t>
      </w:r>
      <w:r w:rsidR="008450F2">
        <w:rPr>
          <w:lang w:val="en-NZ"/>
        </w:rPr>
        <w:t>respectively</w:t>
      </w:r>
      <w:r w:rsidR="00FD0E7B">
        <w:rPr>
          <w:lang w:val="en-NZ"/>
        </w:rPr>
        <w:t>)</w:t>
      </w:r>
      <w:r w:rsidRPr="006C7080">
        <w:rPr>
          <w:lang w:val="en-NZ"/>
        </w:rPr>
        <w:t>, while the Eastern, Northland and Bay of Plenty regions had rates</w:t>
      </w:r>
      <w:r w:rsidR="00571883">
        <w:rPr>
          <w:lang w:val="en-NZ"/>
        </w:rPr>
        <w:t xml:space="preserve"> that were </w:t>
      </w:r>
      <w:r w:rsidR="00745BB8">
        <w:rPr>
          <w:lang w:val="en-NZ"/>
        </w:rPr>
        <w:t>more than</w:t>
      </w:r>
      <w:r w:rsidR="00571883">
        <w:rPr>
          <w:lang w:val="en-NZ"/>
        </w:rPr>
        <w:t xml:space="preserve"> twice as high</w:t>
      </w:r>
      <w:r w:rsidRPr="006C7080">
        <w:rPr>
          <w:lang w:val="en-NZ"/>
        </w:rPr>
        <w:t>. Given the significant over-representation of M</w:t>
      </w:r>
      <w:r>
        <w:rPr>
          <w:lang w:val="en-NZ"/>
        </w:rPr>
        <w:t>ā</w:t>
      </w:r>
      <w:r w:rsidRPr="006C7080">
        <w:rPr>
          <w:lang w:val="en-NZ"/>
        </w:rPr>
        <w:t xml:space="preserve">ori in child offender statistics, these higher rates </w:t>
      </w:r>
      <w:r>
        <w:rPr>
          <w:lang w:val="en-NZ"/>
        </w:rPr>
        <w:t xml:space="preserve">may be </w:t>
      </w:r>
      <w:r w:rsidRPr="006C7080">
        <w:rPr>
          <w:lang w:val="en-NZ"/>
        </w:rPr>
        <w:t>a reflection of proportionally larger populations of M</w:t>
      </w:r>
      <w:r>
        <w:rPr>
          <w:lang w:val="en-NZ"/>
        </w:rPr>
        <w:t>ā</w:t>
      </w:r>
      <w:r w:rsidRPr="006C7080">
        <w:rPr>
          <w:lang w:val="en-NZ"/>
        </w:rPr>
        <w:t>ori children. While Auckland has the largest number of M</w:t>
      </w:r>
      <w:r>
        <w:rPr>
          <w:lang w:val="en-NZ"/>
        </w:rPr>
        <w:t>ā</w:t>
      </w:r>
      <w:r w:rsidRPr="006C7080">
        <w:rPr>
          <w:lang w:val="en-NZ"/>
        </w:rPr>
        <w:t>ori children of any region, because of its large ethnically diverse population, these children comprise the lowest proportion of the total number of children of any North Island region.</w:t>
      </w:r>
    </w:p>
    <w:p w:rsidR="00CC0692" w:rsidRPr="00CC0692" w:rsidRDefault="00E9362C" w:rsidP="00677E54">
      <w:pPr>
        <w:pStyle w:val="Heading2"/>
        <w:spacing w:before="0"/>
      </w:pPr>
      <w:r>
        <w:t xml:space="preserve">A </w:t>
      </w:r>
      <w:r w:rsidR="00CE7313">
        <w:t>minority</w:t>
      </w:r>
      <w:r w:rsidR="00CC0692" w:rsidRPr="00CC0692">
        <w:t xml:space="preserve"> </w:t>
      </w:r>
      <w:r w:rsidR="00CE7313">
        <w:t xml:space="preserve">of </w:t>
      </w:r>
      <w:r w:rsidR="00CC0692" w:rsidRPr="00CC0692">
        <w:t xml:space="preserve">child offenders commit the majority of </w:t>
      </w:r>
      <w:bookmarkEnd w:id="43"/>
      <w:bookmarkEnd w:id="44"/>
      <w:r w:rsidR="00CE7313">
        <w:t>crime by children</w:t>
      </w:r>
    </w:p>
    <w:p w:rsidR="00CC0692" w:rsidRPr="00CC0692" w:rsidRDefault="00CC0692" w:rsidP="00CC0692">
      <w:pPr>
        <w:rPr>
          <w:lang w:val="en-NZ"/>
        </w:rPr>
      </w:pPr>
      <w:r w:rsidRPr="00CC0692">
        <w:rPr>
          <w:lang w:val="en-NZ"/>
        </w:rPr>
        <w:t>Reference is sometimes made in literature to the notion that a small group of offenders account for a large proportion of all crime committed. Whether this holds true for child offenders was investigated for the period 2009 to 2013.</w:t>
      </w:r>
    </w:p>
    <w:p w:rsidR="00CC0692" w:rsidRPr="00CC0692" w:rsidRDefault="00CC0692" w:rsidP="00CC0692">
      <w:pPr>
        <w:rPr>
          <w:lang w:val="en-NZ"/>
        </w:rPr>
      </w:pPr>
      <w:r w:rsidRPr="00CC0692">
        <w:rPr>
          <w:lang w:val="en-NZ"/>
        </w:rPr>
        <w:t>A total of 39,245 offences came to the attention of Police over th</w:t>
      </w:r>
      <w:r w:rsidR="008450F2">
        <w:rPr>
          <w:lang w:val="en-NZ"/>
        </w:rPr>
        <w:t>is</w:t>
      </w:r>
      <w:r w:rsidRPr="00CC0692">
        <w:rPr>
          <w:lang w:val="en-NZ"/>
        </w:rPr>
        <w:t xml:space="preserve"> five</w:t>
      </w:r>
      <w:r w:rsidR="008450F2">
        <w:rPr>
          <w:lang w:val="en-NZ"/>
        </w:rPr>
        <w:t>-</w:t>
      </w:r>
      <w:r w:rsidRPr="00CC0692">
        <w:rPr>
          <w:lang w:val="en-NZ"/>
        </w:rPr>
        <w:t>year period and resulted in the apprehension of 17,588 children.</w:t>
      </w:r>
      <w:r w:rsidRPr="00D278FA">
        <w:rPr>
          <w:vertAlign w:val="superscript"/>
          <w:lang w:val="en-NZ"/>
        </w:rPr>
        <w:footnoteReference w:id="10"/>
      </w:r>
    </w:p>
    <w:p w:rsidR="00CC0692" w:rsidRPr="00CC0692" w:rsidRDefault="00CC0692" w:rsidP="00B34168">
      <w:pPr>
        <w:spacing w:after="60"/>
        <w:rPr>
          <w:lang w:val="en-NZ"/>
        </w:rPr>
      </w:pPr>
      <w:r w:rsidRPr="00CC0692">
        <w:rPr>
          <w:lang w:val="en-NZ"/>
        </w:rPr>
        <w:t>Looking at the highest frequency child offenders between 2009 and 2013:</w:t>
      </w:r>
    </w:p>
    <w:p w:rsidR="00CC0692" w:rsidRPr="00CC0692" w:rsidRDefault="00CC0692" w:rsidP="00B34168">
      <w:pPr>
        <w:pStyle w:val="Bullet1"/>
        <w:spacing w:after="60"/>
      </w:pPr>
      <w:r w:rsidRPr="00CC0692">
        <w:t>1% (170) of the children committed 11% (4,196) of all offences</w:t>
      </w:r>
    </w:p>
    <w:p w:rsidR="00CC0692" w:rsidRPr="00CC0692" w:rsidRDefault="00CC0692" w:rsidP="00B34168">
      <w:pPr>
        <w:pStyle w:val="Bullet1"/>
        <w:spacing w:after="60"/>
      </w:pPr>
      <w:r w:rsidRPr="00CC0692">
        <w:t>5% (820) of the children committed 28% (11,031) of all offences</w:t>
      </w:r>
    </w:p>
    <w:p w:rsidR="00CC0692" w:rsidRPr="00CC0692" w:rsidRDefault="00CC0692" w:rsidP="00B34168">
      <w:pPr>
        <w:pStyle w:val="Bullet1"/>
        <w:spacing w:after="60"/>
      </w:pPr>
      <w:r w:rsidRPr="00CC0692">
        <w:t>10% (1,690) of the children committed 41% (16,027) of all offences</w:t>
      </w:r>
    </w:p>
    <w:p w:rsidR="00CC0692" w:rsidRPr="00CC0692" w:rsidRDefault="00CC0692" w:rsidP="00D16E12">
      <w:pPr>
        <w:pStyle w:val="Bullet1"/>
      </w:pPr>
      <w:r w:rsidRPr="00CC0692">
        <w:t>20% (3,605) of the children committed 57% (22,444) of all offences.</w:t>
      </w:r>
    </w:p>
    <w:p w:rsidR="00CC0692" w:rsidRPr="00CC0692" w:rsidRDefault="00CC0692" w:rsidP="00CC0692">
      <w:pPr>
        <w:rPr>
          <w:lang w:val="en-NZ"/>
        </w:rPr>
      </w:pPr>
      <w:r w:rsidRPr="00CC0692">
        <w:rPr>
          <w:lang w:val="en-NZ"/>
        </w:rPr>
        <w:lastRenderedPageBreak/>
        <w:t>A</w:t>
      </w:r>
      <w:r w:rsidR="008450F2">
        <w:rPr>
          <w:lang w:val="en-NZ"/>
        </w:rPr>
        <w:t>lthough a</w:t>
      </w:r>
      <w:r w:rsidRPr="00CC0692">
        <w:rPr>
          <w:lang w:val="en-NZ"/>
        </w:rPr>
        <w:t xml:space="preserve"> minority of child offenders (20%) did commit the majority of offences (57%) in the five</w:t>
      </w:r>
      <w:r w:rsidR="008450F2">
        <w:rPr>
          <w:lang w:val="en-NZ"/>
        </w:rPr>
        <w:t>-</w:t>
      </w:r>
      <w:r w:rsidRPr="00CC0692">
        <w:rPr>
          <w:lang w:val="en-NZ"/>
        </w:rPr>
        <w:t>year period</w:t>
      </w:r>
      <w:r w:rsidR="008450F2">
        <w:rPr>
          <w:lang w:val="en-NZ"/>
        </w:rPr>
        <w:t>,</w:t>
      </w:r>
      <w:r w:rsidRPr="00CC0692">
        <w:rPr>
          <w:lang w:val="en-NZ"/>
        </w:rPr>
        <w:t xml:space="preserve"> </w:t>
      </w:r>
      <w:r w:rsidR="008450F2">
        <w:rPr>
          <w:lang w:val="en-NZ"/>
        </w:rPr>
        <w:t>this</w:t>
      </w:r>
      <w:r w:rsidRPr="00CC0692">
        <w:rPr>
          <w:lang w:val="en-NZ"/>
        </w:rPr>
        <w:t xml:space="preserve"> is not a numerically small group (3,605 children). However, included in these figures are 820 children who between them committed over 11,000 offences (an average of 13 offences each). A small group (170) of these 820 children committed an average of 25 offences each (totalling nearly 4,200 offences).</w:t>
      </w:r>
    </w:p>
    <w:p w:rsidR="00CC0692" w:rsidRDefault="00CC0692" w:rsidP="00CC0692">
      <w:pPr>
        <w:rPr>
          <w:lang w:val="en-NZ"/>
        </w:rPr>
      </w:pPr>
      <w:r w:rsidRPr="00CC0692">
        <w:rPr>
          <w:lang w:val="en-NZ"/>
        </w:rPr>
        <w:t>The small group of 170 high</w:t>
      </w:r>
      <w:r w:rsidR="001D0DDE">
        <w:rPr>
          <w:lang w:val="en-NZ"/>
        </w:rPr>
        <w:t>-</w:t>
      </w:r>
      <w:r w:rsidRPr="00CC0692">
        <w:rPr>
          <w:lang w:val="en-NZ"/>
        </w:rPr>
        <w:t>frequency child offenders committed 11% of all offences by children over the five</w:t>
      </w:r>
      <w:r w:rsidR="001D0DDE">
        <w:rPr>
          <w:lang w:val="en-NZ"/>
        </w:rPr>
        <w:t>-</w:t>
      </w:r>
      <w:r w:rsidRPr="00CC0692">
        <w:rPr>
          <w:lang w:val="en-NZ"/>
        </w:rPr>
        <w:t>year period. Three-quarters of the nearly 4,200 offences committed by these children were theft-related (32%), burglary (23%) or property damage (21%). Six percent of offences by this group were violent offences.</w:t>
      </w:r>
    </w:p>
    <w:p w:rsidR="00CC0692" w:rsidRPr="00CC0692" w:rsidRDefault="005652DD" w:rsidP="005652DD">
      <w:pPr>
        <w:rPr>
          <w:lang w:val="en-NZ"/>
        </w:rPr>
      </w:pPr>
      <w:r w:rsidRPr="00C15BE8">
        <w:rPr>
          <w:lang w:val="en-NZ"/>
        </w:rPr>
        <w:t xml:space="preserve">The figures </w:t>
      </w:r>
      <w:r>
        <w:rPr>
          <w:lang w:val="en-NZ"/>
        </w:rPr>
        <w:t xml:space="preserve">above </w:t>
      </w:r>
      <w:r w:rsidRPr="00C15BE8">
        <w:rPr>
          <w:lang w:val="en-NZ"/>
        </w:rPr>
        <w:t xml:space="preserve">support the view that early identification and application of effective interventions with high-risk child offenders </w:t>
      </w:r>
      <w:r>
        <w:rPr>
          <w:lang w:val="en-NZ"/>
        </w:rPr>
        <w:t xml:space="preserve">presents an opportunity to steer the children onto a more positive path, thereby </w:t>
      </w:r>
      <w:r w:rsidRPr="00C15BE8">
        <w:rPr>
          <w:lang w:val="en-NZ"/>
        </w:rPr>
        <w:t>prevent</w:t>
      </w:r>
      <w:r>
        <w:rPr>
          <w:lang w:val="en-NZ"/>
        </w:rPr>
        <w:t>ing</w:t>
      </w:r>
      <w:r w:rsidRPr="00C15BE8">
        <w:rPr>
          <w:lang w:val="en-NZ"/>
        </w:rPr>
        <w:t xml:space="preserve"> a large number of future crimes, and a large number of people from becoming victims.</w:t>
      </w:r>
      <w:r>
        <w:rPr>
          <w:rStyle w:val="FootnoteReference"/>
        </w:rPr>
        <w:footnoteReference w:id="11"/>
      </w:r>
    </w:p>
    <w:p w:rsidR="00CC0692" w:rsidRPr="00CC0692" w:rsidRDefault="009350B1" w:rsidP="00CC0692">
      <w:pPr>
        <w:pStyle w:val="Heading2"/>
      </w:pPr>
      <w:bookmarkStart w:id="45" w:name="_Toc402532697"/>
      <w:bookmarkStart w:id="46" w:name="_Toc403982953"/>
      <w:r>
        <w:t>The majority of</w:t>
      </w:r>
      <w:r w:rsidR="00E9362C">
        <w:t xml:space="preserve"> violent </w:t>
      </w:r>
      <w:r w:rsidR="00CE7313">
        <w:t>crime</w:t>
      </w:r>
      <w:r w:rsidR="00363132">
        <w:t>s</w:t>
      </w:r>
      <w:r w:rsidR="00CE7313">
        <w:t xml:space="preserve"> committed</w:t>
      </w:r>
      <w:r w:rsidR="00E9362C">
        <w:t xml:space="preserve"> by </w:t>
      </w:r>
      <w:r w:rsidR="00CC0692" w:rsidRPr="00CC0692">
        <w:t>child</w:t>
      </w:r>
      <w:r w:rsidR="00186454">
        <w:t xml:space="preserve"> offenders</w:t>
      </w:r>
      <w:r w:rsidR="00E9362C">
        <w:t xml:space="preserve"> </w:t>
      </w:r>
      <w:bookmarkEnd w:id="45"/>
      <w:bookmarkEnd w:id="46"/>
      <w:r w:rsidR="00363132">
        <w:t>are</w:t>
      </w:r>
      <w:r w:rsidR="00E9362C">
        <w:t xml:space="preserve"> one-off</w:t>
      </w:r>
      <w:r w:rsidR="00CE7313">
        <w:t xml:space="preserve"> acts</w:t>
      </w:r>
    </w:p>
    <w:p w:rsidR="00CC0692" w:rsidRPr="00CC0692" w:rsidRDefault="00CC0692" w:rsidP="00CC0692">
      <w:pPr>
        <w:rPr>
          <w:lang w:val="en-NZ"/>
        </w:rPr>
      </w:pPr>
      <w:r w:rsidRPr="00CC0692">
        <w:rPr>
          <w:lang w:val="en-NZ"/>
        </w:rPr>
        <w:t>A similar analysis to above was undertaken to see if a small group of child offenders accounted for a large proportion of violent crime committed by children. For this analysis, violent crime was limited to the two ANZSOC offence divisions “acts intended to cause injury [including homicide]” and “robbery-related offences”.</w:t>
      </w:r>
    </w:p>
    <w:p w:rsidR="00475158" w:rsidRDefault="00CC0692" w:rsidP="00CC0692">
      <w:pPr>
        <w:rPr>
          <w:lang w:val="en-NZ"/>
        </w:rPr>
      </w:pPr>
      <w:r w:rsidRPr="00CC0692">
        <w:rPr>
          <w:lang w:val="en-NZ"/>
        </w:rPr>
        <w:t>The vast majority (81%) of the total 17,588 child offenders between 2009 and 2013 did not commit a violent offence during this period.</w:t>
      </w:r>
      <w:r w:rsidR="00360266">
        <w:rPr>
          <w:lang w:val="en-NZ"/>
        </w:rPr>
        <w:t xml:space="preserve"> </w:t>
      </w:r>
      <w:r w:rsidRPr="00CC0692">
        <w:rPr>
          <w:lang w:val="en-NZ"/>
        </w:rPr>
        <w:t>The remaining 19% (3,288) of children did commit a violent offence</w:t>
      </w:r>
      <w:r w:rsidR="00360266">
        <w:rPr>
          <w:lang w:val="en-NZ"/>
        </w:rPr>
        <w:t>, with j</w:t>
      </w:r>
      <w:r w:rsidR="00475158">
        <w:rPr>
          <w:lang w:val="en-NZ"/>
        </w:rPr>
        <w:t xml:space="preserve">ust over three-quarters </w:t>
      </w:r>
      <w:r w:rsidR="00475158" w:rsidRPr="00CC0692">
        <w:rPr>
          <w:lang w:val="en-NZ"/>
        </w:rPr>
        <w:t>(2,580) committ</w:t>
      </w:r>
      <w:r w:rsidR="00360266">
        <w:rPr>
          <w:lang w:val="en-NZ"/>
        </w:rPr>
        <w:t>ing</w:t>
      </w:r>
      <w:r w:rsidR="00475158" w:rsidRPr="00CC0692">
        <w:rPr>
          <w:lang w:val="en-NZ"/>
        </w:rPr>
        <w:t xml:space="preserve"> a single violent offence</w:t>
      </w:r>
      <w:r w:rsidRPr="00CC0692">
        <w:rPr>
          <w:lang w:val="en-NZ"/>
        </w:rPr>
        <w:t xml:space="preserve">, </w:t>
      </w:r>
      <w:r w:rsidR="00475158">
        <w:rPr>
          <w:lang w:val="en-NZ"/>
        </w:rPr>
        <w:t xml:space="preserve">and the remaining 708 </w:t>
      </w:r>
      <w:r w:rsidR="00475158" w:rsidRPr="00CC0692">
        <w:rPr>
          <w:lang w:val="en-NZ"/>
        </w:rPr>
        <w:t>committ</w:t>
      </w:r>
      <w:r w:rsidR="00360266">
        <w:rPr>
          <w:lang w:val="en-NZ"/>
        </w:rPr>
        <w:t>ing</w:t>
      </w:r>
      <w:r w:rsidR="00475158" w:rsidRPr="00CC0692">
        <w:rPr>
          <w:lang w:val="en-NZ"/>
        </w:rPr>
        <w:t xml:space="preserve"> more than one violent offence</w:t>
      </w:r>
      <w:r w:rsidR="00475158">
        <w:rPr>
          <w:lang w:val="en-NZ"/>
        </w:rPr>
        <w:t>.</w:t>
      </w:r>
    </w:p>
    <w:p w:rsidR="00CC0692" w:rsidRPr="00CC0692" w:rsidRDefault="00386160" w:rsidP="00CC0692">
      <w:pPr>
        <w:rPr>
          <w:lang w:val="en-NZ"/>
        </w:rPr>
      </w:pPr>
      <w:r>
        <w:rPr>
          <w:lang w:val="en-NZ"/>
        </w:rPr>
        <w:t>T</w:t>
      </w:r>
      <w:r w:rsidR="00CC0692" w:rsidRPr="00CC0692">
        <w:rPr>
          <w:lang w:val="en-NZ"/>
        </w:rPr>
        <w:t xml:space="preserve">he </w:t>
      </w:r>
      <w:r w:rsidR="00475158">
        <w:rPr>
          <w:lang w:val="en-NZ"/>
        </w:rPr>
        <w:t xml:space="preserve">total </w:t>
      </w:r>
      <w:r w:rsidR="00CC0692" w:rsidRPr="00CC0692">
        <w:rPr>
          <w:lang w:val="en-NZ"/>
        </w:rPr>
        <w:t xml:space="preserve">number of </w:t>
      </w:r>
      <w:r w:rsidR="00475158">
        <w:rPr>
          <w:lang w:val="en-NZ"/>
        </w:rPr>
        <w:t>violent of</w:t>
      </w:r>
      <w:r w:rsidR="00CC0692" w:rsidRPr="00CC0692">
        <w:rPr>
          <w:lang w:val="en-NZ"/>
        </w:rPr>
        <w:t xml:space="preserve">fences </w:t>
      </w:r>
      <w:r w:rsidR="00475158">
        <w:rPr>
          <w:lang w:val="en-NZ"/>
        </w:rPr>
        <w:t xml:space="preserve">committed by children </w:t>
      </w:r>
      <w:r>
        <w:rPr>
          <w:lang w:val="en-NZ"/>
        </w:rPr>
        <w:t>was</w:t>
      </w:r>
      <w:r w:rsidR="00CC0692" w:rsidRPr="00CC0692">
        <w:rPr>
          <w:lang w:val="en-NZ"/>
        </w:rPr>
        <w:t xml:space="preserve"> 4,493 over the five</w:t>
      </w:r>
      <w:r w:rsidR="001D0DDE">
        <w:rPr>
          <w:lang w:val="en-NZ"/>
        </w:rPr>
        <w:t>-</w:t>
      </w:r>
      <w:r w:rsidR="00CC0692" w:rsidRPr="00CC0692">
        <w:rPr>
          <w:lang w:val="en-NZ"/>
        </w:rPr>
        <w:t>year period</w:t>
      </w:r>
      <w:r>
        <w:rPr>
          <w:lang w:val="en-NZ"/>
        </w:rPr>
        <w:t xml:space="preserve">. With </w:t>
      </w:r>
      <w:r w:rsidR="00CC0692" w:rsidRPr="00CC0692">
        <w:rPr>
          <w:lang w:val="en-NZ"/>
        </w:rPr>
        <w:t>2,580 children committ</w:t>
      </w:r>
      <w:r w:rsidR="00475158">
        <w:rPr>
          <w:lang w:val="en-NZ"/>
        </w:rPr>
        <w:t>ing</w:t>
      </w:r>
      <w:r w:rsidR="00CC0692" w:rsidRPr="00CC0692">
        <w:rPr>
          <w:lang w:val="en-NZ"/>
        </w:rPr>
        <w:t xml:space="preserve"> a single </w:t>
      </w:r>
      <w:r w:rsidR="00475158">
        <w:rPr>
          <w:lang w:val="en-NZ"/>
        </w:rPr>
        <w:t>o</w:t>
      </w:r>
      <w:r w:rsidR="00CC0692" w:rsidRPr="00CC0692">
        <w:rPr>
          <w:lang w:val="en-NZ"/>
        </w:rPr>
        <w:t>ffence</w:t>
      </w:r>
      <w:r w:rsidR="00475158">
        <w:rPr>
          <w:lang w:val="en-NZ"/>
        </w:rPr>
        <w:t xml:space="preserve">, this means </w:t>
      </w:r>
      <w:r w:rsidR="00CC0692" w:rsidRPr="00CC0692">
        <w:rPr>
          <w:lang w:val="en-NZ"/>
        </w:rPr>
        <w:t xml:space="preserve">the </w:t>
      </w:r>
      <w:r w:rsidR="00475158">
        <w:rPr>
          <w:lang w:val="en-NZ"/>
        </w:rPr>
        <w:t xml:space="preserve">remaining </w:t>
      </w:r>
      <w:r w:rsidR="00CC0692" w:rsidRPr="00CC0692">
        <w:rPr>
          <w:lang w:val="en-NZ"/>
        </w:rPr>
        <w:t>708 children committed 1,913 violent offences</w:t>
      </w:r>
      <w:r w:rsidR="00475158">
        <w:rPr>
          <w:lang w:val="en-NZ"/>
        </w:rPr>
        <w:t xml:space="preserve"> between them. This is </w:t>
      </w:r>
      <w:r w:rsidR="00CC0692" w:rsidRPr="00CC0692">
        <w:rPr>
          <w:lang w:val="en-NZ"/>
        </w:rPr>
        <w:t>43% of all violent offences by child offenders over the five</w:t>
      </w:r>
      <w:r w:rsidR="009350B1">
        <w:rPr>
          <w:lang w:val="en-NZ"/>
        </w:rPr>
        <w:t>-</w:t>
      </w:r>
      <w:r w:rsidR="00CC0692" w:rsidRPr="00CC0692">
        <w:rPr>
          <w:lang w:val="en-NZ"/>
        </w:rPr>
        <w:t>year period.</w:t>
      </w:r>
    </w:p>
    <w:p w:rsidR="00CC0692" w:rsidRPr="00CC0692" w:rsidRDefault="007F597F" w:rsidP="00CC0692">
      <w:pPr>
        <w:rPr>
          <w:lang w:val="en-NZ"/>
        </w:rPr>
      </w:pPr>
      <w:r>
        <w:rPr>
          <w:lang w:val="en-NZ"/>
        </w:rPr>
        <w:t>In summary, t</w:t>
      </w:r>
      <w:r w:rsidR="00CC0692" w:rsidRPr="00CC0692">
        <w:rPr>
          <w:lang w:val="en-NZ"/>
        </w:rPr>
        <w:t xml:space="preserve">he majority of acts of violence by children leading to apprehension by Police </w:t>
      </w:r>
      <w:r>
        <w:rPr>
          <w:lang w:val="en-NZ"/>
        </w:rPr>
        <w:t xml:space="preserve">in the period examined </w:t>
      </w:r>
      <w:r w:rsidR="00CC0692" w:rsidRPr="00CC0692">
        <w:rPr>
          <w:lang w:val="en-NZ"/>
        </w:rPr>
        <w:t>are one-off by a reasonably large group (2,580 children). However, there w</w:t>
      </w:r>
      <w:r>
        <w:rPr>
          <w:lang w:val="en-NZ"/>
        </w:rPr>
        <w:t>as</w:t>
      </w:r>
      <w:r w:rsidR="00CC0692" w:rsidRPr="00CC0692">
        <w:rPr>
          <w:lang w:val="en-NZ"/>
        </w:rPr>
        <w:t xml:space="preserve"> a group of 708 child offenders who after their first apprehension for a violent offence, committed a further 1,205 violent offences between them. Further investigation would be needed to determine whether there are opportunities to reduce repeat violent offending. This has the potential to save a large number of people from becoming victims of violence.</w:t>
      </w:r>
    </w:p>
    <w:p w:rsidR="00CC228B" w:rsidRDefault="00CC228B" w:rsidP="00CC228B">
      <w:pPr>
        <w:rPr>
          <w:lang w:val="en-NZ" w:eastAsia="en-AU"/>
        </w:rPr>
      </w:pPr>
    </w:p>
    <w:p w:rsidR="00CC228B" w:rsidRDefault="00CC228B" w:rsidP="00CC228B">
      <w:pPr>
        <w:rPr>
          <w:lang w:val="en-NZ" w:eastAsia="en-AU"/>
        </w:rPr>
        <w:sectPr w:rsidR="00CC228B" w:rsidSect="00B05301">
          <w:pgSz w:w="11906" w:h="16838"/>
          <w:pgMar w:top="1440" w:right="1440" w:bottom="1134" w:left="1440" w:header="708" w:footer="455" w:gutter="0"/>
          <w:cols w:space="708"/>
          <w:docGrid w:linePitch="360"/>
        </w:sectPr>
      </w:pPr>
    </w:p>
    <w:p w:rsidR="00CC228B" w:rsidRPr="00F926FD" w:rsidRDefault="00CC228B" w:rsidP="0043286C">
      <w:pPr>
        <w:pStyle w:val="Heading1"/>
        <w:ind w:right="-188"/>
      </w:pPr>
      <w:bookmarkStart w:id="47" w:name="_Toc416174899"/>
      <w:r w:rsidRPr="00F926FD">
        <w:lastRenderedPageBreak/>
        <w:t xml:space="preserve">Part </w:t>
      </w:r>
      <w:r w:rsidR="00564037">
        <w:t>4</w:t>
      </w:r>
      <w:r w:rsidRPr="00F926FD">
        <w:t xml:space="preserve"> –</w:t>
      </w:r>
      <w:r w:rsidR="00E32959">
        <w:t xml:space="preserve"> </w:t>
      </w:r>
      <w:r w:rsidR="0043286C">
        <w:t xml:space="preserve">Police </w:t>
      </w:r>
      <w:r w:rsidR="00A75012">
        <w:t>responses reflect changing patterns of offending</w:t>
      </w:r>
      <w:bookmarkEnd w:id="47"/>
    </w:p>
    <w:p w:rsidR="00CC228B" w:rsidRPr="00C93F62" w:rsidRDefault="00176E1D" w:rsidP="00CC228B">
      <w:pPr>
        <w:pStyle w:val="Heading2"/>
      </w:pPr>
      <w:bookmarkStart w:id="48" w:name="_Toc402532699"/>
      <w:r>
        <w:t>Police a</w:t>
      </w:r>
      <w:r w:rsidR="00274DFA">
        <w:t>ctions that can be taken</w:t>
      </w:r>
      <w:bookmarkEnd w:id="48"/>
      <w:r w:rsidR="006E7977">
        <w:t xml:space="preserve"> in response to offending by children</w:t>
      </w:r>
    </w:p>
    <w:p w:rsidR="00236A35" w:rsidRPr="002760D0" w:rsidRDefault="00EE6E42" w:rsidP="00236A35">
      <w:pPr>
        <w:rPr>
          <w:lang w:val="en-NZ"/>
        </w:rPr>
      </w:pPr>
      <w:r>
        <w:rPr>
          <w:lang w:val="en-NZ"/>
        </w:rPr>
        <w:t>T</w:t>
      </w:r>
      <w:r w:rsidRPr="002760D0">
        <w:rPr>
          <w:lang w:val="en-NZ"/>
        </w:rPr>
        <w:t>here are a number of actions Police can take to deal with</w:t>
      </w:r>
      <w:r>
        <w:rPr>
          <w:lang w:val="en-NZ"/>
        </w:rPr>
        <w:t xml:space="preserve"> children</w:t>
      </w:r>
      <w:r w:rsidR="00236A35" w:rsidRPr="002760D0">
        <w:rPr>
          <w:lang w:val="en-NZ"/>
        </w:rPr>
        <w:t xml:space="preserve"> aged 10 to 13 years </w:t>
      </w:r>
      <w:r>
        <w:rPr>
          <w:lang w:val="en-NZ"/>
        </w:rPr>
        <w:t xml:space="preserve">who </w:t>
      </w:r>
      <w:r w:rsidR="00236A35" w:rsidRPr="002760D0">
        <w:rPr>
          <w:lang w:val="en-NZ"/>
        </w:rPr>
        <w:t>come to the</w:t>
      </w:r>
      <w:r>
        <w:rPr>
          <w:lang w:val="en-NZ"/>
        </w:rPr>
        <w:t>ir</w:t>
      </w:r>
      <w:r w:rsidR="00236A35" w:rsidRPr="002760D0">
        <w:rPr>
          <w:lang w:val="en-NZ"/>
        </w:rPr>
        <w:t xml:space="preserve"> attention for offending. These are grouped in this report into </w:t>
      </w:r>
      <w:r w:rsidR="00B34168" w:rsidRPr="002760D0">
        <w:rPr>
          <w:lang w:val="en-NZ"/>
        </w:rPr>
        <w:t xml:space="preserve">the </w:t>
      </w:r>
      <w:r w:rsidR="00236A35" w:rsidRPr="002760D0">
        <w:rPr>
          <w:lang w:val="en-NZ"/>
        </w:rPr>
        <w:t xml:space="preserve">four method of proceeding categories </w:t>
      </w:r>
      <w:r w:rsidR="00B34168" w:rsidRPr="002760D0">
        <w:rPr>
          <w:lang w:val="en-NZ"/>
        </w:rPr>
        <w:t>outlined below.</w:t>
      </w:r>
    </w:p>
    <w:p w:rsidR="00236A35" w:rsidRPr="00514C21" w:rsidRDefault="00236A35" w:rsidP="00236A35">
      <w:pPr>
        <w:spacing w:after="0"/>
        <w:rPr>
          <w:b/>
          <w:lang w:val="en-NZ"/>
        </w:rPr>
      </w:pPr>
      <w:r w:rsidRPr="00514C21">
        <w:rPr>
          <w:b/>
          <w:lang w:val="en-NZ"/>
        </w:rPr>
        <w:t>Warn</w:t>
      </w:r>
      <w:r w:rsidR="0010022E">
        <w:rPr>
          <w:b/>
          <w:lang w:val="en-NZ"/>
        </w:rPr>
        <w:t>ing</w:t>
      </w:r>
      <w:r w:rsidR="004D40BD" w:rsidRPr="004D40BD">
        <w:rPr>
          <w:rStyle w:val="FootnoteReference"/>
        </w:rPr>
        <w:footnoteReference w:id="12"/>
      </w:r>
    </w:p>
    <w:p w:rsidR="00236A35" w:rsidRPr="00514C21" w:rsidRDefault="00236A35" w:rsidP="003055C3">
      <w:pPr>
        <w:pStyle w:val="Bullet1"/>
        <w:spacing w:after="60"/>
        <w:ind w:left="357" w:hanging="357"/>
      </w:pPr>
      <w:r w:rsidRPr="00514C21">
        <w:t>Issue a warning to the child, followed as soon as practicable by written notice of the warning.</w:t>
      </w:r>
    </w:p>
    <w:p w:rsidR="00236A35" w:rsidRPr="00514C21" w:rsidRDefault="00236A35" w:rsidP="00236A35">
      <w:pPr>
        <w:spacing w:after="0"/>
        <w:rPr>
          <w:b/>
          <w:lang w:val="en-NZ"/>
        </w:rPr>
      </w:pPr>
      <w:r w:rsidRPr="00514C21">
        <w:rPr>
          <w:b/>
          <w:lang w:val="en-NZ"/>
        </w:rPr>
        <w:t>Alternative Action</w:t>
      </w:r>
    </w:p>
    <w:p w:rsidR="00236A35" w:rsidRPr="00514C21" w:rsidRDefault="00236A35" w:rsidP="001D348C">
      <w:pPr>
        <w:pStyle w:val="Bullet1"/>
      </w:pPr>
      <w:r w:rsidRPr="00514C21">
        <w:t xml:space="preserve">The Police Youth Aid Section </w:t>
      </w:r>
      <w:r w:rsidR="000E21C9">
        <w:t xml:space="preserve">can </w:t>
      </w:r>
      <w:r w:rsidRPr="00514C21">
        <w:t>arrang</w:t>
      </w:r>
      <w:r w:rsidR="000E21C9">
        <w:t>e</w:t>
      </w:r>
      <w:r w:rsidRPr="00514C21">
        <w:t xml:space="preserve"> an informal diversionary response known as Alternative Action.</w:t>
      </w:r>
      <w:r w:rsidRPr="00514C21">
        <w:rPr>
          <w:vertAlign w:val="superscript"/>
        </w:rPr>
        <w:footnoteReference w:id="13"/>
      </w:r>
    </w:p>
    <w:p w:rsidR="00236A35" w:rsidRPr="00514C21" w:rsidRDefault="00236A35" w:rsidP="00236A35">
      <w:pPr>
        <w:spacing w:after="0"/>
        <w:rPr>
          <w:b/>
          <w:lang w:val="en-NZ"/>
        </w:rPr>
      </w:pPr>
      <w:r w:rsidRPr="00514C21">
        <w:rPr>
          <w:b/>
          <w:lang w:val="en-NZ"/>
        </w:rPr>
        <w:t>Family Group Conference (FGC) or Prosecution</w:t>
      </w:r>
      <w:r w:rsidR="00070A0A" w:rsidRPr="00070A0A">
        <w:rPr>
          <w:rStyle w:val="FootnoteReference"/>
          <w:rFonts w:ascii="Verdana" w:hAnsi="Verdana"/>
          <w:szCs w:val="22"/>
        </w:rPr>
        <w:footnoteReference w:id="14"/>
      </w:r>
    </w:p>
    <w:p w:rsidR="00236A35" w:rsidRPr="00514C21" w:rsidRDefault="00236A35" w:rsidP="003055C3">
      <w:pPr>
        <w:pStyle w:val="Bullet1"/>
        <w:spacing w:after="60"/>
        <w:ind w:left="357" w:hanging="357"/>
      </w:pPr>
      <w:r w:rsidRPr="00514C21">
        <w:t>Arrest the child and lay charges in the Youth Court.</w:t>
      </w:r>
      <w:r w:rsidRPr="00070A0A">
        <w:rPr>
          <w:vertAlign w:val="superscript"/>
        </w:rPr>
        <w:footnoteReference w:id="15"/>
      </w:r>
      <w:r w:rsidRPr="00514C21">
        <w:t xml:space="preserve"> This method of proceeding is </w:t>
      </w:r>
      <w:r w:rsidR="00B34168">
        <w:t>uncommon</w:t>
      </w:r>
      <w:r w:rsidRPr="00514C21">
        <w:t xml:space="preserve"> for children.</w:t>
      </w:r>
    </w:p>
    <w:p w:rsidR="00236A35" w:rsidRPr="00514C21" w:rsidRDefault="00236A35" w:rsidP="001D348C">
      <w:pPr>
        <w:pStyle w:val="Bullet1"/>
      </w:pPr>
      <w:r w:rsidRPr="00514C21">
        <w:t xml:space="preserve">Refer the child to Child, Youth and Family for a child offender FGC </w:t>
      </w:r>
      <w:r w:rsidR="00EE6E42">
        <w:t>if</w:t>
      </w:r>
      <w:r w:rsidRPr="00514C21">
        <w:t xml:space="preserve"> the Police believe the child is in need of care or protection because of their offending.</w:t>
      </w:r>
      <w:r w:rsidRPr="00514C21">
        <w:rPr>
          <w:vertAlign w:val="superscript"/>
        </w:rPr>
        <w:footnoteReference w:id="16"/>
      </w:r>
      <w:r w:rsidRPr="00514C21">
        <w:t xml:space="preserve"> This may lead to an application to the Family Court that the child is in need of care and protection based on the grounds specified in s14(1)(e) of the </w:t>
      </w:r>
      <w:r w:rsidR="00CF45F8">
        <w:t>CYPF Act</w:t>
      </w:r>
      <w:r w:rsidRPr="00514C21">
        <w:t>.</w:t>
      </w:r>
    </w:p>
    <w:p w:rsidR="00236A35" w:rsidRPr="00514C21" w:rsidRDefault="00236A35" w:rsidP="00236A35">
      <w:pPr>
        <w:spacing w:after="0"/>
        <w:rPr>
          <w:b/>
          <w:lang w:val="en-NZ"/>
        </w:rPr>
      </w:pPr>
      <w:r w:rsidRPr="00514C21">
        <w:rPr>
          <w:b/>
          <w:lang w:val="en-NZ"/>
        </w:rPr>
        <w:t>Other</w:t>
      </w:r>
    </w:p>
    <w:p w:rsidR="00236A35" w:rsidRPr="00514C21" w:rsidRDefault="00236A35" w:rsidP="001D348C">
      <w:pPr>
        <w:pStyle w:val="Bullet1"/>
      </w:pPr>
      <w:r w:rsidRPr="00514C21">
        <w:t>An offence may be resolved for ‘Other’ reasons than those specified above</w:t>
      </w:r>
      <w:r w:rsidR="00EE6E42">
        <w:t>,</w:t>
      </w:r>
      <w:r w:rsidRPr="00514C21">
        <w:t xml:space="preserve"> eg the child is already in custody or no action will be taken against the child because of their mental condition.</w:t>
      </w:r>
    </w:p>
    <w:p w:rsidR="005833B5" w:rsidRDefault="005833B5">
      <w:pPr>
        <w:spacing w:after="0" w:line="240" w:lineRule="auto"/>
        <w:rPr>
          <w:b/>
          <w:sz w:val="28"/>
        </w:rPr>
      </w:pPr>
      <w:bookmarkStart w:id="49" w:name="_Toc402532700"/>
      <w:r>
        <w:br w:type="page"/>
      </w:r>
    </w:p>
    <w:bookmarkEnd w:id="49"/>
    <w:p w:rsidR="00236A35" w:rsidRPr="00236A35" w:rsidRDefault="00932610" w:rsidP="00236A35">
      <w:pPr>
        <w:pStyle w:val="Heading2"/>
      </w:pPr>
      <w:r>
        <w:lastRenderedPageBreak/>
        <w:t xml:space="preserve">Changes in </w:t>
      </w:r>
      <w:r w:rsidR="00CE7313">
        <w:t>Police responses reflect changes in offence seriousness</w:t>
      </w:r>
    </w:p>
    <w:p w:rsidR="00236A35" w:rsidRDefault="00236A35" w:rsidP="00236A35">
      <w:pPr>
        <w:rPr>
          <w:lang w:val="en-NZ"/>
        </w:rPr>
      </w:pPr>
      <w:r w:rsidRPr="00236A35">
        <w:rPr>
          <w:lang w:val="en-NZ"/>
        </w:rPr>
        <w:t>Over the last five years there has been a decrease in the use of warnings for child offenders from 4</w:t>
      </w:r>
      <w:r w:rsidR="00185AD9">
        <w:rPr>
          <w:lang w:val="en-NZ"/>
        </w:rPr>
        <w:t>9</w:t>
      </w:r>
      <w:r w:rsidRPr="00236A35">
        <w:rPr>
          <w:lang w:val="en-NZ"/>
        </w:rPr>
        <w:t xml:space="preserve">% in 2009 to </w:t>
      </w:r>
      <w:r w:rsidR="00185AD9">
        <w:rPr>
          <w:lang w:val="en-NZ"/>
        </w:rPr>
        <w:t>39</w:t>
      </w:r>
      <w:r w:rsidRPr="00236A35">
        <w:rPr>
          <w:lang w:val="en-NZ"/>
        </w:rPr>
        <w:t>% in 2013</w:t>
      </w:r>
      <w:r w:rsidR="00BD0198">
        <w:rPr>
          <w:lang w:val="en-NZ"/>
        </w:rPr>
        <w:t xml:space="preserve"> (Table </w:t>
      </w:r>
      <w:r w:rsidR="00C7478F">
        <w:rPr>
          <w:lang w:val="en-NZ"/>
        </w:rPr>
        <w:t>7</w:t>
      </w:r>
      <w:r w:rsidR="00BD0198">
        <w:rPr>
          <w:lang w:val="en-NZ"/>
        </w:rPr>
        <w:t>)</w:t>
      </w:r>
      <w:r w:rsidRPr="00236A35">
        <w:rPr>
          <w:lang w:val="en-NZ"/>
        </w:rPr>
        <w:t>. In contrast, the use of Alternative Action by the Police Youth Aid Section has increased from 43% in 2009 to 53% in 2013. These changes are likely a reflection of changes in the types of offences and offenders being apprehended over the five</w:t>
      </w:r>
      <w:r w:rsidR="000E21C9">
        <w:rPr>
          <w:lang w:val="en-NZ"/>
        </w:rPr>
        <w:t>-</w:t>
      </w:r>
      <w:r w:rsidRPr="00236A35">
        <w:rPr>
          <w:lang w:val="en-NZ"/>
        </w:rPr>
        <w:t>year period examined</w:t>
      </w:r>
      <w:r w:rsidR="000E21C9">
        <w:rPr>
          <w:lang w:val="en-NZ"/>
        </w:rPr>
        <w:t>,</w:t>
      </w:r>
      <w:r w:rsidRPr="00236A35">
        <w:rPr>
          <w:lang w:val="en-NZ"/>
        </w:rPr>
        <w:t xml:space="preserve"> particularly with the largest decreases occurring at the lower end of the seriousness spectrum.</w:t>
      </w:r>
    </w:p>
    <w:p w:rsidR="00FA5FFA" w:rsidRPr="00D16E12" w:rsidRDefault="00FA5FFA" w:rsidP="00D16E12">
      <w:pPr>
        <w:pStyle w:val="TableofFigures"/>
        <w:keepNext/>
        <w:tabs>
          <w:tab w:val="left" w:pos="993"/>
        </w:tabs>
        <w:spacing w:before="240" w:after="120" w:line="240" w:lineRule="auto"/>
        <w:ind w:left="993" w:hanging="993"/>
        <w:rPr>
          <w:b/>
          <w:color w:val="121F6B"/>
          <w:sz w:val="18"/>
          <w:szCs w:val="18"/>
        </w:rPr>
      </w:pPr>
      <w:bookmarkStart w:id="50" w:name="_Toc402532994"/>
      <w:bookmarkStart w:id="51" w:name="_Toc402534053"/>
      <w:r w:rsidRPr="00D16E12">
        <w:rPr>
          <w:b/>
          <w:color w:val="121F6B"/>
          <w:sz w:val="18"/>
          <w:szCs w:val="18"/>
        </w:rPr>
        <w:t xml:space="preserve">Table </w:t>
      </w:r>
      <w:r w:rsidRPr="00D16E12">
        <w:rPr>
          <w:b/>
          <w:color w:val="121F6B"/>
          <w:sz w:val="18"/>
          <w:szCs w:val="18"/>
        </w:rPr>
        <w:fldChar w:fldCharType="begin"/>
      </w:r>
      <w:r w:rsidRPr="00D16E12">
        <w:rPr>
          <w:b/>
          <w:color w:val="121F6B"/>
          <w:sz w:val="18"/>
          <w:szCs w:val="18"/>
        </w:rPr>
        <w:instrText xml:space="preserve"> SEQ Table \* ARABIC </w:instrText>
      </w:r>
      <w:r w:rsidRPr="00D16E12">
        <w:rPr>
          <w:b/>
          <w:color w:val="121F6B"/>
          <w:sz w:val="18"/>
          <w:szCs w:val="18"/>
        </w:rPr>
        <w:fldChar w:fldCharType="separate"/>
      </w:r>
      <w:r w:rsidR="00D50565">
        <w:rPr>
          <w:b/>
          <w:noProof/>
          <w:color w:val="121F6B"/>
          <w:sz w:val="18"/>
          <w:szCs w:val="18"/>
        </w:rPr>
        <w:t>7</w:t>
      </w:r>
      <w:r w:rsidRPr="00D16E12">
        <w:rPr>
          <w:b/>
          <w:color w:val="121F6B"/>
          <w:sz w:val="18"/>
          <w:szCs w:val="18"/>
        </w:rPr>
        <w:fldChar w:fldCharType="end"/>
      </w:r>
      <w:r w:rsidRPr="00D16E12">
        <w:rPr>
          <w:b/>
          <w:color w:val="121F6B"/>
          <w:sz w:val="18"/>
          <w:szCs w:val="18"/>
        </w:rPr>
        <w:t>:</w:t>
      </w:r>
      <w:r w:rsidRPr="00D16E12">
        <w:rPr>
          <w:b/>
          <w:color w:val="121F6B"/>
          <w:sz w:val="18"/>
          <w:szCs w:val="18"/>
        </w:rPr>
        <w:tab/>
      </w:r>
      <w:r w:rsidR="00763A46">
        <w:rPr>
          <w:b/>
          <w:color w:val="121F6B"/>
          <w:sz w:val="18"/>
          <w:szCs w:val="18"/>
        </w:rPr>
        <w:t>Police m</w:t>
      </w:r>
      <w:r w:rsidRPr="00D16E12">
        <w:rPr>
          <w:b/>
          <w:color w:val="121F6B"/>
          <w:sz w:val="18"/>
          <w:szCs w:val="18"/>
        </w:rPr>
        <w:t>ethod of proceeding against child offenders</w:t>
      </w:r>
      <w:r w:rsidR="00763A46">
        <w:rPr>
          <w:b/>
          <w:color w:val="121F6B"/>
          <w:sz w:val="18"/>
          <w:szCs w:val="18"/>
        </w:rPr>
        <w:t xml:space="preserve"> aged 10 to 13 years</w:t>
      </w:r>
      <w:r w:rsidRPr="00D16E12">
        <w:rPr>
          <w:b/>
          <w:color w:val="121F6B"/>
          <w:sz w:val="18"/>
          <w:szCs w:val="18"/>
        </w:rPr>
        <w:t>, by calendar year apprehended</w:t>
      </w:r>
      <w:bookmarkEnd w:id="50"/>
      <w:bookmarkEnd w:id="51"/>
      <w:r w:rsidR="00293843" w:rsidRPr="00293843">
        <w:rPr>
          <w:color w:val="121F6B"/>
          <w:sz w:val="18"/>
          <w:szCs w:val="18"/>
          <w:vertAlign w:val="superscript"/>
        </w:rPr>
        <w:t>1</w:t>
      </w:r>
    </w:p>
    <w:tbl>
      <w:tblPr>
        <w:tblStyle w:val="TableGrid"/>
        <w:tblW w:w="9039" w:type="dxa"/>
        <w:tblLayout w:type="fixed"/>
        <w:tblCellMar>
          <w:top w:w="28" w:type="dxa"/>
          <w:bottom w:w="28" w:type="dxa"/>
        </w:tblCellMar>
        <w:tblLook w:val="04A0" w:firstRow="1" w:lastRow="0" w:firstColumn="1" w:lastColumn="0" w:noHBand="0" w:noVBand="1"/>
      </w:tblPr>
      <w:tblGrid>
        <w:gridCol w:w="2660"/>
        <w:gridCol w:w="1275"/>
        <w:gridCol w:w="1276"/>
        <w:gridCol w:w="1276"/>
        <w:gridCol w:w="1276"/>
        <w:gridCol w:w="1276"/>
      </w:tblGrid>
      <w:tr w:rsidR="00FA5FFA" w:rsidRPr="0073602A" w:rsidTr="00293843">
        <w:tc>
          <w:tcPr>
            <w:tcW w:w="2660" w:type="dxa"/>
            <w:tcBorders>
              <w:top w:val="single" w:sz="4" w:space="0" w:color="FFFFFF" w:themeColor="background1"/>
              <w:left w:val="single" w:sz="4" w:space="0" w:color="FFFFFF" w:themeColor="background1"/>
              <w:bottom w:val="nil"/>
              <w:right w:val="nil"/>
            </w:tcBorders>
            <w:shd w:val="clear" w:color="auto" w:fill="121F6B"/>
            <w:vAlign w:val="center"/>
          </w:tcPr>
          <w:p w:rsidR="00FA5FFA" w:rsidRPr="00AE7D09" w:rsidRDefault="008D24D0" w:rsidP="00D76347">
            <w:pPr>
              <w:spacing w:after="0" w:line="240" w:lineRule="auto"/>
              <w:rPr>
                <w:b/>
                <w:sz w:val="18"/>
                <w:szCs w:val="18"/>
                <w:lang w:val="en-NZ" w:eastAsia="en-AU"/>
              </w:rPr>
            </w:pPr>
            <w:r w:rsidRPr="008D24D0">
              <w:rPr>
                <w:b/>
                <w:color w:val="FFFFFF" w:themeColor="background1"/>
                <w:sz w:val="18"/>
                <w:szCs w:val="18"/>
                <w:lang w:val="en-NZ" w:eastAsia="en-AU"/>
              </w:rPr>
              <w:t>Method of proceeding</w:t>
            </w:r>
            <w:r w:rsidR="00293843" w:rsidRPr="00293843">
              <w:rPr>
                <w:b/>
                <w:color w:val="FFFFFF" w:themeColor="background1"/>
                <w:sz w:val="18"/>
                <w:szCs w:val="18"/>
                <w:vertAlign w:val="superscript"/>
                <w:lang w:val="en-NZ" w:eastAsia="en-AU"/>
              </w:rPr>
              <w:t>2</w:t>
            </w:r>
          </w:p>
        </w:tc>
        <w:tc>
          <w:tcPr>
            <w:tcW w:w="1275" w:type="dxa"/>
            <w:tcBorders>
              <w:top w:val="single" w:sz="4" w:space="0" w:color="FFFFFF" w:themeColor="background1"/>
              <w:left w:val="nil"/>
              <w:bottom w:val="nil"/>
              <w:right w:val="nil"/>
            </w:tcBorders>
            <w:shd w:val="clear" w:color="auto" w:fill="121F6B"/>
            <w:vAlign w:val="center"/>
          </w:tcPr>
          <w:p w:rsidR="00FA5FFA" w:rsidRPr="00FA5FFA" w:rsidRDefault="00FA5FFA" w:rsidP="00D76347">
            <w:pPr>
              <w:spacing w:after="0" w:line="240" w:lineRule="auto"/>
              <w:jc w:val="center"/>
              <w:rPr>
                <w:b/>
                <w:color w:val="FFFFFF" w:themeColor="background1"/>
                <w:sz w:val="18"/>
                <w:szCs w:val="18"/>
                <w:lang w:val="en-NZ" w:eastAsia="en-AU"/>
              </w:rPr>
            </w:pPr>
            <w:r w:rsidRPr="00FA5FFA">
              <w:rPr>
                <w:b/>
                <w:color w:val="FFFFFF" w:themeColor="background1"/>
                <w:sz w:val="18"/>
                <w:szCs w:val="18"/>
                <w:lang w:val="en-NZ" w:eastAsia="en-AU"/>
              </w:rPr>
              <w:t>2009</w:t>
            </w:r>
            <w:r w:rsidRPr="00FA5FFA">
              <w:rPr>
                <w:color w:val="FFFFFF" w:themeColor="background1"/>
                <w:lang w:val="en-AU" w:eastAsia="en-AU"/>
              </w:rPr>
              <w:br/>
            </w:r>
            <w:r w:rsidRPr="00FA5FFA">
              <w:rPr>
                <w:color w:val="FFFFFF" w:themeColor="background1"/>
                <w:sz w:val="14"/>
                <w:szCs w:val="14"/>
                <w:lang w:val="en-AU" w:eastAsia="en-AU"/>
              </w:rPr>
              <w:t>(n=5,097)</w:t>
            </w:r>
          </w:p>
        </w:tc>
        <w:tc>
          <w:tcPr>
            <w:tcW w:w="1276" w:type="dxa"/>
            <w:tcBorders>
              <w:top w:val="single" w:sz="4" w:space="0" w:color="FFFFFF" w:themeColor="background1"/>
              <w:left w:val="nil"/>
              <w:bottom w:val="nil"/>
              <w:right w:val="nil"/>
            </w:tcBorders>
            <w:shd w:val="clear" w:color="auto" w:fill="121F6B"/>
            <w:vAlign w:val="center"/>
          </w:tcPr>
          <w:p w:rsidR="00FA5FFA" w:rsidRPr="00FA5FFA" w:rsidRDefault="00FA5FFA" w:rsidP="00D76347">
            <w:pPr>
              <w:spacing w:after="0" w:line="240" w:lineRule="auto"/>
              <w:jc w:val="center"/>
              <w:rPr>
                <w:b/>
                <w:color w:val="FFFFFF" w:themeColor="background1"/>
                <w:sz w:val="18"/>
                <w:szCs w:val="18"/>
                <w:lang w:val="en-NZ" w:eastAsia="en-AU"/>
              </w:rPr>
            </w:pPr>
            <w:r w:rsidRPr="00FA5FFA">
              <w:rPr>
                <w:b/>
                <w:color w:val="FFFFFF" w:themeColor="background1"/>
                <w:sz w:val="18"/>
                <w:szCs w:val="18"/>
                <w:lang w:val="en-NZ" w:eastAsia="en-AU"/>
              </w:rPr>
              <w:t>2010</w:t>
            </w:r>
            <w:r w:rsidRPr="00FA5FFA">
              <w:rPr>
                <w:color w:val="FFFFFF" w:themeColor="background1"/>
                <w:lang w:val="en-AU" w:eastAsia="en-AU"/>
              </w:rPr>
              <w:br/>
            </w:r>
            <w:r w:rsidRPr="00FA5FFA">
              <w:rPr>
                <w:color w:val="FFFFFF" w:themeColor="background1"/>
                <w:sz w:val="14"/>
                <w:szCs w:val="14"/>
                <w:lang w:val="en-AU" w:eastAsia="en-AU"/>
              </w:rPr>
              <w:t>(n=4,946)</w:t>
            </w:r>
          </w:p>
        </w:tc>
        <w:tc>
          <w:tcPr>
            <w:tcW w:w="1276" w:type="dxa"/>
            <w:tcBorders>
              <w:top w:val="single" w:sz="4" w:space="0" w:color="FFFFFF" w:themeColor="background1"/>
              <w:left w:val="nil"/>
              <w:bottom w:val="nil"/>
              <w:right w:val="nil"/>
            </w:tcBorders>
            <w:shd w:val="clear" w:color="auto" w:fill="121F6B"/>
            <w:vAlign w:val="center"/>
          </w:tcPr>
          <w:p w:rsidR="00FA5FFA" w:rsidRPr="00FA5FFA" w:rsidRDefault="00FA5FFA" w:rsidP="00D76347">
            <w:pPr>
              <w:spacing w:after="0" w:line="240" w:lineRule="auto"/>
              <w:jc w:val="center"/>
              <w:rPr>
                <w:b/>
                <w:color w:val="FFFFFF" w:themeColor="background1"/>
                <w:sz w:val="18"/>
                <w:szCs w:val="18"/>
                <w:lang w:val="en-NZ" w:eastAsia="en-AU"/>
              </w:rPr>
            </w:pPr>
            <w:r w:rsidRPr="00FA5FFA">
              <w:rPr>
                <w:b/>
                <w:color w:val="FFFFFF" w:themeColor="background1"/>
                <w:sz w:val="18"/>
                <w:szCs w:val="18"/>
                <w:lang w:val="en-NZ" w:eastAsia="en-AU"/>
              </w:rPr>
              <w:t>2011</w:t>
            </w:r>
            <w:r w:rsidRPr="00FA5FFA">
              <w:rPr>
                <w:color w:val="FFFFFF" w:themeColor="background1"/>
                <w:lang w:val="en-AU" w:eastAsia="en-AU"/>
              </w:rPr>
              <w:br/>
            </w:r>
            <w:r w:rsidRPr="00FA5FFA">
              <w:rPr>
                <w:color w:val="FFFFFF" w:themeColor="background1"/>
                <w:sz w:val="14"/>
                <w:szCs w:val="14"/>
                <w:lang w:val="en-AU" w:eastAsia="en-AU"/>
              </w:rPr>
              <w:t>(n=4,368)</w:t>
            </w:r>
          </w:p>
        </w:tc>
        <w:tc>
          <w:tcPr>
            <w:tcW w:w="1276" w:type="dxa"/>
            <w:tcBorders>
              <w:top w:val="single" w:sz="4" w:space="0" w:color="FFFFFF" w:themeColor="background1"/>
              <w:left w:val="nil"/>
              <w:bottom w:val="nil"/>
              <w:right w:val="nil"/>
            </w:tcBorders>
            <w:shd w:val="clear" w:color="auto" w:fill="121F6B"/>
            <w:vAlign w:val="center"/>
          </w:tcPr>
          <w:p w:rsidR="00FA5FFA" w:rsidRPr="00FA5FFA" w:rsidRDefault="00FA5FFA" w:rsidP="00D76347">
            <w:pPr>
              <w:spacing w:after="0" w:line="240" w:lineRule="auto"/>
              <w:jc w:val="center"/>
              <w:rPr>
                <w:b/>
                <w:color w:val="FFFFFF" w:themeColor="background1"/>
                <w:sz w:val="18"/>
                <w:szCs w:val="18"/>
                <w:lang w:val="en-NZ" w:eastAsia="en-AU"/>
              </w:rPr>
            </w:pPr>
            <w:r w:rsidRPr="00FA5FFA">
              <w:rPr>
                <w:b/>
                <w:color w:val="FFFFFF" w:themeColor="background1"/>
                <w:sz w:val="18"/>
                <w:szCs w:val="18"/>
                <w:lang w:val="en-NZ" w:eastAsia="en-AU"/>
              </w:rPr>
              <w:t>2012</w:t>
            </w:r>
            <w:r w:rsidRPr="00FA5FFA">
              <w:rPr>
                <w:color w:val="FFFFFF" w:themeColor="background1"/>
                <w:lang w:val="en-AU" w:eastAsia="en-AU"/>
              </w:rPr>
              <w:br/>
            </w:r>
            <w:r w:rsidRPr="00FA5FFA">
              <w:rPr>
                <w:color w:val="FFFFFF" w:themeColor="background1"/>
                <w:sz w:val="14"/>
                <w:szCs w:val="14"/>
                <w:lang w:val="en-AU" w:eastAsia="en-AU"/>
              </w:rPr>
              <w:t>(n=3,901)</w:t>
            </w:r>
          </w:p>
        </w:tc>
        <w:tc>
          <w:tcPr>
            <w:tcW w:w="1276" w:type="dxa"/>
            <w:tcBorders>
              <w:top w:val="single" w:sz="4" w:space="0" w:color="FFFFFF" w:themeColor="background1"/>
              <w:left w:val="nil"/>
              <w:bottom w:val="nil"/>
              <w:right w:val="nil"/>
            </w:tcBorders>
            <w:shd w:val="clear" w:color="auto" w:fill="121F6B"/>
            <w:vAlign w:val="center"/>
          </w:tcPr>
          <w:p w:rsidR="00FA5FFA" w:rsidRPr="00FA5FFA" w:rsidRDefault="00FA5FFA" w:rsidP="00D76347">
            <w:pPr>
              <w:spacing w:after="0" w:line="240" w:lineRule="auto"/>
              <w:jc w:val="center"/>
              <w:rPr>
                <w:b/>
                <w:color w:val="FFFFFF" w:themeColor="background1"/>
                <w:sz w:val="18"/>
                <w:szCs w:val="18"/>
                <w:lang w:val="en-NZ" w:eastAsia="en-AU"/>
              </w:rPr>
            </w:pPr>
            <w:r w:rsidRPr="00FA5FFA">
              <w:rPr>
                <w:b/>
                <w:color w:val="FFFFFF" w:themeColor="background1"/>
                <w:sz w:val="18"/>
                <w:szCs w:val="18"/>
                <w:lang w:val="en-NZ" w:eastAsia="en-AU"/>
              </w:rPr>
              <w:t>2013</w:t>
            </w:r>
            <w:r w:rsidRPr="00FA5FFA">
              <w:rPr>
                <w:color w:val="FFFFFF" w:themeColor="background1"/>
                <w:lang w:val="en-AU" w:eastAsia="en-AU"/>
              </w:rPr>
              <w:br/>
            </w:r>
            <w:r w:rsidRPr="00FA5FFA">
              <w:rPr>
                <w:color w:val="FFFFFF" w:themeColor="background1"/>
                <w:sz w:val="14"/>
                <w:szCs w:val="14"/>
                <w:lang w:val="en-AU" w:eastAsia="en-AU"/>
              </w:rPr>
              <w:t>(n=3,374)</w:t>
            </w:r>
          </w:p>
        </w:tc>
      </w:tr>
      <w:tr w:rsidR="00FA5FFA" w:rsidRPr="00B1730A" w:rsidTr="00293843">
        <w:tc>
          <w:tcPr>
            <w:tcW w:w="2660" w:type="dxa"/>
            <w:tcBorders>
              <w:top w:val="nil"/>
              <w:left w:val="nil"/>
              <w:bottom w:val="nil"/>
              <w:right w:val="nil"/>
            </w:tcBorders>
            <w:vAlign w:val="center"/>
          </w:tcPr>
          <w:p w:rsidR="00FA5FFA" w:rsidRPr="00FA5FFA" w:rsidRDefault="0010022E" w:rsidP="00C94DDD">
            <w:pPr>
              <w:spacing w:before="20" w:after="20" w:line="240" w:lineRule="auto"/>
              <w:rPr>
                <w:sz w:val="18"/>
                <w:szCs w:val="18"/>
              </w:rPr>
            </w:pPr>
            <w:r>
              <w:rPr>
                <w:sz w:val="18"/>
                <w:szCs w:val="18"/>
              </w:rPr>
              <w:t>Warning</w:t>
            </w:r>
          </w:p>
        </w:tc>
        <w:tc>
          <w:tcPr>
            <w:tcW w:w="1275" w:type="dxa"/>
            <w:tcBorders>
              <w:top w:val="nil"/>
              <w:left w:val="nil"/>
              <w:bottom w:val="nil"/>
              <w:right w:val="nil"/>
            </w:tcBorders>
            <w:vAlign w:val="center"/>
          </w:tcPr>
          <w:p w:rsidR="00FA5FFA" w:rsidRPr="00FA5FFA" w:rsidRDefault="00FA5FFA" w:rsidP="00B81259">
            <w:pPr>
              <w:tabs>
                <w:tab w:val="decimal" w:pos="539"/>
              </w:tabs>
              <w:spacing w:before="20" w:after="20" w:line="240" w:lineRule="auto"/>
              <w:rPr>
                <w:sz w:val="18"/>
                <w:szCs w:val="18"/>
              </w:rPr>
            </w:pPr>
            <w:r w:rsidRPr="00FA5FFA">
              <w:rPr>
                <w:sz w:val="18"/>
                <w:szCs w:val="18"/>
              </w:rPr>
              <w:t>48.</w:t>
            </w:r>
            <w:r w:rsidR="00B81259">
              <w:rPr>
                <w:sz w:val="18"/>
                <w:szCs w:val="18"/>
              </w:rPr>
              <w:t>6</w:t>
            </w:r>
            <w:r w:rsidRPr="00FA5FFA">
              <w:rPr>
                <w:sz w:val="18"/>
                <w:szCs w:val="18"/>
              </w:rPr>
              <w:t>%</w:t>
            </w:r>
          </w:p>
        </w:tc>
        <w:tc>
          <w:tcPr>
            <w:tcW w:w="1276" w:type="dxa"/>
            <w:tcBorders>
              <w:top w:val="nil"/>
              <w:left w:val="nil"/>
              <w:bottom w:val="nil"/>
              <w:right w:val="nil"/>
            </w:tcBorders>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45.9%</w:t>
            </w:r>
          </w:p>
        </w:tc>
        <w:tc>
          <w:tcPr>
            <w:tcW w:w="1276" w:type="dxa"/>
            <w:tcBorders>
              <w:top w:val="nil"/>
              <w:left w:val="nil"/>
              <w:bottom w:val="nil"/>
              <w:right w:val="nil"/>
            </w:tcBorders>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43.4%</w:t>
            </w:r>
          </w:p>
        </w:tc>
        <w:tc>
          <w:tcPr>
            <w:tcW w:w="1276" w:type="dxa"/>
            <w:tcBorders>
              <w:top w:val="nil"/>
              <w:left w:val="nil"/>
              <w:bottom w:val="nil"/>
              <w:right w:val="nil"/>
            </w:tcBorders>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40.0%</w:t>
            </w:r>
          </w:p>
        </w:tc>
        <w:tc>
          <w:tcPr>
            <w:tcW w:w="1276" w:type="dxa"/>
            <w:tcBorders>
              <w:top w:val="nil"/>
              <w:left w:val="nil"/>
              <w:bottom w:val="nil"/>
              <w:right w:val="nil"/>
            </w:tcBorders>
            <w:vAlign w:val="center"/>
          </w:tcPr>
          <w:p w:rsidR="00FA5FFA" w:rsidRPr="00FA5FFA" w:rsidRDefault="00FA5FFA" w:rsidP="00B81259">
            <w:pPr>
              <w:tabs>
                <w:tab w:val="decimal" w:pos="539"/>
              </w:tabs>
              <w:spacing w:before="20" w:after="20" w:line="240" w:lineRule="auto"/>
              <w:rPr>
                <w:sz w:val="18"/>
                <w:szCs w:val="18"/>
              </w:rPr>
            </w:pPr>
            <w:r w:rsidRPr="00FA5FFA">
              <w:rPr>
                <w:sz w:val="18"/>
                <w:szCs w:val="18"/>
              </w:rPr>
              <w:t>39.</w:t>
            </w:r>
            <w:r w:rsidR="00B81259">
              <w:rPr>
                <w:sz w:val="18"/>
                <w:szCs w:val="18"/>
              </w:rPr>
              <w:t>4</w:t>
            </w:r>
            <w:r w:rsidRPr="00FA5FFA">
              <w:rPr>
                <w:sz w:val="18"/>
                <w:szCs w:val="18"/>
              </w:rPr>
              <w:t>%</w:t>
            </w:r>
          </w:p>
        </w:tc>
      </w:tr>
      <w:tr w:rsidR="00FA5FFA" w:rsidRPr="00B1730A" w:rsidTr="00293843">
        <w:tc>
          <w:tcPr>
            <w:tcW w:w="2660" w:type="dxa"/>
            <w:tcBorders>
              <w:top w:val="nil"/>
              <w:left w:val="nil"/>
              <w:bottom w:val="nil"/>
              <w:right w:val="nil"/>
            </w:tcBorders>
            <w:shd w:val="clear" w:color="auto" w:fill="CDD3F7"/>
            <w:vAlign w:val="center"/>
          </w:tcPr>
          <w:p w:rsidR="00FA5FFA" w:rsidRPr="00FA5FFA" w:rsidRDefault="00FA5FFA" w:rsidP="00C94DDD">
            <w:pPr>
              <w:spacing w:before="20" w:after="20" w:line="240" w:lineRule="auto"/>
              <w:rPr>
                <w:sz w:val="18"/>
                <w:szCs w:val="18"/>
              </w:rPr>
            </w:pPr>
            <w:r w:rsidRPr="00FA5FFA">
              <w:rPr>
                <w:sz w:val="18"/>
                <w:szCs w:val="18"/>
              </w:rPr>
              <w:t>Alternative Action</w:t>
            </w:r>
          </w:p>
        </w:tc>
        <w:tc>
          <w:tcPr>
            <w:tcW w:w="1275" w:type="dxa"/>
            <w:tcBorders>
              <w:top w:val="nil"/>
              <w:left w:val="nil"/>
              <w:bottom w:val="nil"/>
              <w:right w:val="nil"/>
            </w:tcBorders>
            <w:shd w:val="clear" w:color="auto" w:fill="CDD3F7"/>
            <w:vAlign w:val="center"/>
          </w:tcPr>
          <w:p w:rsidR="00FA5FFA" w:rsidRPr="00FA5FFA" w:rsidRDefault="00FA5FFA" w:rsidP="00B81259">
            <w:pPr>
              <w:tabs>
                <w:tab w:val="decimal" w:pos="539"/>
              </w:tabs>
              <w:spacing w:before="20" w:after="20" w:line="240" w:lineRule="auto"/>
              <w:rPr>
                <w:sz w:val="18"/>
                <w:szCs w:val="18"/>
              </w:rPr>
            </w:pPr>
            <w:r w:rsidRPr="00FA5FFA">
              <w:rPr>
                <w:sz w:val="18"/>
                <w:szCs w:val="18"/>
              </w:rPr>
              <w:t>42.</w:t>
            </w:r>
            <w:r w:rsidR="00B81259">
              <w:rPr>
                <w:sz w:val="18"/>
                <w:szCs w:val="18"/>
              </w:rPr>
              <w:t>8</w:t>
            </w:r>
            <w:r w:rsidRPr="00FA5FFA">
              <w:rPr>
                <w:sz w:val="18"/>
                <w:szCs w:val="18"/>
              </w:rPr>
              <w:t>%</w:t>
            </w:r>
          </w:p>
        </w:tc>
        <w:tc>
          <w:tcPr>
            <w:tcW w:w="1276" w:type="dxa"/>
            <w:tcBorders>
              <w:top w:val="nil"/>
              <w:left w:val="nil"/>
              <w:bottom w:val="nil"/>
              <w:right w:val="nil"/>
            </w:tcBorders>
            <w:shd w:val="clear" w:color="auto" w:fill="CDD3F7"/>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46.5%</w:t>
            </w:r>
          </w:p>
        </w:tc>
        <w:tc>
          <w:tcPr>
            <w:tcW w:w="1276" w:type="dxa"/>
            <w:tcBorders>
              <w:top w:val="nil"/>
              <w:left w:val="nil"/>
              <w:bottom w:val="nil"/>
              <w:right w:val="nil"/>
            </w:tcBorders>
            <w:shd w:val="clear" w:color="auto" w:fill="CDD3F7"/>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47.5%</w:t>
            </w:r>
          </w:p>
        </w:tc>
        <w:tc>
          <w:tcPr>
            <w:tcW w:w="1276" w:type="dxa"/>
            <w:tcBorders>
              <w:top w:val="nil"/>
              <w:left w:val="nil"/>
              <w:bottom w:val="nil"/>
              <w:right w:val="nil"/>
            </w:tcBorders>
            <w:shd w:val="clear" w:color="auto" w:fill="CDD3F7"/>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51.6%</w:t>
            </w:r>
          </w:p>
        </w:tc>
        <w:tc>
          <w:tcPr>
            <w:tcW w:w="1276" w:type="dxa"/>
            <w:tcBorders>
              <w:top w:val="nil"/>
              <w:left w:val="nil"/>
              <w:bottom w:val="nil"/>
              <w:right w:val="nil"/>
            </w:tcBorders>
            <w:shd w:val="clear" w:color="auto" w:fill="CDD3F7"/>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53.3%</w:t>
            </w:r>
          </w:p>
        </w:tc>
      </w:tr>
      <w:tr w:rsidR="00FA5FFA" w:rsidRPr="00B1730A" w:rsidTr="00293843">
        <w:tc>
          <w:tcPr>
            <w:tcW w:w="2660" w:type="dxa"/>
            <w:tcBorders>
              <w:top w:val="nil"/>
              <w:left w:val="nil"/>
              <w:bottom w:val="nil"/>
              <w:right w:val="nil"/>
            </w:tcBorders>
            <w:vAlign w:val="center"/>
          </w:tcPr>
          <w:p w:rsidR="00FA5FFA" w:rsidRPr="00FA5FFA" w:rsidRDefault="00FA5FFA" w:rsidP="004D0CF8">
            <w:pPr>
              <w:spacing w:before="20" w:after="20" w:line="240" w:lineRule="auto"/>
              <w:rPr>
                <w:sz w:val="18"/>
                <w:szCs w:val="18"/>
              </w:rPr>
            </w:pPr>
            <w:r w:rsidRPr="00FA5FFA">
              <w:rPr>
                <w:sz w:val="18"/>
                <w:szCs w:val="18"/>
              </w:rPr>
              <w:t xml:space="preserve">FGC </w:t>
            </w:r>
            <w:r w:rsidR="004D0CF8">
              <w:rPr>
                <w:sz w:val="18"/>
                <w:szCs w:val="18"/>
              </w:rPr>
              <w:t>or</w:t>
            </w:r>
            <w:r w:rsidRPr="00FA5FFA">
              <w:rPr>
                <w:sz w:val="18"/>
                <w:szCs w:val="18"/>
              </w:rPr>
              <w:t xml:space="preserve"> Prosecution</w:t>
            </w:r>
          </w:p>
        </w:tc>
        <w:tc>
          <w:tcPr>
            <w:tcW w:w="1275" w:type="dxa"/>
            <w:tcBorders>
              <w:top w:val="nil"/>
              <w:left w:val="nil"/>
              <w:bottom w:val="nil"/>
              <w:right w:val="nil"/>
            </w:tcBorders>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6.3%</w:t>
            </w:r>
          </w:p>
        </w:tc>
        <w:tc>
          <w:tcPr>
            <w:tcW w:w="1276" w:type="dxa"/>
            <w:tcBorders>
              <w:top w:val="nil"/>
              <w:left w:val="nil"/>
              <w:bottom w:val="nil"/>
              <w:right w:val="nil"/>
            </w:tcBorders>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5.3%</w:t>
            </w:r>
          </w:p>
        </w:tc>
        <w:tc>
          <w:tcPr>
            <w:tcW w:w="1276" w:type="dxa"/>
            <w:tcBorders>
              <w:top w:val="nil"/>
              <w:left w:val="nil"/>
              <w:bottom w:val="nil"/>
              <w:right w:val="nil"/>
            </w:tcBorders>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6.8%</w:t>
            </w:r>
          </w:p>
        </w:tc>
        <w:tc>
          <w:tcPr>
            <w:tcW w:w="1276" w:type="dxa"/>
            <w:tcBorders>
              <w:top w:val="nil"/>
              <w:left w:val="nil"/>
              <w:bottom w:val="nil"/>
              <w:right w:val="nil"/>
            </w:tcBorders>
            <w:vAlign w:val="center"/>
          </w:tcPr>
          <w:p w:rsidR="00FA5FFA" w:rsidRPr="00FA5FFA" w:rsidRDefault="00FA5FFA" w:rsidP="00B81259">
            <w:pPr>
              <w:tabs>
                <w:tab w:val="decimal" w:pos="539"/>
              </w:tabs>
              <w:spacing w:before="20" w:after="20" w:line="240" w:lineRule="auto"/>
              <w:rPr>
                <w:sz w:val="18"/>
                <w:szCs w:val="18"/>
              </w:rPr>
            </w:pPr>
            <w:r w:rsidRPr="00FA5FFA">
              <w:rPr>
                <w:sz w:val="18"/>
                <w:szCs w:val="18"/>
              </w:rPr>
              <w:t>6.</w:t>
            </w:r>
            <w:r w:rsidR="00B81259">
              <w:rPr>
                <w:sz w:val="18"/>
                <w:szCs w:val="18"/>
              </w:rPr>
              <w:t>7</w:t>
            </w:r>
            <w:r w:rsidRPr="00FA5FFA">
              <w:rPr>
                <w:sz w:val="18"/>
                <w:szCs w:val="18"/>
              </w:rPr>
              <w:t>%</w:t>
            </w:r>
          </w:p>
        </w:tc>
        <w:tc>
          <w:tcPr>
            <w:tcW w:w="1276" w:type="dxa"/>
            <w:tcBorders>
              <w:top w:val="nil"/>
              <w:left w:val="nil"/>
              <w:bottom w:val="nil"/>
              <w:right w:val="nil"/>
            </w:tcBorders>
            <w:vAlign w:val="center"/>
          </w:tcPr>
          <w:p w:rsidR="00FA5FFA" w:rsidRPr="00FA5FFA" w:rsidRDefault="00FA5FFA" w:rsidP="00B81259">
            <w:pPr>
              <w:tabs>
                <w:tab w:val="decimal" w:pos="539"/>
              </w:tabs>
              <w:spacing w:before="20" w:after="20" w:line="240" w:lineRule="auto"/>
              <w:rPr>
                <w:sz w:val="18"/>
                <w:szCs w:val="18"/>
              </w:rPr>
            </w:pPr>
            <w:r w:rsidRPr="00FA5FFA">
              <w:rPr>
                <w:sz w:val="18"/>
                <w:szCs w:val="18"/>
              </w:rPr>
              <w:t>6.</w:t>
            </w:r>
            <w:r w:rsidR="00B81259">
              <w:rPr>
                <w:sz w:val="18"/>
                <w:szCs w:val="18"/>
              </w:rPr>
              <w:t>7</w:t>
            </w:r>
            <w:r w:rsidRPr="00FA5FFA">
              <w:rPr>
                <w:sz w:val="18"/>
                <w:szCs w:val="18"/>
              </w:rPr>
              <w:t>%</w:t>
            </w:r>
          </w:p>
        </w:tc>
      </w:tr>
      <w:tr w:rsidR="00FA5FFA" w:rsidRPr="00B1730A" w:rsidTr="00293843">
        <w:tc>
          <w:tcPr>
            <w:tcW w:w="2660" w:type="dxa"/>
            <w:tcBorders>
              <w:top w:val="nil"/>
              <w:left w:val="nil"/>
              <w:bottom w:val="single" w:sz="4" w:space="0" w:color="auto"/>
              <w:right w:val="nil"/>
            </w:tcBorders>
            <w:shd w:val="clear" w:color="auto" w:fill="CDD3F7"/>
            <w:vAlign w:val="center"/>
          </w:tcPr>
          <w:p w:rsidR="00FA5FFA" w:rsidRPr="00FA5FFA" w:rsidRDefault="00FA5FFA" w:rsidP="00C94DDD">
            <w:pPr>
              <w:spacing w:before="20" w:after="20" w:line="240" w:lineRule="auto"/>
              <w:rPr>
                <w:sz w:val="18"/>
                <w:szCs w:val="18"/>
              </w:rPr>
            </w:pPr>
            <w:r w:rsidRPr="00FA5FFA">
              <w:rPr>
                <w:sz w:val="18"/>
                <w:szCs w:val="18"/>
              </w:rPr>
              <w:t>Other</w:t>
            </w:r>
          </w:p>
        </w:tc>
        <w:tc>
          <w:tcPr>
            <w:tcW w:w="1275" w:type="dxa"/>
            <w:tcBorders>
              <w:top w:val="nil"/>
              <w:left w:val="nil"/>
              <w:bottom w:val="single" w:sz="4" w:space="0" w:color="auto"/>
              <w:right w:val="nil"/>
            </w:tcBorders>
            <w:shd w:val="clear" w:color="auto" w:fill="CDD3F7"/>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2.3%</w:t>
            </w:r>
          </w:p>
        </w:tc>
        <w:tc>
          <w:tcPr>
            <w:tcW w:w="1276" w:type="dxa"/>
            <w:tcBorders>
              <w:top w:val="nil"/>
              <w:left w:val="nil"/>
              <w:bottom w:val="single" w:sz="4" w:space="0" w:color="auto"/>
              <w:right w:val="nil"/>
            </w:tcBorders>
            <w:shd w:val="clear" w:color="auto" w:fill="CDD3F7"/>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2.3%</w:t>
            </w:r>
          </w:p>
        </w:tc>
        <w:tc>
          <w:tcPr>
            <w:tcW w:w="1276" w:type="dxa"/>
            <w:tcBorders>
              <w:top w:val="nil"/>
              <w:left w:val="nil"/>
              <w:bottom w:val="single" w:sz="4" w:space="0" w:color="auto"/>
              <w:right w:val="nil"/>
            </w:tcBorders>
            <w:shd w:val="clear" w:color="auto" w:fill="CDD3F7"/>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2.3%</w:t>
            </w:r>
          </w:p>
        </w:tc>
        <w:tc>
          <w:tcPr>
            <w:tcW w:w="1276" w:type="dxa"/>
            <w:tcBorders>
              <w:top w:val="nil"/>
              <w:left w:val="nil"/>
              <w:bottom w:val="single" w:sz="4" w:space="0" w:color="auto"/>
              <w:right w:val="nil"/>
            </w:tcBorders>
            <w:shd w:val="clear" w:color="auto" w:fill="CDD3F7"/>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1.8%</w:t>
            </w:r>
          </w:p>
        </w:tc>
        <w:tc>
          <w:tcPr>
            <w:tcW w:w="1276" w:type="dxa"/>
            <w:tcBorders>
              <w:top w:val="nil"/>
              <w:left w:val="nil"/>
              <w:bottom w:val="single" w:sz="4" w:space="0" w:color="auto"/>
              <w:right w:val="nil"/>
            </w:tcBorders>
            <w:shd w:val="clear" w:color="auto" w:fill="CDD3F7"/>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0.5%</w:t>
            </w:r>
          </w:p>
        </w:tc>
      </w:tr>
      <w:tr w:rsidR="00FA5FFA" w:rsidRPr="00B1730A" w:rsidTr="00293843">
        <w:tc>
          <w:tcPr>
            <w:tcW w:w="2660" w:type="dxa"/>
            <w:tcBorders>
              <w:top w:val="single" w:sz="4" w:space="0" w:color="auto"/>
              <w:left w:val="nil"/>
              <w:bottom w:val="single" w:sz="4" w:space="0" w:color="auto"/>
              <w:right w:val="nil"/>
            </w:tcBorders>
            <w:vAlign w:val="center"/>
          </w:tcPr>
          <w:p w:rsidR="00FA5FFA" w:rsidRPr="00FA5FFA" w:rsidRDefault="00FA5FFA" w:rsidP="00C94DDD">
            <w:pPr>
              <w:spacing w:before="20" w:after="20" w:line="240" w:lineRule="auto"/>
              <w:rPr>
                <w:sz w:val="18"/>
                <w:szCs w:val="18"/>
              </w:rPr>
            </w:pPr>
            <w:r w:rsidRPr="00FA5FFA">
              <w:rPr>
                <w:sz w:val="18"/>
                <w:szCs w:val="18"/>
              </w:rPr>
              <w:t>Total</w:t>
            </w:r>
          </w:p>
        </w:tc>
        <w:tc>
          <w:tcPr>
            <w:tcW w:w="1275" w:type="dxa"/>
            <w:tcBorders>
              <w:top w:val="single" w:sz="4" w:space="0" w:color="auto"/>
              <w:left w:val="nil"/>
              <w:bottom w:val="single" w:sz="4" w:space="0" w:color="auto"/>
              <w:right w:val="nil"/>
            </w:tcBorders>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100.0%</w:t>
            </w:r>
          </w:p>
        </w:tc>
        <w:tc>
          <w:tcPr>
            <w:tcW w:w="1276" w:type="dxa"/>
            <w:tcBorders>
              <w:top w:val="single" w:sz="4" w:space="0" w:color="auto"/>
              <w:left w:val="nil"/>
              <w:bottom w:val="single" w:sz="4" w:space="0" w:color="auto"/>
              <w:right w:val="nil"/>
            </w:tcBorders>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100.0%</w:t>
            </w:r>
          </w:p>
        </w:tc>
        <w:tc>
          <w:tcPr>
            <w:tcW w:w="1276" w:type="dxa"/>
            <w:tcBorders>
              <w:top w:val="single" w:sz="4" w:space="0" w:color="auto"/>
              <w:left w:val="nil"/>
              <w:bottom w:val="single" w:sz="4" w:space="0" w:color="auto"/>
              <w:right w:val="nil"/>
            </w:tcBorders>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100.0%</w:t>
            </w:r>
          </w:p>
        </w:tc>
        <w:tc>
          <w:tcPr>
            <w:tcW w:w="1276" w:type="dxa"/>
            <w:tcBorders>
              <w:top w:val="single" w:sz="4" w:space="0" w:color="auto"/>
              <w:left w:val="nil"/>
              <w:bottom w:val="single" w:sz="4" w:space="0" w:color="auto"/>
              <w:right w:val="nil"/>
            </w:tcBorders>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100.0%</w:t>
            </w:r>
          </w:p>
        </w:tc>
        <w:tc>
          <w:tcPr>
            <w:tcW w:w="1276" w:type="dxa"/>
            <w:tcBorders>
              <w:top w:val="single" w:sz="4" w:space="0" w:color="auto"/>
              <w:left w:val="nil"/>
              <w:bottom w:val="single" w:sz="4" w:space="0" w:color="auto"/>
              <w:right w:val="nil"/>
            </w:tcBorders>
            <w:vAlign w:val="center"/>
          </w:tcPr>
          <w:p w:rsidR="00FA5FFA" w:rsidRPr="00FA5FFA" w:rsidRDefault="00FA5FFA" w:rsidP="00C94DDD">
            <w:pPr>
              <w:tabs>
                <w:tab w:val="decimal" w:pos="539"/>
              </w:tabs>
              <w:spacing w:before="20" w:after="20" w:line="240" w:lineRule="auto"/>
              <w:rPr>
                <w:sz w:val="18"/>
                <w:szCs w:val="18"/>
              </w:rPr>
            </w:pPr>
            <w:r w:rsidRPr="00FA5FFA">
              <w:rPr>
                <w:sz w:val="18"/>
                <w:szCs w:val="18"/>
              </w:rPr>
              <w:t>100.0%</w:t>
            </w:r>
          </w:p>
        </w:tc>
      </w:tr>
    </w:tbl>
    <w:p w:rsidR="00293843" w:rsidRDefault="00BD0198" w:rsidP="004D0CF8">
      <w:pPr>
        <w:tabs>
          <w:tab w:val="left" w:pos="709"/>
        </w:tabs>
        <w:spacing w:after="20" w:line="240" w:lineRule="auto"/>
        <w:ind w:left="720" w:right="237" w:hanging="720"/>
        <w:rPr>
          <w:sz w:val="16"/>
          <w:szCs w:val="16"/>
          <w:lang w:val="en-NZ"/>
        </w:rPr>
      </w:pPr>
      <w:r w:rsidRPr="00BD0198">
        <w:rPr>
          <w:sz w:val="16"/>
          <w:szCs w:val="16"/>
          <w:lang w:val="en-NZ"/>
        </w:rPr>
        <w:t>Note</w:t>
      </w:r>
      <w:r w:rsidR="00293843">
        <w:rPr>
          <w:sz w:val="16"/>
          <w:szCs w:val="16"/>
          <w:lang w:val="en-NZ"/>
        </w:rPr>
        <w:t>s</w:t>
      </w:r>
      <w:r w:rsidRPr="00BD0198">
        <w:rPr>
          <w:sz w:val="16"/>
          <w:szCs w:val="16"/>
          <w:lang w:val="en-NZ"/>
        </w:rPr>
        <w:t>:</w:t>
      </w:r>
    </w:p>
    <w:p w:rsidR="00BD0198" w:rsidRDefault="00BD0198" w:rsidP="00293843">
      <w:pPr>
        <w:pStyle w:val="ListParagraph"/>
        <w:numPr>
          <w:ilvl w:val="0"/>
          <w:numId w:val="31"/>
        </w:numPr>
        <w:tabs>
          <w:tab w:val="left" w:pos="709"/>
        </w:tabs>
        <w:spacing w:after="20" w:line="240" w:lineRule="auto"/>
        <w:ind w:right="95"/>
        <w:rPr>
          <w:sz w:val="16"/>
          <w:szCs w:val="16"/>
          <w:lang w:val="en-NZ"/>
        </w:rPr>
      </w:pPr>
      <w:r w:rsidRPr="00293843">
        <w:rPr>
          <w:sz w:val="16"/>
          <w:szCs w:val="16"/>
          <w:lang w:val="en-NZ"/>
        </w:rPr>
        <w:t>If a child was apprehended more than once within a calendar year, only the method of proceeding associated with the most serious offence is shown.</w:t>
      </w:r>
    </w:p>
    <w:p w:rsidR="00293843" w:rsidRPr="00293843" w:rsidRDefault="00293843" w:rsidP="00293843">
      <w:pPr>
        <w:pStyle w:val="ListParagraph"/>
        <w:numPr>
          <w:ilvl w:val="0"/>
          <w:numId w:val="31"/>
        </w:numPr>
        <w:tabs>
          <w:tab w:val="left" w:pos="709"/>
        </w:tabs>
        <w:spacing w:after="20" w:line="240" w:lineRule="auto"/>
        <w:ind w:right="95"/>
        <w:rPr>
          <w:sz w:val="16"/>
          <w:szCs w:val="16"/>
          <w:lang w:val="en-NZ"/>
        </w:rPr>
      </w:pPr>
      <w:r>
        <w:rPr>
          <w:sz w:val="16"/>
          <w:szCs w:val="16"/>
          <w:lang w:val="en-NZ"/>
        </w:rPr>
        <w:t>The method of proceeding recorded in the Police data may not always accurately reflect the final resolution of the case. See Appendix E for further information.</w:t>
      </w:r>
    </w:p>
    <w:p w:rsidR="00D00890" w:rsidRPr="00D00890" w:rsidRDefault="00D00890" w:rsidP="0094789B">
      <w:pPr>
        <w:tabs>
          <w:tab w:val="left" w:pos="851"/>
        </w:tabs>
        <w:spacing w:after="20" w:line="240" w:lineRule="auto"/>
        <w:rPr>
          <w:sz w:val="16"/>
          <w:szCs w:val="16"/>
          <w:lang w:val="en-NZ"/>
        </w:rPr>
      </w:pPr>
      <w:r w:rsidRPr="00D00890">
        <w:rPr>
          <w:sz w:val="16"/>
          <w:szCs w:val="16"/>
          <w:lang w:val="en-NZ"/>
        </w:rPr>
        <w:t>Source:</w:t>
      </w:r>
      <w:r w:rsidRPr="00D00890">
        <w:rPr>
          <w:sz w:val="16"/>
          <w:szCs w:val="16"/>
          <w:lang w:val="en-NZ"/>
        </w:rPr>
        <w:tab/>
        <w:t>Police offender apprehension data.</w:t>
      </w:r>
    </w:p>
    <w:p w:rsidR="00FA5FFA" w:rsidRDefault="00FA5FFA" w:rsidP="00B34168">
      <w:pPr>
        <w:spacing w:after="0"/>
        <w:rPr>
          <w:lang w:val="en-NZ"/>
        </w:rPr>
      </w:pPr>
    </w:p>
    <w:p w:rsidR="006115B7" w:rsidRPr="006115B7" w:rsidRDefault="000F1F6E" w:rsidP="006115B7">
      <w:pPr>
        <w:rPr>
          <w:lang w:val="en-NZ"/>
        </w:rPr>
      </w:pPr>
      <w:r>
        <w:rPr>
          <w:lang w:val="en-NZ"/>
        </w:rPr>
        <w:t>In 2013, c</w:t>
      </w:r>
      <w:r w:rsidR="006115B7" w:rsidRPr="006115B7">
        <w:rPr>
          <w:lang w:val="en-NZ"/>
        </w:rPr>
        <w:t xml:space="preserve">hildren who </w:t>
      </w:r>
      <w:r>
        <w:rPr>
          <w:lang w:val="en-NZ"/>
        </w:rPr>
        <w:t>we</w:t>
      </w:r>
      <w:r w:rsidR="006115B7" w:rsidRPr="006115B7">
        <w:rPr>
          <w:lang w:val="en-NZ"/>
        </w:rPr>
        <w:t xml:space="preserve">re first-time offenders </w:t>
      </w:r>
      <w:r>
        <w:rPr>
          <w:lang w:val="en-NZ"/>
        </w:rPr>
        <w:t>we</w:t>
      </w:r>
      <w:r w:rsidR="006115B7" w:rsidRPr="006115B7">
        <w:rPr>
          <w:lang w:val="en-NZ"/>
        </w:rPr>
        <w:t>re considerably more likely to be warned than repeat offenders (47% compared to 29%), and much less likely to have their offence resolved by the use of Alternative Action by the Police Youth Aid Section (49% compared to 60%).</w:t>
      </w:r>
      <w:r w:rsidR="00D93427">
        <w:rPr>
          <w:lang w:val="en-NZ"/>
        </w:rPr>
        <w:t xml:space="preserve"> Refer to Appendix </w:t>
      </w:r>
      <w:r w:rsidR="00AD37AB">
        <w:rPr>
          <w:lang w:val="en-NZ"/>
        </w:rPr>
        <w:t>C</w:t>
      </w:r>
      <w:r w:rsidR="00D93427">
        <w:rPr>
          <w:lang w:val="en-NZ"/>
        </w:rPr>
        <w:t xml:space="preserve">, Table </w:t>
      </w:r>
      <w:r w:rsidR="00AD37AB">
        <w:rPr>
          <w:lang w:val="en-NZ"/>
        </w:rPr>
        <w:t>C</w:t>
      </w:r>
      <w:r w:rsidR="00D93427">
        <w:rPr>
          <w:lang w:val="en-NZ"/>
        </w:rPr>
        <w:t>7.</w:t>
      </w:r>
    </w:p>
    <w:p w:rsidR="006115B7" w:rsidRPr="006115B7" w:rsidRDefault="000F1F6E" w:rsidP="006115B7">
      <w:pPr>
        <w:rPr>
          <w:lang w:val="en-NZ"/>
        </w:rPr>
      </w:pPr>
      <w:r>
        <w:rPr>
          <w:lang w:val="en-NZ"/>
        </w:rPr>
        <w:t>O</w:t>
      </w:r>
      <w:r w:rsidR="006115B7" w:rsidRPr="006115B7">
        <w:rPr>
          <w:lang w:val="en-NZ"/>
        </w:rPr>
        <w:t xml:space="preserve">nly a small number </w:t>
      </w:r>
      <w:r>
        <w:rPr>
          <w:lang w:val="en-NZ"/>
        </w:rPr>
        <w:t xml:space="preserve">of </w:t>
      </w:r>
      <w:r w:rsidRPr="006115B7">
        <w:rPr>
          <w:lang w:val="en-NZ"/>
        </w:rPr>
        <w:t xml:space="preserve">10- to 13-year-olds </w:t>
      </w:r>
      <w:r w:rsidR="006115B7" w:rsidRPr="006115B7">
        <w:rPr>
          <w:lang w:val="en-NZ"/>
        </w:rPr>
        <w:t>are formally charged in Court.</w:t>
      </w:r>
      <w:r w:rsidR="00A31A8B">
        <w:rPr>
          <w:rStyle w:val="FootnoteReference"/>
        </w:rPr>
        <w:footnoteReference w:id="17"/>
      </w:r>
      <w:r w:rsidR="006115B7" w:rsidRPr="006115B7">
        <w:rPr>
          <w:lang w:val="en-NZ"/>
        </w:rPr>
        <w:t xml:space="preserve"> </w:t>
      </w:r>
      <w:r>
        <w:rPr>
          <w:lang w:val="en-NZ"/>
        </w:rPr>
        <w:t>It is m</w:t>
      </w:r>
      <w:r w:rsidR="006115B7" w:rsidRPr="006115B7">
        <w:rPr>
          <w:lang w:val="en-NZ"/>
        </w:rPr>
        <w:t>uch more comm</w:t>
      </w:r>
      <w:r>
        <w:rPr>
          <w:lang w:val="en-NZ"/>
        </w:rPr>
        <w:t>on for</w:t>
      </w:r>
      <w:r w:rsidR="006115B7" w:rsidRPr="006115B7">
        <w:rPr>
          <w:lang w:val="en-NZ"/>
        </w:rPr>
        <w:t xml:space="preserve"> the Police </w:t>
      </w:r>
      <w:r>
        <w:rPr>
          <w:lang w:val="en-NZ"/>
        </w:rPr>
        <w:t>to</w:t>
      </w:r>
      <w:r w:rsidR="006115B7" w:rsidRPr="006115B7">
        <w:rPr>
          <w:lang w:val="en-NZ"/>
        </w:rPr>
        <w:t xml:space="preserve"> pursue a declaration in the Family Court that the child is in need of care o</w:t>
      </w:r>
      <w:r>
        <w:rPr>
          <w:lang w:val="en-NZ"/>
        </w:rPr>
        <w:t>r</w:t>
      </w:r>
      <w:r w:rsidR="006115B7" w:rsidRPr="006115B7">
        <w:rPr>
          <w:lang w:val="en-NZ"/>
        </w:rPr>
        <w:t xml:space="preserve"> protection because of concerns around their offending. This is pr</w:t>
      </w:r>
      <w:r>
        <w:rPr>
          <w:lang w:val="en-NZ"/>
        </w:rPr>
        <w:t>e</w:t>
      </w:r>
      <w:r w:rsidR="006115B7" w:rsidRPr="006115B7">
        <w:rPr>
          <w:lang w:val="en-NZ"/>
        </w:rPr>
        <w:t>ceded by a referral to Child, Youth and Family for a child offender FGC to be convened</w:t>
      </w:r>
      <w:r w:rsidR="005567E3">
        <w:rPr>
          <w:lang w:val="en-NZ"/>
        </w:rPr>
        <w:t>, where the appropriate course of action will be discussed</w:t>
      </w:r>
      <w:r w:rsidR="006115B7" w:rsidRPr="006115B7">
        <w:rPr>
          <w:lang w:val="en-NZ"/>
        </w:rPr>
        <w:t xml:space="preserve">. Over the five years examined, 6% of all apprehensions of children have been resolved by ‘FGC </w:t>
      </w:r>
      <w:r w:rsidR="004D0CF8">
        <w:rPr>
          <w:lang w:val="en-NZ"/>
        </w:rPr>
        <w:t>or</w:t>
      </w:r>
      <w:r w:rsidR="006115B7" w:rsidRPr="006115B7">
        <w:rPr>
          <w:lang w:val="en-NZ"/>
        </w:rPr>
        <w:t xml:space="preserve"> </w:t>
      </w:r>
      <w:r w:rsidR="004D0CF8">
        <w:rPr>
          <w:lang w:val="en-NZ"/>
        </w:rPr>
        <w:t>P</w:t>
      </w:r>
      <w:r w:rsidR="006115B7" w:rsidRPr="006115B7">
        <w:rPr>
          <w:lang w:val="en-NZ"/>
        </w:rPr>
        <w:t>rosecution’.</w:t>
      </w:r>
    </w:p>
    <w:p w:rsidR="006115B7" w:rsidRPr="006115B7" w:rsidRDefault="006115B7" w:rsidP="006115B7">
      <w:pPr>
        <w:rPr>
          <w:lang w:val="en-NZ"/>
        </w:rPr>
      </w:pPr>
      <w:r w:rsidRPr="006115B7">
        <w:rPr>
          <w:lang w:val="en-NZ"/>
        </w:rPr>
        <w:t xml:space="preserve">Each year around 3% of first-time child offenders have their cases resolved by </w:t>
      </w:r>
      <w:r w:rsidR="004D0CF8">
        <w:rPr>
          <w:lang w:val="en-NZ"/>
        </w:rPr>
        <w:t>‘</w:t>
      </w:r>
      <w:r w:rsidRPr="006115B7">
        <w:rPr>
          <w:lang w:val="en-NZ"/>
        </w:rPr>
        <w:t xml:space="preserve">FGC or </w:t>
      </w:r>
      <w:r w:rsidR="004D0CF8">
        <w:rPr>
          <w:lang w:val="en-NZ"/>
        </w:rPr>
        <w:t>P</w:t>
      </w:r>
      <w:r w:rsidRPr="006115B7">
        <w:rPr>
          <w:lang w:val="en-NZ"/>
        </w:rPr>
        <w:t>rosecution</w:t>
      </w:r>
      <w:r w:rsidR="004D0CF8">
        <w:rPr>
          <w:lang w:val="en-NZ"/>
        </w:rPr>
        <w:t>’</w:t>
      </w:r>
      <w:r w:rsidRPr="006115B7">
        <w:rPr>
          <w:lang w:val="en-NZ"/>
        </w:rPr>
        <w:t xml:space="preserve">. For repeat child offenders, between 10% and 13% of cases annually are resolved </w:t>
      </w:r>
      <w:r w:rsidR="003055C3">
        <w:rPr>
          <w:lang w:val="en-NZ"/>
        </w:rPr>
        <w:t>this way</w:t>
      </w:r>
      <w:r w:rsidRPr="006115B7">
        <w:rPr>
          <w:lang w:val="en-NZ"/>
        </w:rPr>
        <w:t>.</w:t>
      </w:r>
    </w:p>
    <w:p w:rsidR="00CF0FBC" w:rsidRDefault="00CF0FBC">
      <w:pPr>
        <w:spacing w:after="0" w:line="240" w:lineRule="auto"/>
        <w:rPr>
          <w:b/>
          <w:sz w:val="28"/>
        </w:rPr>
      </w:pPr>
      <w:bookmarkStart w:id="52" w:name="_Toc402532701"/>
      <w:r>
        <w:br w:type="page"/>
      </w:r>
    </w:p>
    <w:bookmarkEnd w:id="52"/>
    <w:p w:rsidR="006115B7" w:rsidRPr="00560245" w:rsidRDefault="00CE7313" w:rsidP="006115B7">
      <w:pPr>
        <w:pStyle w:val="Heading2"/>
      </w:pPr>
      <w:r>
        <w:lastRenderedPageBreak/>
        <w:t>Younger children and first-time offenders are le</w:t>
      </w:r>
      <w:r w:rsidR="00537384">
        <w:t>ast</w:t>
      </w:r>
      <w:r>
        <w:t xml:space="preserve"> likely to be referred for a Family Group Conference</w:t>
      </w:r>
    </w:p>
    <w:p w:rsidR="006115B7" w:rsidRPr="006115B7" w:rsidRDefault="006115B7" w:rsidP="006115B7">
      <w:pPr>
        <w:rPr>
          <w:lang w:val="en-NZ"/>
        </w:rPr>
      </w:pPr>
      <w:r w:rsidRPr="006115B7">
        <w:rPr>
          <w:lang w:val="en-NZ"/>
        </w:rPr>
        <w:t xml:space="preserve">Of the 3,732 children from the 1995 birth cohort who came to the attention of Police for </w:t>
      </w:r>
      <w:r w:rsidR="00172BE8">
        <w:rPr>
          <w:lang w:val="en-NZ"/>
        </w:rPr>
        <w:t>offending before they turned 14</w:t>
      </w:r>
      <w:r w:rsidRPr="006115B7">
        <w:rPr>
          <w:lang w:val="en-NZ"/>
        </w:rPr>
        <w:t>, 9% (333) had been referred to Child, Youth and Family for a FGC</w:t>
      </w:r>
      <w:r w:rsidR="00790BCA">
        <w:rPr>
          <w:lang w:val="en-NZ"/>
        </w:rPr>
        <w:t xml:space="preserve"> to be convened by a </w:t>
      </w:r>
      <w:r w:rsidR="00790BCA" w:rsidRPr="00790BCA">
        <w:rPr>
          <w:lang w:val="en-NZ"/>
        </w:rPr>
        <w:t>youth justice co-ordinator</w:t>
      </w:r>
      <w:r w:rsidRPr="006115B7">
        <w:rPr>
          <w:lang w:val="en-NZ"/>
        </w:rPr>
        <w:t xml:space="preserve">. Most often </w:t>
      </w:r>
      <w:r w:rsidR="00790BCA" w:rsidRPr="006115B7">
        <w:rPr>
          <w:lang w:val="en-NZ"/>
        </w:rPr>
        <w:t>(71% of cases)</w:t>
      </w:r>
      <w:r w:rsidR="00790BCA">
        <w:rPr>
          <w:lang w:val="en-NZ"/>
        </w:rPr>
        <w:t xml:space="preserve"> these children were </w:t>
      </w:r>
      <w:r w:rsidRPr="006115B7">
        <w:rPr>
          <w:lang w:val="en-NZ"/>
        </w:rPr>
        <w:t>13-year</w:t>
      </w:r>
      <w:r w:rsidR="00790BCA">
        <w:rPr>
          <w:lang w:val="en-NZ"/>
        </w:rPr>
        <w:t>s</w:t>
      </w:r>
      <w:r w:rsidRPr="006115B7">
        <w:rPr>
          <w:lang w:val="en-NZ"/>
        </w:rPr>
        <w:t>-old</w:t>
      </w:r>
      <w:r w:rsidR="00790BCA">
        <w:rPr>
          <w:lang w:val="en-NZ"/>
        </w:rPr>
        <w:t xml:space="preserve"> when they were first referred</w:t>
      </w:r>
      <w:r w:rsidRPr="006115B7">
        <w:rPr>
          <w:lang w:val="en-NZ"/>
        </w:rPr>
        <w:t>, with 20% being referred at age 12 and 7% at age 11.</w:t>
      </w:r>
    </w:p>
    <w:p w:rsidR="006115B7" w:rsidRPr="006115B7" w:rsidRDefault="006527B3" w:rsidP="006115B7">
      <w:pPr>
        <w:rPr>
          <w:lang w:val="en-NZ"/>
        </w:rPr>
      </w:pPr>
      <w:r>
        <w:rPr>
          <w:lang w:val="en-NZ"/>
        </w:rPr>
        <w:t>T</w:t>
      </w:r>
      <w:r w:rsidR="006115B7" w:rsidRPr="006115B7">
        <w:rPr>
          <w:lang w:val="en-NZ"/>
        </w:rPr>
        <w:t xml:space="preserve">he 333 children had committed </w:t>
      </w:r>
      <w:r>
        <w:rPr>
          <w:lang w:val="en-NZ"/>
        </w:rPr>
        <w:t xml:space="preserve">an average of </w:t>
      </w:r>
      <w:r w:rsidR="006115B7" w:rsidRPr="006115B7">
        <w:rPr>
          <w:lang w:val="en-NZ"/>
        </w:rPr>
        <w:t xml:space="preserve">three offences before referral. However, </w:t>
      </w:r>
      <w:r>
        <w:rPr>
          <w:lang w:val="en-NZ"/>
        </w:rPr>
        <w:t xml:space="preserve">included in this figure were </w:t>
      </w:r>
      <w:r w:rsidR="006115B7" w:rsidRPr="006115B7">
        <w:rPr>
          <w:lang w:val="en-NZ"/>
        </w:rPr>
        <w:t xml:space="preserve">just over a third of the children </w:t>
      </w:r>
      <w:r>
        <w:rPr>
          <w:lang w:val="en-NZ"/>
        </w:rPr>
        <w:t xml:space="preserve">who </w:t>
      </w:r>
      <w:r w:rsidR="006115B7" w:rsidRPr="006115B7">
        <w:rPr>
          <w:lang w:val="en-NZ"/>
        </w:rPr>
        <w:t>were referred to Child, Youth and Family for a Youth Justice FGC on their first offence.</w:t>
      </w:r>
    </w:p>
    <w:p w:rsidR="00CC228B" w:rsidRDefault="00CC228B" w:rsidP="00CC228B">
      <w:pPr>
        <w:rPr>
          <w:lang w:val="en-NZ" w:eastAsia="en-AU"/>
        </w:rPr>
      </w:pPr>
    </w:p>
    <w:p w:rsidR="00CC228B" w:rsidRDefault="00CC228B" w:rsidP="00CC228B">
      <w:pPr>
        <w:rPr>
          <w:lang w:val="en-NZ" w:eastAsia="en-AU"/>
        </w:rPr>
        <w:sectPr w:rsidR="00CC228B" w:rsidSect="00B05301">
          <w:pgSz w:w="11906" w:h="16838"/>
          <w:pgMar w:top="1440" w:right="1440" w:bottom="1134" w:left="1440" w:header="708" w:footer="455" w:gutter="0"/>
          <w:cols w:space="708"/>
          <w:docGrid w:linePitch="360"/>
        </w:sectPr>
      </w:pPr>
    </w:p>
    <w:p w:rsidR="00CC228B" w:rsidRPr="00F926FD" w:rsidRDefault="00CC228B" w:rsidP="001B33D8">
      <w:pPr>
        <w:pStyle w:val="Heading1"/>
        <w:ind w:right="-46"/>
      </w:pPr>
      <w:bookmarkStart w:id="53" w:name="_Toc416174900"/>
      <w:r w:rsidRPr="00F926FD">
        <w:lastRenderedPageBreak/>
        <w:t xml:space="preserve">Part </w:t>
      </w:r>
      <w:r w:rsidR="00564037">
        <w:t>5</w:t>
      </w:r>
      <w:r w:rsidRPr="00F926FD">
        <w:t xml:space="preserve"> – </w:t>
      </w:r>
      <w:r w:rsidR="00A2116B">
        <w:t>A</w:t>
      </w:r>
      <w:r w:rsidR="00C32EB9">
        <w:t xml:space="preserve"> little over</w:t>
      </w:r>
      <w:r w:rsidR="00A2116B">
        <w:t xml:space="preserve"> half </w:t>
      </w:r>
      <w:r w:rsidR="00B16072">
        <w:t xml:space="preserve">of </w:t>
      </w:r>
      <w:r w:rsidR="00A2116B">
        <w:t xml:space="preserve">all </w:t>
      </w:r>
      <w:r w:rsidR="00B16072">
        <w:t>child</w:t>
      </w:r>
      <w:r w:rsidR="001E3267">
        <w:t xml:space="preserve"> offenders</w:t>
      </w:r>
      <w:r w:rsidR="00B16072">
        <w:t xml:space="preserve"> reoffend within two years</w:t>
      </w:r>
      <w:bookmarkEnd w:id="53"/>
    </w:p>
    <w:p w:rsidR="007B523C" w:rsidRPr="007B523C" w:rsidRDefault="007B523C" w:rsidP="007B523C">
      <w:pPr>
        <w:rPr>
          <w:lang w:val="en-NZ"/>
        </w:rPr>
      </w:pPr>
      <w:r w:rsidRPr="007B523C">
        <w:rPr>
          <w:lang w:val="en-NZ"/>
        </w:rPr>
        <w:t xml:space="preserve">This section examines patterns of reoffending over the next four years for children who came to the attention of Police as offenders in 2009. </w:t>
      </w:r>
      <w:r w:rsidR="0013342F">
        <w:rPr>
          <w:lang w:val="en-NZ"/>
        </w:rPr>
        <w:t>One-year</w:t>
      </w:r>
      <w:r w:rsidRPr="007B523C">
        <w:rPr>
          <w:lang w:val="en-NZ"/>
        </w:rPr>
        <w:t xml:space="preserve"> reoffending rates are also examined for children apprehended in the years 2009 to 2012 according to the method of proceeding by Police.</w:t>
      </w:r>
    </w:p>
    <w:p w:rsidR="007B523C" w:rsidRPr="007B523C" w:rsidRDefault="00D93427" w:rsidP="007B523C">
      <w:pPr>
        <w:rPr>
          <w:lang w:val="en-NZ"/>
        </w:rPr>
      </w:pPr>
      <w:r>
        <w:rPr>
          <w:lang w:val="en-NZ"/>
        </w:rPr>
        <w:t>J</w:t>
      </w:r>
      <w:r w:rsidR="007B523C" w:rsidRPr="007B523C">
        <w:rPr>
          <w:lang w:val="en-NZ"/>
        </w:rPr>
        <w:t xml:space="preserve">ust over one-third of child offenders in 2009 reoffended within </w:t>
      </w:r>
      <w:r w:rsidR="0013342F">
        <w:rPr>
          <w:lang w:val="en-NZ"/>
        </w:rPr>
        <w:t>one year</w:t>
      </w:r>
      <w:r w:rsidR="007B523C" w:rsidRPr="007B523C">
        <w:rPr>
          <w:lang w:val="en-NZ"/>
        </w:rPr>
        <w:t xml:space="preserve"> of being apprehended by the Police, while a little over half reoffended within two years</w:t>
      </w:r>
      <w:r>
        <w:rPr>
          <w:lang w:val="en-NZ"/>
        </w:rPr>
        <w:t xml:space="preserve"> (Table </w:t>
      </w:r>
      <w:r w:rsidR="00C7478F">
        <w:rPr>
          <w:lang w:val="en-NZ"/>
        </w:rPr>
        <w:t>8</w:t>
      </w:r>
      <w:r>
        <w:rPr>
          <w:lang w:val="en-NZ"/>
        </w:rPr>
        <w:t>)</w:t>
      </w:r>
      <w:r w:rsidR="007B523C" w:rsidRPr="007B523C">
        <w:rPr>
          <w:lang w:val="en-NZ"/>
        </w:rPr>
        <w:t>. Within four years of being apprehended, two-thirds of children had reoffended.</w:t>
      </w:r>
    </w:p>
    <w:p w:rsidR="007B523C" w:rsidRPr="00100D6A" w:rsidRDefault="007B523C" w:rsidP="00100D6A">
      <w:pPr>
        <w:rPr>
          <w:lang w:val="en-NZ"/>
        </w:rPr>
      </w:pPr>
      <w:r w:rsidRPr="00100D6A">
        <w:rPr>
          <w:lang w:val="en-NZ"/>
        </w:rPr>
        <w:t xml:space="preserve">Boys are considerably more likely to reoffend than girls no matter what the follow-up period is. </w:t>
      </w:r>
    </w:p>
    <w:p w:rsidR="007B523C" w:rsidRPr="007B523C" w:rsidRDefault="007B523C" w:rsidP="007B523C">
      <w:pPr>
        <w:rPr>
          <w:lang w:val="en-NZ"/>
        </w:rPr>
      </w:pPr>
      <w:r w:rsidRPr="007B523C">
        <w:rPr>
          <w:lang w:val="en-NZ"/>
        </w:rPr>
        <w:t>Similarly, M</w:t>
      </w:r>
      <w:r>
        <w:rPr>
          <w:lang w:val="en-NZ"/>
        </w:rPr>
        <w:t>ā</w:t>
      </w:r>
      <w:r w:rsidRPr="007B523C">
        <w:rPr>
          <w:lang w:val="en-NZ"/>
        </w:rPr>
        <w:t>ori children are more likely to reoffend than all other ethnic groups no matter what the follow-up period. Pacific children are slightly more likely to reoffend than European children.</w:t>
      </w:r>
    </w:p>
    <w:p w:rsidR="007B523C" w:rsidRPr="007B523C" w:rsidRDefault="007B523C" w:rsidP="007B523C">
      <w:pPr>
        <w:rPr>
          <w:lang w:val="en-NZ"/>
        </w:rPr>
      </w:pPr>
      <w:r w:rsidRPr="007B523C">
        <w:rPr>
          <w:lang w:val="en-NZ"/>
        </w:rPr>
        <w:t xml:space="preserve">Reoffending rates </w:t>
      </w:r>
      <w:r w:rsidR="00E80661">
        <w:rPr>
          <w:lang w:val="en-NZ"/>
        </w:rPr>
        <w:t>at one-, two- and three-year follow-up are higher the older the child was</w:t>
      </w:r>
      <w:r w:rsidRPr="007B523C">
        <w:rPr>
          <w:lang w:val="en-NZ"/>
        </w:rPr>
        <w:t xml:space="preserve"> at apprehension. However</w:t>
      </w:r>
      <w:r w:rsidR="00182A96">
        <w:rPr>
          <w:lang w:val="en-NZ"/>
        </w:rPr>
        <w:t>,</w:t>
      </w:r>
      <w:r w:rsidRPr="007B523C">
        <w:rPr>
          <w:lang w:val="en-NZ"/>
        </w:rPr>
        <w:t xml:space="preserve"> </w:t>
      </w:r>
      <w:r w:rsidR="00E80661">
        <w:rPr>
          <w:lang w:val="en-NZ"/>
        </w:rPr>
        <w:t xml:space="preserve">by the four-year follow-up period, the </w:t>
      </w:r>
      <w:r w:rsidRPr="007B523C">
        <w:rPr>
          <w:lang w:val="en-NZ"/>
        </w:rPr>
        <w:t xml:space="preserve">rates </w:t>
      </w:r>
      <w:r w:rsidR="00E80661">
        <w:rPr>
          <w:lang w:val="en-NZ"/>
        </w:rPr>
        <w:t>for each of the four ages are</w:t>
      </w:r>
      <w:r w:rsidRPr="007B523C">
        <w:rPr>
          <w:lang w:val="en-NZ"/>
        </w:rPr>
        <w:t xml:space="preserve"> closer.</w:t>
      </w:r>
    </w:p>
    <w:p w:rsidR="007B523C" w:rsidRPr="007B523C" w:rsidRDefault="007B523C" w:rsidP="007B523C">
      <w:pPr>
        <w:rPr>
          <w:lang w:val="en-NZ"/>
        </w:rPr>
      </w:pPr>
      <w:r w:rsidRPr="007B523C">
        <w:rPr>
          <w:lang w:val="en-NZ"/>
        </w:rPr>
        <w:t xml:space="preserve">Children apprehended for burglary and robbery-related offences were the most likely to reoffend, no matter what the follow-up period. While theft-related offences are the most common offence type committed by children, the reoffending rate for this offence is lower than the rates for other common offence types. This is due in part to a reasonably large number of children who shoplift as their first-ever offence, </w:t>
      </w:r>
      <w:r w:rsidR="00E80661">
        <w:rPr>
          <w:lang w:val="en-NZ"/>
        </w:rPr>
        <w:t>but</w:t>
      </w:r>
      <w:r w:rsidRPr="007B523C">
        <w:rPr>
          <w:lang w:val="en-NZ"/>
        </w:rPr>
        <w:t xml:space="preserve"> after being dealt with by</w:t>
      </w:r>
      <w:r w:rsidR="00E80661">
        <w:rPr>
          <w:lang w:val="en-NZ"/>
        </w:rPr>
        <w:t xml:space="preserve"> the Police don’t reoffend</w:t>
      </w:r>
      <w:r w:rsidRPr="007B523C">
        <w:rPr>
          <w:lang w:val="en-NZ"/>
        </w:rPr>
        <w:t>.</w:t>
      </w:r>
    </w:p>
    <w:p w:rsidR="007B523C" w:rsidRPr="007B523C" w:rsidRDefault="007B523C" w:rsidP="007B523C">
      <w:pPr>
        <w:rPr>
          <w:lang w:val="en-NZ"/>
        </w:rPr>
      </w:pPr>
      <w:r w:rsidRPr="007B523C">
        <w:rPr>
          <w:lang w:val="en-NZ"/>
        </w:rPr>
        <w:t xml:space="preserve">Repeat child offenders were considerably more likely to </w:t>
      </w:r>
      <w:r w:rsidR="00E80661">
        <w:rPr>
          <w:lang w:val="en-NZ"/>
        </w:rPr>
        <w:t xml:space="preserve">continue to </w:t>
      </w:r>
      <w:r w:rsidRPr="007B523C">
        <w:rPr>
          <w:lang w:val="en-NZ"/>
        </w:rPr>
        <w:t>reoffend than first-time offenders no matter what the follow-up period.</w:t>
      </w:r>
    </w:p>
    <w:p w:rsidR="00D76347" w:rsidRDefault="00D76347">
      <w:pPr>
        <w:spacing w:after="0" w:line="240" w:lineRule="auto"/>
        <w:rPr>
          <w:lang w:val="en-NZ"/>
        </w:rPr>
      </w:pPr>
      <w:r>
        <w:rPr>
          <w:lang w:val="en-NZ"/>
        </w:rPr>
        <w:br w:type="page"/>
      </w:r>
    </w:p>
    <w:p w:rsidR="00D76347" w:rsidRPr="00D16E12" w:rsidRDefault="00D76347" w:rsidP="00D16E12">
      <w:pPr>
        <w:pStyle w:val="TableofFigures"/>
        <w:keepNext/>
        <w:tabs>
          <w:tab w:val="left" w:pos="993"/>
        </w:tabs>
        <w:spacing w:before="240" w:after="120" w:line="240" w:lineRule="auto"/>
        <w:ind w:left="993" w:hanging="993"/>
        <w:rPr>
          <w:b/>
          <w:color w:val="121F6B"/>
          <w:sz w:val="18"/>
          <w:szCs w:val="18"/>
        </w:rPr>
      </w:pPr>
      <w:bookmarkStart w:id="54" w:name="_Toc402532995"/>
      <w:bookmarkStart w:id="55" w:name="_Toc402534054"/>
      <w:r w:rsidRPr="00D16E12">
        <w:rPr>
          <w:b/>
          <w:color w:val="121F6B"/>
          <w:sz w:val="18"/>
          <w:szCs w:val="18"/>
        </w:rPr>
        <w:lastRenderedPageBreak/>
        <w:t xml:space="preserve">Table </w:t>
      </w:r>
      <w:r w:rsidRPr="00D16E12">
        <w:rPr>
          <w:b/>
          <w:color w:val="121F6B"/>
          <w:sz w:val="18"/>
          <w:szCs w:val="18"/>
        </w:rPr>
        <w:fldChar w:fldCharType="begin"/>
      </w:r>
      <w:r w:rsidRPr="00D16E12">
        <w:rPr>
          <w:b/>
          <w:color w:val="121F6B"/>
          <w:sz w:val="18"/>
          <w:szCs w:val="18"/>
        </w:rPr>
        <w:instrText xml:space="preserve"> SEQ Table \* ARABIC </w:instrText>
      </w:r>
      <w:r w:rsidRPr="00D16E12">
        <w:rPr>
          <w:b/>
          <w:color w:val="121F6B"/>
          <w:sz w:val="18"/>
          <w:szCs w:val="18"/>
        </w:rPr>
        <w:fldChar w:fldCharType="separate"/>
      </w:r>
      <w:r w:rsidR="00D50565">
        <w:rPr>
          <w:b/>
          <w:noProof/>
          <w:color w:val="121F6B"/>
          <w:sz w:val="18"/>
          <w:szCs w:val="18"/>
        </w:rPr>
        <w:t>8</w:t>
      </w:r>
      <w:r w:rsidRPr="00D16E12">
        <w:rPr>
          <w:b/>
          <w:color w:val="121F6B"/>
          <w:sz w:val="18"/>
          <w:szCs w:val="18"/>
        </w:rPr>
        <w:fldChar w:fldCharType="end"/>
      </w:r>
      <w:r w:rsidRPr="00D16E12">
        <w:rPr>
          <w:b/>
          <w:color w:val="121F6B"/>
          <w:sz w:val="18"/>
          <w:szCs w:val="18"/>
        </w:rPr>
        <w:t>:</w:t>
      </w:r>
      <w:r w:rsidRPr="00D16E12">
        <w:rPr>
          <w:b/>
          <w:color w:val="121F6B"/>
          <w:sz w:val="18"/>
          <w:szCs w:val="18"/>
        </w:rPr>
        <w:tab/>
        <w:t>Proportion of child offenders in 2009 who reoffended over the next four years, by characteristic</w:t>
      </w:r>
      <w:bookmarkEnd w:id="54"/>
      <w:bookmarkEnd w:id="55"/>
    </w:p>
    <w:tbl>
      <w:tblPr>
        <w:tblStyle w:val="TableGrid"/>
        <w:tblW w:w="8897" w:type="dxa"/>
        <w:tblLayout w:type="fixed"/>
        <w:tblCellMar>
          <w:top w:w="28" w:type="dxa"/>
          <w:bottom w:w="28" w:type="dxa"/>
        </w:tblCellMar>
        <w:tblLook w:val="04A0" w:firstRow="1" w:lastRow="0" w:firstColumn="1" w:lastColumn="0" w:noHBand="0" w:noVBand="1"/>
      </w:tblPr>
      <w:tblGrid>
        <w:gridCol w:w="3369"/>
        <w:gridCol w:w="1382"/>
        <w:gridCol w:w="1382"/>
        <w:gridCol w:w="1382"/>
        <w:gridCol w:w="1382"/>
      </w:tblGrid>
      <w:tr w:rsidR="00D76347" w:rsidRPr="0073602A" w:rsidTr="000E59E5">
        <w:tc>
          <w:tcPr>
            <w:tcW w:w="3369" w:type="dxa"/>
            <w:tcBorders>
              <w:top w:val="nil"/>
              <w:left w:val="nil"/>
              <w:bottom w:val="nil"/>
              <w:right w:val="nil"/>
            </w:tcBorders>
            <w:shd w:val="clear" w:color="auto" w:fill="121F6B"/>
            <w:vAlign w:val="center"/>
          </w:tcPr>
          <w:p w:rsidR="00D76347" w:rsidRPr="00D76347" w:rsidRDefault="00D76347" w:rsidP="00D76347">
            <w:pPr>
              <w:spacing w:after="0" w:line="240" w:lineRule="auto"/>
              <w:rPr>
                <w:b/>
                <w:sz w:val="18"/>
                <w:szCs w:val="18"/>
                <w:lang w:val="en-NZ" w:eastAsia="en-AU"/>
              </w:rPr>
            </w:pPr>
          </w:p>
        </w:tc>
        <w:tc>
          <w:tcPr>
            <w:tcW w:w="5528" w:type="dxa"/>
            <w:gridSpan w:val="4"/>
            <w:tcBorders>
              <w:top w:val="nil"/>
              <w:left w:val="nil"/>
              <w:bottom w:val="nil"/>
              <w:right w:val="nil"/>
            </w:tcBorders>
            <w:shd w:val="clear" w:color="auto" w:fill="121F6B"/>
            <w:vAlign w:val="center"/>
          </w:tcPr>
          <w:p w:rsidR="00D76347" w:rsidRPr="00D76347" w:rsidRDefault="00D76347" w:rsidP="00D76347">
            <w:pPr>
              <w:spacing w:after="0" w:line="240" w:lineRule="auto"/>
              <w:jc w:val="center"/>
              <w:rPr>
                <w:b/>
                <w:sz w:val="18"/>
                <w:szCs w:val="18"/>
                <w:lang w:val="en-NZ" w:eastAsia="en-AU"/>
              </w:rPr>
            </w:pPr>
            <w:r>
              <w:rPr>
                <w:b/>
                <w:sz w:val="18"/>
                <w:szCs w:val="18"/>
                <w:lang w:val="en-NZ" w:eastAsia="en-AU"/>
              </w:rPr>
              <w:t>Reoffending follow-up period</w:t>
            </w:r>
          </w:p>
        </w:tc>
      </w:tr>
      <w:tr w:rsidR="00D76347" w:rsidRPr="0073602A" w:rsidTr="000E59E5">
        <w:tc>
          <w:tcPr>
            <w:tcW w:w="3369" w:type="dxa"/>
            <w:tcBorders>
              <w:top w:val="nil"/>
              <w:left w:val="nil"/>
              <w:bottom w:val="nil"/>
              <w:right w:val="nil"/>
            </w:tcBorders>
            <w:shd w:val="clear" w:color="auto" w:fill="121F6B"/>
            <w:vAlign w:val="center"/>
          </w:tcPr>
          <w:p w:rsidR="00D76347" w:rsidRPr="00D76347" w:rsidRDefault="00D76347" w:rsidP="00D76347">
            <w:pPr>
              <w:spacing w:after="0" w:line="240" w:lineRule="auto"/>
              <w:rPr>
                <w:b/>
                <w:sz w:val="18"/>
                <w:szCs w:val="18"/>
                <w:lang w:val="en-NZ" w:eastAsia="en-AU"/>
              </w:rPr>
            </w:pPr>
          </w:p>
        </w:tc>
        <w:tc>
          <w:tcPr>
            <w:tcW w:w="1382" w:type="dxa"/>
            <w:tcBorders>
              <w:top w:val="nil"/>
              <w:left w:val="nil"/>
              <w:bottom w:val="nil"/>
              <w:right w:val="nil"/>
            </w:tcBorders>
            <w:shd w:val="clear" w:color="auto" w:fill="121F6B"/>
            <w:vAlign w:val="center"/>
          </w:tcPr>
          <w:p w:rsidR="00D76347" w:rsidRPr="00D76347" w:rsidRDefault="00D76347" w:rsidP="00D76347">
            <w:pPr>
              <w:spacing w:after="0" w:line="240" w:lineRule="auto"/>
              <w:jc w:val="center"/>
              <w:rPr>
                <w:sz w:val="18"/>
                <w:szCs w:val="18"/>
                <w:lang w:val="en-NZ" w:eastAsia="en-AU"/>
              </w:rPr>
            </w:pPr>
            <w:r w:rsidRPr="00D76347">
              <w:rPr>
                <w:sz w:val="18"/>
                <w:szCs w:val="18"/>
                <w:lang w:val="en-NZ" w:eastAsia="en-AU"/>
              </w:rPr>
              <w:t>1 year</w:t>
            </w:r>
          </w:p>
        </w:tc>
        <w:tc>
          <w:tcPr>
            <w:tcW w:w="1382" w:type="dxa"/>
            <w:tcBorders>
              <w:top w:val="nil"/>
              <w:left w:val="nil"/>
              <w:bottom w:val="nil"/>
              <w:right w:val="nil"/>
            </w:tcBorders>
            <w:shd w:val="clear" w:color="auto" w:fill="121F6B"/>
            <w:vAlign w:val="center"/>
          </w:tcPr>
          <w:p w:rsidR="00D76347" w:rsidRPr="00D76347" w:rsidRDefault="00D76347" w:rsidP="00D76347">
            <w:pPr>
              <w:spacing w:after="0" w:line="240" w:lineRule="auto"/>
              <w:jc w:val="center"/>
              <w:rPr>
                <w:sz w:val="18"/>
                <w:szCs w:val="18"/>
                <w:lang w:val="en-NZ" w:eastAsia="en-AU"/>
              </w:rPr>
            </w:pPr>
            <w:r w:rsidRPr="00D76347">
              <w:rPr>
                <w:sz w:val="18"/>
                <w:szCs w:val="18"/>
                <w:lang w:val="en-NZ" w:eastAsia="en-AU"/>
              </w:rPr>
              <w:t>2 years</w:t>
            </w:r>
          </w:p>
        </w:tc>
        <w:tc>
          <w:tcPr>
            <w:tcW w:w="1382" w:type="dxa"/>
            <w:tcBorders>
              <w:top w:val="nil"/>
              <w:left w:val="nil"/>
              <w:bottom w:val="nil"/>
              <w:right w:val="nil"/>
            </w:tcBorders>
            <w:shd w:val="clear" w:color="auto" w:fill="121F6B"/>
            <w:vAlign w:val="center"/>
          </w:tcPr>
          <w:p w:rsidR="00D76347" w:rsidRPr="00D76347" w:rsidRDefault="00D76347" w:rsidP="00D76347">
            <w:pPr>
              <w:spacing w:after="0" w:line="240" w:lineRule="auto"/>
              <w:jc w:val="center"/>
              <w:rPr>
                <w:sz w:val="18"/>
                <w:szCs w:val="18"/>
                <w:lang w:val="en-NZ" w:eastAsia="en-AU"/>
              </w:rPr>
            </w:pPr>
            <w:r w:rsidRPr="00D76347">
              <w:rPr>
                <w:sz w:val="18"/>
                <w:szCs w:val="18"/>
                <w:lang w:val="en-NZ" w:eastAsia="en-AU"/>
              </w:rPr>
              <w:t>3 years</w:t>
            </w:r>
          </w:p>
        </w:tc>
        <w:tc>
          <w:tcPr>
            <w:tcW w:w="1382" w:type="dxa"/>
            <w:tcBorders>
              <w:top w:val="nil"/>
              <w:left w:val="nil"/>
              <w:bottom w:val="nil"/>
              <w:right w:val="nil"/>
            </w:tcBorders>
            <w:shd w:val="clear" w:color="auto" w:fill="121F6B"/>
            <w:vAlign w:val="center"/>
          </w:tcPr>
          <w:p w:rsidR="00D76347" w:rsidRPr="00D76347" w:rsidRDefault="00D76347" w:rsidP="00D76347">
            <w:pPr>
              <w:spacing w:after="0" w:line="240" w:lineRule="auto"/>
              <w:jc w:val="center"/>
              <w:rPr>
                <w:sz w:val="18"/>
                <w:szCs w:val="18"/>
                <w:lang w:val="en-NZ" w:eastAsia="en-AU"/>
              </w:rPr>
            </w:pPr>
            <w:r w:rsidRPr="00D76347">
              <w:rPr>
                <w:sz w:val="18"/>
                <w:szCs w:val="18"/>
                <w:lang w:val="en-NZ" w:eastAsia="en-AU"/>
              </w:rPr>
              <w:t>4 years</w:t>
            </w:r>
          </w:p>
        </w:tc>
      </w:tr>
      <w:tr w:rsidR="00D76347" w:rsidRPr="0073602A" w:rsidTr="00D76347">
        <w:tc>
          <w:tcPr>
            <w:tcW w:w="3369" w:type="dxa"/>
            <w:tcBorders>
              <w:top w:val="single" w:sz="4" w:space="0" w:color="auto"/>
              <w:left w:val="nil"/>
              <w:bottom w:val="nil"/>
              <w:right w:val="nil"/>
            </w:tcBorders>
            <w:vAlign w:val="center"/>
          </w:tcPr>
          <w:p w:rsidR="00D76347" w:rsidRPr="00D76347" w:rsidRDefault="00D76347" w:rsidP="006C4E15">
            <w:pPr>
              <w:spacing w:after="0" w:line="240" w:lineRule="auto"/>
              <w:rPr>
                <w:b/>
                <w:sz w:val="18"/>
                <w:szCs w:val="18"/>
                <w:lang w:val="en-NZ" w:eastAsia="en-AU"/>
              </w:rPr>
            </w:pPr>
            <w:r w:rsidRPr="00D76347">
              <w:rPr>
                <w:b/>
                <w:sz w:val="18"/>
                <w:szCs w:val="18"/>
                <w:lang w:val="en-NZ" w:eastAsia="en-AU"/>
              </w:rPr>
              <w:t>Gender</w:t>
            </w:r>
          </w:p>
        </w:tc>
        <w:tc>
          <w:tcPr>
            <w:tcW w:w="1382" w:type="dxa"/>
            <w:tcBorders>
              <w:top w:val="single" w:sz="4" w:space="0" w:color="auto"/>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auto"/>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auto"/>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auto"/>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r>
      <w:tr w:rsidR="00D76347" w:rsidRPr="0073602A" w:rsidTr="00D76347">
        <w:tc>
          <w:tcPr>
            <w:tcW w:w="3369" w:type="dxa"/>
            <w:tcBorders>
              <w:top w:val="nil"/>
              <w:left w:val="nil"/>
              <w:bottom w:val="nil"/>
              <w:right w:val="nil"/>
            </w:tcBorders>
            <w:shd w:val="clear" w:color="auto" w:fill="CDD3F7"/>
            <w:vAlign w:val="center"/>
          </w:tcPr>
          <w:p w:rsidR="00D76347" w:rsidRPr="00D76347" w:rsidRDefault="00D76347" w:rsidP="006C4E15">
            <w:pPr>
              <w:spacing w:after="0" w:line="240" w:lineRule="auto"/>
              <w:rPr>
                <w:sz w:val="18"/>
                <w:szCs w:val="18"/>
                <w:lang w:val="en-NZ" w:eastAsia="en-AU"/>
              </w:rPr>
            </w:pPr>
            <w:r w:rsidRPr="00D76347">
              <w:rPr>
                <w:sz w:val="18"/>
                <w:szCs w:val="18"/>
                <w:lang w:val="en-NZ" w:eastAsia="en-AU"/>
              </w:rPr>
              <w:t>Male</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39</w:t>
            </w:r>
            <w:r w:rsidR="00E52849">
              <w:rPr>
                <w:sz w:val="18"/>
                <w:szCs w:val="18"/>
              </w:rPr>
              <w:t>.1</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F81C30">
            <w:pPr>
              <w:tabs>
                <w:tab w:val="decimal" w:pos="686"/>
              </w:tabs>
              <w:spacing w:before="20" w:after="20" w:line="240" w:lineRule="auto"/>
              <w:rPr>
                <w:sz w:val="18"/>
                <w:szCs w:val="18"/>
              </w:rPr>
            </w:pPr>
            <w:r w:rsidRPr="00D76347">
              <w:rPr>
                <w:sz w:val="18"/>
                <w:szCs w:val="18"/>
              </w:rPr>
              <w:t>5</w:t>
            </w:r>
            <w:r w:rsidR="00F81C30">
              <w:rPr>
                <w:sz w:val="18"/>
                <w:szCs w:val="18"/>
              </w:rPr>
              <w:t>5.9</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6</w:t>
            </w:r>
            <w:r w:rsidR="0078550C">
              <w:rPr>
                <w:sz w:val="18"/>
                <w:szCs w:val="18"/>
              </w:rPr>
              <w:t>5.</w:t>
            </w:r>
            <w:r w:rsidRPr="00D76347">
              <w:rPr>
                <w:sz w:val="18"/>
                <w:szCs w:val="18"/>
              </w:rPr>
              <w:t>6%</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71</w:t>
            </w:r>
            <w:r w:rsidR="0078550C">
              <w:rPr>
                <w:sz w:val="18"/>
                <w:szCs w:val="18"/>
              </w:rPr>
              <w:t>.0</w:t>
            </w:r>
            <w:r w:rsidRPr="00D76347">
              <w:rPr>
                <w:sz w:val="18"/>
                <w:szCs w:val="18"/>
              </w:rPr>
              <w:t>%</w:t>
            </w:r>
          </w:p>
        </w:tc>
      </w:tr>
      <w:tr w:rsidR="00D76347" w:rsidRPr="0073602A" w:rsidTr="00D76347">
        <w:tc>
          <w:tcPr>
            <w:tcW w:w="3369" w:type="dxa"/>
            <w:tcBorders>
              <w:top w:val="nil"/>
              <w:left w:val="nil"/>
              <w:bottom w:val="single" w:sz="4" w:space="0" w:color="auto"/>
              <w:right w:val="nil"/>
            </w:tcBorders>
            <w:vAlign w:val="center"/>
          </w:tcPr>
          <w:p w:rsidR="00D76347" w:rsidRPr="00D76347" w:rsidRDefault="00D76347" w:rsidP="006C4E15">
            <w:pPr>
              <w:spacing w:after="0" w:line="240" w:lineRule="auto"/>
              <w:rPr>
                <w:sz w:val="18"/>
                <w:szCs w:val="18"/>
                <w:lang w:val="en-NZ" w:eastAsia="en-AU"/>
              </w:rPr>
            </w:pPr>
            <w:r w:rsidRPr="00D76347">
              <w:rPr>
                <w:sz w:val="18"/>
                <w:szCs w:val="18"/>
                <w:lang w:val="en-NZ" w:eastAsia="en-AU"/>
              </w:rPr>
              <w:t>Female</w:t>
            </w:r>
          </w:p>
        </w:tc>
        <w:tc>
          <w:tcPr>
            <w:tcW w:w="1382" w:type="dxa"/>
            <w:tcBorders>
              <w:top w:val="nil"/>
              <w:left w:val="nil"/>
              <w:bottom w:val="single" w:sz="4" w:space="0" w:color="auto"/>
              <w:right w:val="nil"/>
            </w:tcBorders>
            <w:vAlign w:val="bottom"/>
          </w:tcPr>
          <w:p w:rsidR="00D76347" w:rsidRPr="00D76347" w:rsidRDefault="00D76347" w:rsidP="00E52849">
            <w:pPr>
              <w:tabs>
                <w:tab w:val="decimal" w:pos="686"/>
              </w:tabs>
              <w:spacing w:before="20" w:after="20" w:line="240" w:lineRule="auto"/>
              <w:rPr>
                <w:sz w:val="18"/>
                <w:szCs w:val="18"/>
              </w:rPr>
            </w:pPr>
            <w:r w:rsidRPr="00D76347">
              <w:rPr>
                <w:sz w:val="18"/>
                <w:szCs w:val="18"/>
              </w:rPr>
              <w:t>2</w:t>
            </w:r>
            <w:r w:rsidR="00E52849">
              <w:rPr>
                <w:sz w:val="18"/>
                <w:szCs w:val="18"/>
              </w:rPr>
              <w:t>6.7</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43</w:t>
            </w:r>
            <w:r w:rsidR="00F81C30">
              <w:rPr>
                <w:sz w:val="18"/>
                <w:szCs w:val="18"/>
              </w:rPr>
              <w:t>.0</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5</w:t>
            </w:r>
            <w:r w:rsidR="0078550C">
              <w:rPr>
                <w:sz w:val="18"/>
                <w:szCs w:val="18"/>
              </w:rPr>
              <w:t>0.8</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56</w:t>
            </w:r>
            <w:r w:rsidR="0078550C">
              <w:rPr>
                <w:sz w:val="18"/>
                <w:szCs w:val="18"/>
              </w:rPr>
              <w:t>.0</w:t>
            </w:r>
            <w:r w:rsidRPr="00D76347">
              <w:rPr>
                <w:sz w:val="18"/>
                <w:szCs w:val="18"/>
              </w:rPr>
              <w:t>%</w:t>
            </w:r>
          </w:p>
        </w:tc>
      </w:tr>
      <w:tr w:rsidR="00D76347" w:rsidRPr="0073602A" w:rsidTr="00D76347">
        <w:tc>
          <w:tcPr>
            <w:tcW w:w="3369" w:type="dxa"/>
            <w:tcBorders>
              <w:top w:val="single" w:sz="4" w:space="0" w:color="auto"/>
              <w:left w:val="nil"/>
              <w:bottom w:val="nil"/>
              <w:right w:val="nil"/>
            </w:tcBorders>
            <w:vAlign w:val="center"/>
          </w:tcPr>
          <w:p w:rsidR="00D76347" w:rsidRPr="00D76347" w:rsidRDefault="00D76347" w:rsidP="006C4E15">
            <w:pPr>
              <w:spacing w:after="0" w:line="240" w:lineRule="auto"/>
              <w:rPr>
                <w:b/>
                <w:sz w:val="18"/>
                <w:szCs w:val="18"/>
                <w:lang w:val="en-NZ" w:eastAsia="en-AU"/>
              </w:rPr>
            </w:pPr>
            <w:r w:rsidRPr="00D76347">
              <w:rPr>
                <w:b/>
                <w:sz w:val="18"/>
                <w:szCs w:val="18"/>
                <w:lang w:val="en-NZ" w:eastAsia="en-AU"/>
              </w:rPr>
              <w:t>Ethnicity</w:t>
            </w:r>
          </w:p>
        </w:tc>
        <w:tc>
          <w:tcPr>
            <w:tcW w:w="1382" w:type="dxa"/>
            <w:tcBorders>
              <w:top w:val="single" w:sz="4" w:space="0" w:color="auto"/>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auto"/>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auto"/>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auto"/>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r>
      <w:tr w:rsidR="00D76347" w:rsidRPr="0073602A" w:rsidTr="00D76347">
        <w:tc>
          <w:tcPr>
            <w:tcW w:w="3369" w:type="dxa"/>
            <w:tcBorders>
              <w:top w:val="nil"/>
              <w:left w:val="nil"/>
              <w:bottom w:val="nil"/>
              <w:right w:val="nil"/>
            </w:tcBorders>
            <w:shd w:val="clear" w:color="auto" w:fill="CDD3F7"/>
            <w:vAlign w:val="center"/>
          </w:tcPr>
          <w:p w:rsidR="00D76347" w:rsidRPr="00D76347" w:rsidRDefault="00D76347" w:rsidP="006C4E15">
            <w:pPr>
              <w:spacing w:after="0" w:line="240" w:lineRule="auto"/>
              <w:rPr>
                <w:sz w:val="18"/>
                <w:szCs w:val="18"/>
                <w:lang w:val="en-NZ" w:eastAsia="en-AU"/>
              </w:rPr>
            </w:pPr>
            <w:r w:rsidRPr="00D76347">
              <w:rPr>
                <w:sz w:val="18"/>
                <w:szCs w:val="18"/>
                <w:lang w:val="en-NZ" w:eastAsia="en-AU"/>
              </w:rPr>
              <w:t>Māori</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41</w:t>
            </w:r>
            <w:r w:rsidR="00E52849">
              <w:rPr>
                <w:sz w:val="18"/>
                <w:szCs w:val="18"/>
              </w:rPr>
              <w:t>.1</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60</w:t>
            </w:r>
            <w:r w:rsidR="00F81C30">
              <w:rPr>
                <w:sz w:val="18"/>
                <w:szCs w:val="18"/>
              </w:rPr>
              <w:t>.4</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69</w:t>
            </w:r>
            <w:r w:rsidR="0078550C">
              <w:rPr>
                <w:sz w:val="18"/>
                <w:szCs w:val="18"/>
              </w:rPr>
              <w:t>.4</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78550C" w:rsidP="006C4E15">
            <w:pPr>
              <w:tabs>
                <w:tab w:val="decimal" w:pos="686"/>
              </w:tabs>
              <w:spacing w:before="20" w:after="20" w:line="240" w:lineRule="auto"/>
              <w:rPr>
                <w:sz w:val="18"/>
                <w:szCs w:val="18"/>
              </w:rPr>
            </w:pPr>
            <w:r>
              <w:rPr>
                <w:sz w:val="18"/>
                <w:szCs w:val="18"/>
              </w:rPr>
              <w:t>73.9</w:t>
            </w:r>
            <w:r w:rsidR="00D76347" w:rsidRPr="00D76347">
              <w:rPr>
                <w:sz w:val="18"/>
                <w:szCs w:val="18"/>
              </w:rPr>
              <w:t>%</w:t>
            </w:r>
          </w:p>
        </w:tc>
      </w:tr>
      <w:tr w:rsidR="00D76347" w:rsidRPr="0073602A" w:rsidTr="00D76347">
        <w:tc>
          <w:tcPr>
            <w:tcW w:w="3369" w:type="dxa"/>
            <w:tcBorders>
              <w:top w:val="nil"/>
              <w:left w:val="nil"/>
              <w:bottom w:val="nil"/>
              <w:right w:val="nil"/>
            </w:tcBorders>
            <w:vAlign w:val="center"/>
          </w:tcPr>
          <w:p w:rsidR="00D76347" w:rsidRPr="00D76347" w:rsidRDefault="00D76347" w:rsidP="006C4E15">
            <w:pPr>
              <w:spacing w:after="0" w:line="240" w:lineRule="auto"/>
              <w:rPr>
                <w:sz w:val="18"/>
                <w:szCs w:val="18"/>
                <w:lang w:val="en-NZ" w:eastAsia="en-AU"/>
              </w:rPr>
            </w:pPr>
            <w:r w:rsidRPr="00D76347">
              <w:rPr>
                <w:sz w:val="18"/>
                <w:szCs w:val="18"/>
                <w:lang w:val="en-NZ" w:eastAsia="en-AU"/>
              </w:rPr>
              <w:t>European</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28</w:t>
            </w:r>
            <w:r w:rsidR="00E52849">
              <w:rPr>
                <w:sz w:val="18"/>
                <w:szCs w:val="18"/>
              </w:rPr>
              <w:t>.4</w:t>
            </w:r>
            <w:r w:rsidRPr="00D76347">
              <w:rPr>
                <w:sz w:val="18"/>
                <w:szCs w:val="18"/>
              </w:rPr>
              <w:t>%</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42</w:t>
            </w:r>
            <w:r w:rsidR="00F81C30">
              <w:rPr>
                <w:sz w:val="18"/>
                <w:szCs w:val="18"/>
              </w:rPr>
              <w:t>.0</w:t>
            </w:r>
            <w:r w:rsidRPr="00D76347">
              <w:rPr>
                <w:sz w:val="18"/>
                <w:szCs w:val="18"/>
              </w:rPr>
              <w:t>%</w:t>
            </w:r>
          </w:p>
        </w:tc>
        <w:tc>
          <w:tcPr>
            <w:tcW w:w="1382" w:type="dxa"/>
            <w:tcBorders>
              <w:top w:val="nil"/>
              <w:left w:val="nil"/>
              <w:bottom w:val="nil"/>
              <w:right w:val="nil"/>
            </w:tcBorders>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5</w:t>
            </w:r>
            <w:r w:rsidR="0078550C">
              <w:rPr>
                <w:sz w:val="18"/>
                <w:szCs w:val="18"/>
              </w:rPr>
              <w:t>1.8</w:t>
            </w:r>
            <w:r w:rsidRPr="00D76347">
              <w:rPr>
                <w:sz w:val="18"/>
                <w:szCs w:val="18"/>
              </w:rPr>
              <w:t>%</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58</w:t>
            </w:r>
            <w:r w:rsidR="0078550C">
              <w:rPr>
                <w:sz w:val="18"/>
                <w:szCs w:val="18"/>
              </w:rPr>
              <w:t>.2</w:t>
            </w:r>
            <w:r w:rsidRPr="00D76347">
              <w:rPr>
                <w:sz w:val="18"/>
                <w:szCs w:val="18"/>
              </w:rPr>
              <w:t>%</w:t>
            </w:r>
          </w:p>
        </w:tc>
      </w:tr>
      <w:tr w:rsidR="00D76347" w:rsidRPr="0073602A" w:rsidTr="00D76347">
        <w:tc>
          <w:tcPr>
            <w:tcW w:w="3369" w:type="dxa"/>
            <w:tcBorders>
              <w:top w:val="nil"/>
              <w:left w:val="nil"/>
              <w:bottom w:val="nil"/>
              <w:right w:val="nil"/>
            </w:tcBorders>
            <w:shd w:val="clear" w:color="auto" w:fill="CDD3F7"/>
            <w:vAlign w:val="center"/>
          </w:tcPr>
          <w:p w:rsidR="00D76347" w:rsidRPr="00D76347" w:rsidRDefault="00D76347" w:rsidP="006C4E15">
            <w:pPr>
              <w:spacing w:after="0" w:line="240" w:lineRule="auto"/>
              <w:rPr>
                <w:sz w:val="18"/>
                <w:szCs w:val="18"/>
                <w:lang w:val="en-NZ" w:eastAsia="en-AU"/>
              </w:rPr>
            </w:pPr>
            <w:r w:rsidRPr="00D76347">
              <w:rPr>
                <w:sz w:val="18"/>
                <w:szCs w:val="18"/>
                <w:lang w:val="en-NZ" w:eastAsia="en-AU"/>
              </w:rPr>
              <w:t>Pacific peoples</w:t>
            </w:r>
          </w:p>
        </w:tc>
        <w:tc>
          <w:tcPr>
            <w:tcW w:w="1382" w:type="dxa"/>
            <w:tcBorders>
              <w:top w:val="nil"/>
              <w:left w:val="nil"/>
              <w:bottom w:val="nil"/>
              <w:right w:val="nil"/>
            </w:tcBorders>
            <w:shd w:val="clear" w:color="auto" w:fill="CDD3F7"/>
            <w:vAlign w:val="bottom"/>
          </w:tcPr>
          <w:p w:rsidR="00D76347" w:rsidRPr="00D76347" w:rsidRDefault="00D76347" w:rsidP="00E52849">
            <w:pPr>
              <w:tabs>
                <w:tab w:val="decimal" w:pos="686"/>
              </w:tabs>
              <w:spacing w:before="20" w:after="20" w:line="240" w:lineRule="auto"/>
              <w:rPr>
                <w:sz w:val="18"/>
                <w:szCs w:val="18"/>
              </w:rPr>
            </w:pPr>
            <w:r w:rsidRPr="00D76347">
              <w:rPr>
                <w:sz w:val="18"/>
                <w:szCs w:val="18"/>
              </w:rPr>
              <w:t>3</w:t>
            </w:r>
            <w:r w:rsidR="00E52849">
              <w:rPr>
                <w:sz w:val="18"/>
                <w:szCs w:val="18"/>
              </w:rPr>
              <w:t>2.9</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47</w:t>
            </w:r>
            <w:r w:rsidR="00F81C30">
              <w:rPr>
                <w:sz w:val="18"/>
                <w:szCs w:val="18"/>
              </w:rPr>
              <w:t>.3</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5</w:t>
            </w:r>
            <w:r w:rsidR="0078550C">
              <w:rPr>
                <w:sz w:val="18"/>
                <w:szCs w:val="18"/>
              </w:rPr>
              <w:t>6.7</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63</w:t>
            </w:r>
            <w:r w:rsidR="0078550C">
              <w:rPr>
                <w:sz w:val="18"/>
                <w:szCs w:val="18"/>
              </w:rPr>
              <w:t>.1</w:t>
            </w:r>
            <w:r w:rsidRPr="00D76347">
              <w:rPr>
                <w:sz w:val="18"/>
                <w:szCs w:val="18"/>
              </w:rPr>
              <w:t>%</w:t>
            </w:r>
          </w:p>
        </w:tc>
      </w:tr>
      <w:tr w:rsidR="00D76347" w:rsidRPr="0073602A" w:rsidTr="00D76347">
        <w:tc>
          <w:tcPr>
            <w:tcW w:w="3369" w:type="dxa"/>
            <w:tcBorders>
              <w:top w:val="nil"/>
              <w:left w:val="nil"/>
              <w:bottom w:val="single" w:sz="4" w:space="0" w:color="auto"/>
              <w:right w:val="nil"/>
            </w:tcBorders>
            <w:vAlign w:val="center"/>
          </w:tcPr>
          <w:p w:rsidR="00D76347" w:rsidRPr="00D76347" w:rsidRDefault="00D76347" w:rsidP="006C4E15">
            <w:pPr>
              <w:spacing w:after="0" w:line="240" w:lineRule="auto"/>
              <w:rPr>
                <w:sz w:val="18"/>
                <w:szCs w:val="18"/>
                <w:lang w:val="en-NZ" w:eastAsia="en-AU"/>
              </w:rPr>
            </w:pPr>
            <w:r w:rsidRPr="00D76347">
              <w:rPr>
                <w:sz w:val="18"/>
                <w:szCs w:val="18"/>
                <w:lang w:val="en-NZ" w:eastAsia="en-AU"/>
              </w:rPr>
              <w:t>Other</w:t>
            </w:r>
          </w:p>
        </w:tc>
        <w:tc>
          <w:tcPr>
            <w:tcW w:w="1382" w:type="dxa"/>
            <w:tcBorders>
              <w:top w:val="nil"/>
              <w:left w:val="nil"/>
              <w:bottom w:val="single" w:sz="4" w:space="0" w:color="auto"/>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18</w:t>
            </w:r>
            <w:r w:rsidR="00E52849">
              <w:rPr>
                <w:sz w:val="18"/>
                <w:szCs w:val="18"/>
              </w:rPr>
              <w:t>.3</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F81C30">
            <w:pPr>
              <w:tabs>
                <w:tab w:val="decimal" w:pos="686"/>
              </w:tabs>
              <w:spacing w:before="20" w:after="20" w:line="240" w:lineRule="auto"/>
              <w:rPr>
                <w:sz w:val="18"/>
                <w:szCs w:val="18"/>
              </w:rPr>
            </w:pPr>
            <w:r w:rsidRPr="00D76347">
              <w:rPr>
                <w:sz w:val="18"/>
                <w:szCs w:val="18"/>
              </w:rPr>
              <w:t>2</w:t>
            </w:r>
            <w:r w:rsidR="00F81C30">
              <w:rPr>
                <w:sz w:val="18"/>
                <w:szCs w:val="18"/>
              </w:rPr>
              <w:t>7.5</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35</w:t>
            </w:r>
            <w:r w:rsidR="0078550C">
              <w:rPr>
                <w:sz w:val="18"/>
                <w:szCs w:val="18"/>
              </w:rPr>
              <w:t>.0</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3</w:t>
            </w:r>
            <w:r w:rsidR="0078550C">
              <w:rPr>
                <w:sz w:val="18"/>
                <w:szCs w:val="18"/>
              </w:rPr>
              <w:t>7.5</w:t>
            </w:r>
            <w:r w:rsidRPr="00D76347">
              <w:rPr>
                <w:sz w:val="18"/>
                <w:szCs w:val="18"/>
              </w:rPr>
              <w:t>%</w:t>
            </w:r>
          </w:p>
        </w:tc>
      </w:tr>
      <w:tr w:rsidR="00D76347" w:rsidRPr="0073602A" w:rsidTr="00D76347">
        <w:tc>
          <w:tcPr>
            <w:tcW w:w="3369" w:type="dxa"/>
            <w:tcBorders>
              <w:top w:val="single" w:sz="4" w:space="0" w:color="auto"/>
              <w:left w:val="nil"/>
              <w:bottom w:val="nil"/>
              <w:right w:val="nil"/>
            </w:tcBorders>
            <w:vAlign w:val="center"/>
          </w:tcPr>
          <w:p w:rsidR="00D76347" w:rsidRPr="00D76347" w:rsidRDefault="00D76347" w:rsidP="006C4E15">
            <w:pPr>
              <w:spacing w:after="0" w:line="240" w:lineRule="auto"/>
              <w:rPr>
                <w:b/>
                <w:sz w:val="18"/>
                <w:szCs w:val="18"/>
                <w:lang w:val="en-NZ" w:eastAsia="en-AU"/>
              </w:rPr>
            </w:pPr>
            <w:r w:rsidRPr="00D76347">
              <w:rPr>
                <w:b/>
                <w:sz w:val="18"/>
                <w:szCs w:val="18"/>
                <w:lang w:val="en-NZ" w:eastAsia="en-AU"/>
              </w:rPr>
              <w:t>Age at time of offending</w:t>
            </w:r>
          </w:p>
        </w:tc>
        <w:tc>
          <w:tcPr>
            <w:tcW w:w="1382" w:type="dxa"/>
            <w:tcBorders>
              <w:top w:val="single" w:sz="4" w:space="0" w:color="auto"/>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auto"/>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auto"/>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auto"/>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r>
      <w:tr w:rsidR="00D76347" w:rsidRPr="0073602A" w:rsidTr="00D76347">
        <w:tc>
          <w:tcPr>
            <w:tcW w:w="3369" w:type="dxa"/>
            <w:tcBorders>
              <w:top w:val="nil"/>
              <w:left w:val="nil"/>
              <w:bottom w:val="nil"/>
              <w:right w:val="nil"/>
            </w:tcBorders>
            <w:shd w:val="clear" w:color="auto" w:fill="CDD3F7"/>
            <w:vAlign w:val="center"/>
          </w:tcPr>
          <w:p w:rsidR="00D76347" w:rsidRPr="00D76347" w:rsidRDefault="00D76347" w:rsidP="006C4E15">
            <w:pPr>
              <w:spacing w:after="0" w:line="240" w:lineRule="auto"/>
              <w:rPr>
                <w:sz w:val="18"/>
                <w:szCs w:val="18"/>
                <w:lang w:val="en-NZ" w:eastAsia="en-AU"/>
              </w:rPr>
            </w:pPr>
            <w:r w:rsidRPr="00D76347">
              <w:rPr>
                <w:sz w:val="18"/>
                <w:szCs w:val="18"/>
                <w:lang w:val="en-NZ" w:eastAsia="en-AU"/>
              </w:rPr>
              <w:t>10 years</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24</w:t>
            </w:r>
            <w:r w:rsidR="00E52849">
              <w:rPr>
                <w:sz w:val="18"/>
                <w:szCs w:val="18"/>
              </w:rPr>
              <w:t>.2</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40</w:t>
            </w:r>
            <w:r w:rsidR="00F81C30">
              <w:rPr>
                <w:sz w:val="18"/>
                <w:szCs w:val="18"/>
              </w:rPr>
              <w:t>.3</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51</w:t>
            </w:r>
            <w:r w:rsidR="0078550C">
              <w:rPr>
                <w:sz w:val="18"/>
                <w:szCs w:val="18"/>
              </w:rPr>
              <w:t>.2</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57</w:t>
            </w:r>
            <w:r w:rsidR="0078550C">
              <w:rPr>
                <w:sz w:val="18"/>
                <w:szCs w:val="18"/>
              </w:rPr>
              <w:t>.1</w:t>
            </w:r>
            <w:r w:rsidRPr="00D76347">
              <w:rPr>
                <w:sz w:val="18"/>
                <w:szCs w:val="18"/>
              </w:rPr>
              <w:t>%</w:t>
            </w:r>
          </w:p>
        </w:tc>
      </w:tr>
      <w:tr w:rsidR="00D76347" w:rsidRPr="0073602A" w:rsidTr="00D76347">
        <w:tc>
          <w:tcPr>
            <w:tcW w:w="3369" w:type="dxa"/>
            <w:tcBorders>
              <w:top w:val="nil"/>
              <w:left w:val="nil"/>
              <w:bottom w:val="nil"/>
              <w:right w:val="nil"/>
            </w:tcBorders>
            <w:vAlign w:val="center"/>
          </w:tcPr>
          <w:p w:rsidR="00D76347" w:rsidRPr="00D76347" w:rsidRDefault="00D76347" w:rsidP="006C4E15">
            <w:pPr>
              <w:spacing w:after="0" w:line="240" w:lineRule="auto"/>
              <w:rPr>
                <w:sz w:val="18"/>
                <w:szCs w:val="18"/>
                <w:lang w:val="en-NZ" w:eastAsia="en-AU"/>
              </w:rPr>
            </w:pPr>
            <w:r w:rsidRPr="00D76347">
              <w:rPr>
                <w:sz w:val="18"/>
                <w:szCs w:val="18"/>
                <w:lang w:val="en-NZ" w:eastAsia="en-AU"/>
              </w:rPr>
              <w:t>11 years</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25</w:t>
            </w:r>
            <w:r w:rsidR="00E52849">
              <w:rPr>
                <w:sz w:val="18"/>
                <w:szCs w:val="18"/>
              </w:rPr>
              <w:t>.2</w:t>
            </w:r>
            <w:r w:rsidRPr="00D76347">
              <w:rPr>
                <w:sz w:val="18"/>
                <w:szCs w:val="18"/>
              </w:rPr>
              <w:t>%</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44</w:t>
            </w:r>
            <w:r w:rsidR="00F81C30">
              <w:rPr>
                <w:sz w:val="18"/>
                <w:szCs w:val="18"/>
              </w:rPr>
              <w:t>.3</w:t>
            </w:r>
            <w:r w:rsidRPr="00D76347">
              <w:rPr>
                <w:sz w:val="18"/>
                <w:szCs w:val="18"/>
              </w:rPr>
              <w:t>%</w:t>
            </w:r>
          </w:p>
        </w:tc>
        <w:tc>
          <w:tcPr>
            <w:tcW w:w="1382" w:type="dxa"/>
            <w:tcBorders>
              <w:top w:val="nil"/>
              <w:left w:val="nil"/>
              <w:bottom w:val="nil"/>
              <w:right w:val="nil"/>
            </w:tcBorders>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5</w:t>
            </w:r>
            <w:r w:rsidR="0078550C">
              <w:rPr>
                <w:sz w:val="18"/>
                <w:szCs w:val="18"/>
              </w:rPr>
              <w:t>8.8</w:t>
            </w:r>
            <w:r w:rsidRPr="00D76347">
              <w:rPr>
                <w:sz w:val="18"/>
                <w:szCs w:val="18"/>
              </w:rPr>
              <w:t>%</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64</w:t>
            </w:r>
            <w:r w:rsidR="0078550C">
              <w:rPr>
                <w:sz w:val="18"/>
                <w:szCs w:val="18"/>
              </w:rPr>
              <w:t>.2</w:t>
            </w:r>
            <w:r w:rsidRPr="00D76347">
              <w:rPr>
                <w:sz w:val="18"/>
                <w:szCs w:val="18"/>
              </w:rPr>
              <w:t>%</w:t>
            </w:r>
          </w:p>
        </w:tc>
      </w:tr>
      <w:tr w:rsidR="00D76347" w:rsidRPr="0073602A" w:rsidTr="00D76347">
        <w:tc>
          <w:tcPr>
            <w:tcW w:w="3369" w:type="dxa"/>
            <w:tcBorders>
              <w:top w:val="nil"/>
              <w:left w:val="nil"/>
              <w:bottom w:val="nil"/>
              <w:right w:val="nil"/>
            </w:tcBorders>
            <w:shd w:val="clear" w:color="auto" w:fill="CDD3F7"/>
            <w:vAlign w:val="center"/>
          </w:tcPr>
          <w:p w:rsidR="00D76347" w:rsidRPr="00D76347" w:rsidRDefault="00D76347" w:rsidP="006C4E15">
            <w:pPr>
              <w:spacing w:after="0" w:line="240" w:lineRule="auto"/>
              <w:rPr>
                <w:sz w:val="18"/>
                <w:szCs w:val="18"/>
                <w:lang w:val="en-NZ" w:eastAsia="en-AU"/>
              </w:rPr>
            </w:pPr>
            <w:r w:rsidRPr="00D76347">
              <w:rPr>
                <w:sz w:val="18"/>
                <w:szCs w:val="18"/>
                <w:lang w:val="en-NZ" w:eastAsia="en-AU"/>
              </w:rPr>
              <w:t>12 years</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31</w:t>
            </w:r>
            <w:r w:rsidR="00E52849">
              <w:rPr>
                <w:sz w:val="18"/>
                <w:szCs w:val="18"/>
              </w:rPr>
              <w:t>.3</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50</w:t>
            </w:r>
            <w:r w:rsidR="00F81C30">
              <w:rPr>
                <w:sz w:val="18"/>
                <w:szCs w:val="18"/>
              </w:rPr>
              <w:t>.2</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60</w:t>
            </w:r>
            <w:r w:rsidR="0078550C">
              <w:rPr>
                <w:sz w:val="18"/>
                <w:szCs w:val="18"/>
              </w:rPr>
              <w:t>.1</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66</w:t>
            </w:r>
            <w:r w:rsidR="0078550C">
              <w:rPr>
                <w:sz w:val="18"/>
                <w:szCs w:val="18"/>
              </w:rPr>
              <w:t>.5</w:t>
            </w:r>
            <w:r w:rsidRPr="00D76347">
              <w:rPr>
                <w:sz w:val="18"/>
                <w:szCs w:val="18"/>
              </w:rPr>
              <w:t>%</w:t>
            </w:r>
          </w:p>
        </w:tc>
      </w:tr>
      <w:tr w:rsidR="00D76347" w:rsidRPr="0073602A" w:rsidTr="00D76347">
        <w:tc>
          <w:tcPr>
            <w:tcW w:w="3369" w:type="dxa"/>
            <w:tcBorders>
              <w:top w:val="nil"/>
              <w:left w:val="nil"/>
              <w:bottom w:val="single" w:sz="4" w:space="0" w:color="auto"/>
              <w:right w:val="nil"/>
            </w:tcBorders>
            <w:vAlign w:val="center"/>
          </w:tcPr>
          <w:p w:rsidR="00D76347" w:rsidRPr="00D76347" w:rsidRDefault="00D76347" w:rsidP="006C4E15">
            <w:pPr>
              <w:spacing w:after="0" w:line="240" w:lineRule="auto"/>
              <w:rPr>
                <w:sz w:val="18"/>
                <w:szCs w:val="18"/>
                <w:lang w:val="en-NZ" w:eastAsia="en-AU"/>
              </w:rPr>
            </w:pPr>
            <w:r w:rsidRPr="00D76347">
              <w:rPr>
                <w:sz w:val="18"/>
                <w:szCs w:val="18"/>
                <w:lang w:val="en-NZ" w:eastAsia="en-AU"/>
              </w:rPr>
              <w:t>13 years</w:t>
            </w:r>
          </w:p>
        </w:tc>
        <w:tc>
          <w:tcPr>
            <w:tcW w:w="1382" w:type="dxa"/>
            <w:tcBorders>
              <w:top w:val="nil"/>
              <w:left w:val="nil"/>
              <w:bottom w:val="single" w:sz="4" w:space="0" w:color="auto"/>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42</w:t>
            </w:r>
            <w:r w:rsidR="00E52849">
              <w:rPr>
                <w:sz w:val="18"/>
                <w:szCs w:val="18"/>
              </w:rPr>
              <w:t>.2</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57</w:t>
            </w:r>
            <w:r w:rsidR="00F81C30">
              <w:rPr>
                <w:sz w:val="18"/>
                <w:szCs w:val="18"/>
              </w:rPr>
              <w:t>.0</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64</w:t>
            </w:r>
            <w:r w:rsidR="0078550C">
              <w:rPr>
                <w:sz w:val="18"/>
                <w:szCs w:val="18"/>
              </w:rPr>
              <w:t>.0</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68</w:t>
            </w:r>
            <w:r w:rsidR="0078550C">
              <w:rPr>
                <w:sz w:val="18"/>
                <w:szCs w:val="18"/>
              </w:rPr>
              <w:t>.5</w:t>
            </w:r>
            <w:r w:rsidRPr="00D76347">
              <w:rPr>
                <w:sz w:val="18"/>
                <w:szCs w:val="18"/>
              </w:rPr>
              <w:t>%</w:t>
            </w:r>
          </w:p>
        </w:tc>
      </w:tr>
      <w:tr w:rsidR="00D76347" w:rsidRPr="0073602A" w:rsidTr="00D76347">
        <w:tc>
          <w:tcPr>
            <w:tcW w:w="3369" w:type="dxa"/>
            <w:tcBorders>
              <w:top w:val="single" w:sz="4" w:space="0" w:color="FFFFFF" w:themeColor="background1"/>
              <w:left w:val="nil"/>
              <w:bottom w:val="nil"/>
              <w:right w:val="nil"/>
            </w:tcBorders>
            <w:vAlign w:val="center"/>
          </w:tcPr>
          <w:p w:rsidR="00D76347" w:rsidRPr="00D76347" w:rsidRDefault="00D76347" w:rsidP="006C4E15">
            <w:pPr>
              <w:spacing w:after="0" w:line="240" w:lineRule="auto"/>
              <w:rPr>
                <w:b/>
                <w:sz w:val="18"/>
                <w:szCs w:val="18"/>
                <w:lang w:val="en-NZ" w:eastAsia="en-AU"/>
              </w:rPr>
            </w:pPr>
            <w:r w:rsidRPr="00D76347">
              <w:rPr>
                <w:b/>
                <w:sz w:val="18"/>
                <w:szCs w:val="18"/>
                <w:lang w:val="en-NZ" w:eastAsia="en-AU"/>
              </w:rPr>
              <w:t>Most serious offence</w:t>
            </w:r>
          </w:p>
        </w:tc>
        <w:tc>
          <w:tcPr>
            <w:tcW w:w="1382" w:type="dxa"/>
            <w:tcBorders>
              <w:top w:val="single" w:sz="4" w:space="0" w:color="FFFFFF" w:themeColor="background1"/>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FFFFFF" w:themeColor="background1"/>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FFFFFF" w:themeColor="background1"/>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FFFFFF" w:themeColor="background1"/>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r>
      <w:tr w:rsidR="00D76347" w:rsidRPr="0073602A" w:rsidTr="00D76347">
        <w:tc>
          <w:tcPr>
            <w:tcW w:w="3369" w:type="dxa"/>
            <w:tcBorders>
              <w:top w:val="nil"/>
              <w:left w:val="nil"/>
              <w:bottom w:val="nil"/>
              <w:right w:val="nil"/>
            </w:tcBorders>
            <w:shd w:val="clear" w:color="auto" w:fill="CDD3F7"/>
            <w:vAlign w:val="center"/>
          </w:tcPr>
          <w:p w:rsidR="00D76347" w:rsidRPr="00D76347" w:rsidRDefault="00D76347" w:rsidP="006C4E15">
            <w:pPr>
              <w:spacing w:before="20" w:after="20" w:line="240" w:lineRule="auto"/>
              <w:rPr>
                <w:sz w:val="18"/>
                <w:szCs w:val="18"/>
              </w:rPr>
            </w:pPr>
            <w:r w:rsidRPr="00D76347">
              <w:rPr>
                <w:sz w:val="18"/>
                <w:szCs w:val="18"/>
              </w:rPr>
              <w:t>Theft-related</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29</w:t>
            </w:r>
            <w:r w:rsidR="00E52849">
              <w:rPr>
                <w:sz w:val="18"/>
                <w:szCs w:val="18"/>
              </w:rPr>
              <w:t>.3</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F81C30">
            <w:pPr>
              <w:tabs>
                <w:tab w:val="decimal" w:pos="686"/>
              </w:tabs>
              <w:spacing w:before="20" w:after="20" w:line="240" w:lineRule="auto"/>
              <w:rPr>
                <w:sz w:val="18"/>
                <w:szCs w:val="18"/>
              </w:rPr>
            </w:pPr>
            <w:r w:rsidRPr="00D76347">
              <w:rPr>
                <w:sz w:val="18"/>
                <w:szCs w:val="18"/>
              </w:rPr>
              <w:t>4</w:t>
            </w:r>
            <w:r w:rsidR="00F81C30">
              <w:rPr>
                <w:sz w:val="18"/>
                <w:szCs w:val="18"/>
              </w:rPr>
              <w:t>5.9</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55</w:t>
            </w:r>
            <w:r w:rsidR="0078550C">
              <w:rPr>
                <w:sz w:val="18"/>
                <w:szCs w:val="18"/>
              </w:rPr>
              <w:t>.1</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78550C" w:rsidP="006C4E15">
            <w:pPr>
              <w:tabs>
                <w:tab w:val="decimal" w:pos="686"/>
              </w:tabs>
              <w:spacing w:before="20" w:after="20" w:line="240" w:lineRule="auto"/>
              <w:rPr>
                <w:sz w:val="18"/>
                <w:szCs w:val="18"/>
              </w:rPr>
            </w:pPr>
            <w:r>
              <w:rPr>
                <w:sz w:val="18"/>
                <w:szCs w:val="18"/>
              </w:rPr>
              <w:t>59.7</w:t>
            </w:r>
            <w:r w:rsidR="00D76347" w:rsidRPr="00D76347">
              <w:rPr>
                <w:sz w:val="18"/>
                <w:szCs w:val="18"/>
              </w:rPr>
              <w:t>%</w:t>
            </w:r>
          </w:p>
        </w:tc>
      </w:tr>
      <w:tr w:rsidR="00D76347" w:rsidRPr="0073602A" w:rsidTr="00D76347">
        <w:tc>
          <w:tcPr>
            <w:tcW w:w="3369" w:type="dxa"/>
            <w:tcBorders>
              <w:top w:val="nil"/>
              <w:left w:val="nil"/>
              <w:bottom w:val="nil"/>
              <w:right w:val="nil"/>
            </w:tcBorders>
            <w:vAlign w:val="center"/>
          </w:tcPr>
          <w:p w:rsidR="00D76347" w:rsidRPr="00D76347" w:rsidRDefault="00D76347" w:rsidP="006C4E15">
            <w:pPr>
              <w:spacing w:before="20" w:after="20" w:line="240" w:lineRule="auto"/>
              <w:rPr>
                <w:sz w:val="18"/>
                <w:szCs w:val="18"/>
              </w:rPr>
            </w:pPr>
            <w:r w:rsidRPr="00D76347">
              <w:rPr>
                <w:sz w:val="18"/>
                <w:szCs w:val="18"/>
              </w:rPr>
              <w:t>Burglary</w:t>
            </w:r>
          </w:p>
        </w:tc>
        <w:tc>
          <w:tcPr>
            <w:tcW w:w="1382" w:type="dxa"/>
            <w:tcBorders>
              <w:top w:val="nil"/>
              <w:left w:val="nil"/>
              <w:bottom w:val="nil"/>
              <w:right w:val="nil"/>
            </w:tcBorders>
            <w:vAlign w:val="bottom"/>
          </w:tcPr>
          <w:p w:rsidR="00D76347" w:rsidRPr="00D76347" w:rsidRDefault="00E52849" w:rsidP="006C4E15">
            <w:pPr>
              <w:tabs>
                <w:tab w:val="decimal" w:pos="686"/>
              </w:tabs>
              <w:spacing w:before="20" w:after="20" w:line="240" w:lineRule="auto"/>
              <w:rPr>
                <w:sz w:val="18"/>
                <w:szCs w:val="18"/>
              </w:rPr>
            </w:pPr>
            <w:r>
              <w:rPr>
                <w:sz w:val="18"/>
                <w:szCs w:val="18"/>
              </w:rPr>
              <w:t>59.8</w:t>
            </w:r>
            <w:r w:rsidR="00D76347" w:rsidRPr="00D76347">
              <w:rPr>
                <w:sz w:val="18"/>
                <w:szCs w:val="18"/>
              </w:rPr>
              <w:t>%</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73</w:t>
            </w:r>
            <w:r w:rsidR="00F81C30">
              <w:rPr>
                <w:sz w:val="18"/>
                <w:szCs w:val="18"/>
              </w:rPr>
              <w:t>.1</w:t>
            </w:r>
            <w:r w:rsidRPr="00D76347">
              <w:rPr>
                <w:sz w:val="18"/>
                <w:szCs w:val="18"/>
              </w:rPr>
              <w:t>%</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80</w:t>
            </w:r>
            <w:r w:rsidR="0078550C">
              <w:rPr>
                <w:sz w:val="18"/>
                <w:szCs w:val="18"/>
              </w:rPr>
              <w:t>.3</w:t>
            </w:r>
            <w:r w:rsidRPr="00D76347">
              <w:rPr>
                <w:sz w:val="18"/>
                <w:szCs w:val="18"/>
              </w:rPr>
              <w:t>%</w:t>
            </w:r>
          </w:p>
        </w:tc>
        <w:tc>
          <w:tcPr>
            <w:tcW w:w="1382" w:type="dxa"/>
            <w:tcBorders>
              <w:top w:val="nil"/>
              <w:left w:val="nil"/>
              <w:bottom w:val="nil"/>
              <w:right w:val="nil"/>
            </w:tcBorders>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8</w:t>
            </w:r>
            <w:r w:rsidR="0078550C">
              <w:rPr>
                <w:sz w:val="18"/>
                <w:szCs w:val="18"/>
              </w:rPr>
              <w:t>3.8</w:t>
            </w:r>
            <w:r w:rsidRPr="00D76347">
              <w:rPr>
                <w:sz w:val="18"/>
                <w:szCs w:val="18"/>
              </w:rPr>
              <w:t>%</w:t>
            </w:r>
          </w:p>
        </w:tc>
      </w:tr>
      <w:tr w:rsidR="00D76347" w:rsidRPr="0073602A" w:rsidTr="00D76347">
        <w:tc>
          <w:tcPr>
            <w:tcW w:w="3369" w:type="dxa"/>
            <w:tcBorders>
              <w:top w:val="nil"/>
              <w:left w:val="nil"/>
              <w:bottom w:val="nil"/>
              <w:right w:val="nil"/>
            </w:tcBorders>
            <w:shd w:val="clear" w:color="auto" w:fill="CDD3F7"/>
            <w:vAlign w:val="center"/>
          </w:tcPr>
          <w:p w:rsidR="00D76347" w:rsidRPr="00D76347" w:rsidRDefault="00D76347" w:rsidP="006C4E15">
            <w:pPr>
              <w:spacing w:before="20" w:after="20" w:line="240" w:lineRule="auto"/>
              <w:rPr>
                <w:sz w:val="18"/>
                <w:szCs w:val="18"/>
              </w:rPr>
            </w:pPr>
            <w:r w:rsidRPr="00D76347">
              <w:rPr>
                <w:sz w:val="18"/>
                <w:szCs w:val="18"/>
              </w:rPr>
              <w:t>Property damage</w:t>
            </w:r>
          </w:p>
        </w:tc>
        <w:tc>
          <w:tcPr>
            <w:tcW w:w="1382" w:type="dxa"/>
            <w:tcBorders>
              <w:top w:val="nil"/>
              <w:left w:val="nil"/>
              <w:bottom w:val="nil"/>
              <w:right w:val="nil"/>
            </w:tcBorders>
            <w:shd w:val="clear" w:color="auto" w:fill="CDD3F7"/>
            <w:vAlign w:val="bottom"/>
          </w:tcPr>
          <w:p w:rsidR="00D76347" w:rsidRPr="00D76347" w:rsidRDefault="00D76347" w:rsidP="00E52849">
            <w:pPr>
              <w:tabs>
                <w:tab w:val="decimal" w:pos="686"/>
              </w:tabs>
              <w:spacing w:before="20" w:after="20" w:line="240" w:lineRule="auto"/>
              <w:rPr>
                <w:sz w:val="18"/>
                <w:szCs w:val="18"/>
              </w:rPr>
            </w:pPr>
            <w:r w:rsidRPr="00D76347">
              <w:rPr>
                <w:sz w:val="18"/>
                <w:szCs w:val="18"/>
              </w:rPr>
              <w:t>3</w:t>
            </w:r>
            <w:r w:rsidR="00E52849">
              <w:rPr>
                <w:sz w:val="18"/>
                <w:szCs w:val="18"/>
              </w:rPr>
              <w:t>2.7</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F81C30">
            <w:pPr>
              <w:tabs>
                <w:tab w:val="decimal" w:pos="686"/>
              </w:tabs>
              <w:spacing w:before="20" w:after="20" w:line="240" w:lineRule="auto"/>
              <w:rPr>
                <w:sz w:val="18"/>
                <w:szCs w:val="18"/>
              </w:rPr>
            </w:pPr>
            <w:r w:rsidRPr="00D76347">
              <w:rPr>
                <w:sz w:val="18"/>
                <w:szCs w:val="18"/>
              </w:rPr>
              <w:t>5</w:t>
            </w:r>
            <w:r w:rsidR="00F81C30">
              <w:rPr>
                <w:sz w:val="18"/>
                <w:szCs w:val="18"/>
              </w:rPr>
              <w:t>1.7</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6</w:t>
            </w:r>
            <w:r w:rsidR="0078550C">
              <w:rPr>
                <w:sz w:val="18"/>
                <w:szCs w:val="18"/>
              </w:rPr>
              <w:t>1.7</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6</w:t>
            </w:r>
            <w:r w:rsidR="0078550C">
              <w:rPr>
                <w:sz w:val="18"/>
                <w:szCs w:val="18"/>
              </w:rPr>
              <w:t>7.5</w:t>
            </w:r>
            <w:r w:rsidRPr="00D76347">
              <w:rPr>
                <w:sz w:val="18"/>
                <w:szCs w:val="18"/>
              </w:rPr>
              <w:t>%</w:t>
            </w:r>
          </w:p>
        </w:tc>
      </w:tr>
      <w:tr w:rsidR="00D76347" w:rsidRPr="0073602A" w:rsidTr="00D76347">
        <w:tc>
          <w:tcPr>
            <w:tcW w:w="3369" w:type="dxa"/>
            <w:tcBorders>
              <w:top w:val="nil"/>
              <w:left w:val="nil"/>
              <w:bottom w:val="nil"/>
              <w:right w:val="nil"/>
            </w:tcBorders>
            <w:vAlign w:val="center"/>
          </w:tcPr>
          <w:p w:rsidR="00D76347" w:rsidRPr="00D76347" w:rsidRDefault="00D76347" w:rsidP="006C4E15">
            <w:pPr>
              <w:spacing w:before="20" w:after="20" w:line="240" w:lineRule="auto"/>
              <w:rPr>
                <w:sz w:val="18"/>
                <w:szCs w:val="18"/>
              </w:rPr>
            </w:pPr>
            <w:r w:rsidRPr="00D76347">
              <w:rPr>
                <w:sz w:val="18"/>
                <w:szCs w:val="18"/>
              </w:rPr>
              <w:t>Injury causing acts</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36</w:t>
            </w:r>
            <w:r w:rsidR="00E52849">
              <w:rPr>
                <w:sz w:val="18"/>
                <w:szCs w:val="18"/>
              </w:rPr>
              <w:t>.1</w:t>
            </w:r>
            <w:r w:rsidRPr="00D76347">
              <w:rPr>
                <w:sz w:val="18"/>
                <w:szCs w:val="18"/>
              </w:rPr>
              <w:t>%</w:t>
            </w:r>
          </w:p>
        </w:tc>
        <w:tc>
          <w:tcPr>
            <w:tcW w:w="1382" w:type="dxa"/>
            <w:tcBorders>
              <w:top w:val="nil"/>
              <w:left w:val="nil"/>
              <w:bottom w:val="nil"/>
              <w:right w:val="nil"/>
            </w:tcBorders>
            <w:vAlign w:val="bottom"/>
          </w:tcPr>
          <w:p w:rsidR="00D76347" w:rsidRPr="00D76347" w:rsidRDefault="00954528" w:rsidP="006C4E15">
            <w:pPr>
              <w:tabs>
                <w:tab w:val="decimal" w:pos="686"/>
              </w:tabs>
              <w:spacing w:before="20" w:after="20" w:line="240" w:lineRule="auto"/>
              <w:rPr>
                <w:sz w:val="18"/>
                <w:szCs w:val="18"/>
              </w:rPr>
            </w:pPr>
            <w:r>
              <w:rPr>
                <w:sz w:val="18"/>
                <w:szCs w:val="18"/>
              </w:rPr>
              <w:t>52</w:t>
            </w:r>
            <w:r w:rsidR="00F81C30">
              <w:rPr>
                <w:sz w:val="18"/>
                <w:szCs w:val="18"/>
              </w:rPr>
              <w:t>.5</w:t>
            </w:r>
            <w:r w:rsidR="00D76347" w:rsidRPr="00D76347">
              <w:rPr>
                <w:sz w:val="18"/>
                <w:szCs w:val="18"/>
              </w:rPr>
              <w:t>%</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62</w:t>
            </w:r>
            <w:r w:rsidR="0078550C">
              <w:rPr>
                <w:sz w:val="18"/>
                <w:szCs w:val="18"/>
              </w:rPr>
              <w:t>.5</w:t>
            </w:r>
            <w:r w:rsidRPr="00D76347">
              <w:rPr>
                <w:sz w:val="18"/>
                <w:szCs w:val="18"/>
              </w:rPr>
              <w:t>%</w:t>
            </w:r>
          </w:p>
        </w:tc>
        <w:tc>
          <w:tcPr>
            <w:tcW w:w="1382" w:type="dxa"/>
            <w:tcBorders>
              <w:top w:val="nil"/>
              <w:left w:val="nil"/>
              <w:bottom w:val="nil"/>
              <w:right w:val="nil"/>
            </w:tcBorders>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6</w:t>
            </w:r>
            <w:r w:rsidR="0078550C">
              <w:rPr>
                <w:sz w:val="18"/>
                <w:szCs w:val="18"/>
              </w:rPr>
              <w:t>7.9</w:t>
            </w:r>
            <w:r w:rsidRPr="00D76347">
              <w:rPr>
                <w:sz w:val="18"/>
                <w:szCs w:val="18"/>
              </w:rPr>
              <w:t>%</w:t>
            </w:r>
          </w:p>
        </w:tc>
      </w:tr>
      <w:tr w:rsidR="00D76347" w:rsidRPr="0073602A" w:rsidTr="00D76347">
        <w:tc>
          <w:tcPr>
            <w:tcW w:w="3369" w:type="dxa"/>
            <w:tcBorders>
              <w:top w:val="nil"/>
              <w:left w:val="nil"/>
              <w:bottom w:val="nil"/>
              <w:right w:val="nil"/>
            </w:tcBorders>
            <w:shd w:val="clear" w:color="auto" w:fill="CDD3F7"/>
            <w:vAlign w:val="center"/>
          </w:tcPr>
          <w:p w:rsidR="00D76347" w:rsidRPr="00D76347" w:rsidRDefault="00D76347" w:rsidP="006C4E15">
            <w:pPr>
              <w:spacing w:before="20" w:after="20" w:line="240" w:lineRule="auto"/>
              <w:rPr>
                <w:sz w:val="18"/>
                <w:szCs w:val="18"/>
              </w:rPr>
            </w:pPr>
            <w:r w:rsidRPr="00D76347">
              <w:rPr>
                <w:sz w:val="18"/>
                <w:szCs w:val="18"/>
              </w:rPr>
              <w:t>Public order</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29</w:t>
            </w:r>
            <w:r w:rsidR="00E52849">
              <w:rPr>
                <w:sz w:val="18"/>
                <w:szCs w:val="18"/>
              </w:rPr>
              <w:t>.0</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954528">
            <w:pPr>
              <w:tabs>
                <w:tab w:val="decimal" w:pos="686"/>
              </w:tabs>
              <w:spacing w:before="20" w:after="20" w:line="240" w:lineRule="auto"/>
              <w:rPr>
                <w:sz w:val="18"/>
                <w:szCs w:val="18"/>
              </w:rPr>
            </w:pPr>
            <w:r w:rsidRPr="00D76347">
              <w:rPr>
                <w:sz w:val="18"/>
                <w:szCs w:val="18"/>
              </w:rPr>
              <w:t>4</w:t>
            </w:r>
            <w:r w:rsidR="00954528">
              <w:rPr>
                <w:sz w:val="18"/>
                <w:szCs w:val="18"/>
              </w:rPr>
              <w:t>5</w:t>
            </w:r>
            <w:r w:rsidR="00F81C30">
              <w:rPr>
                <w:sz w:val="18"/>
                <w:szCs w:val="18"/>
              </w:rPr>
              <w:t>.3</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55</w:t>
            </w:r>
            <w:r w:rsidR="0078550C">
              <w:rPr>
                <w:sz w:val="18"/>
                <w:szCs w:val="18"/>
              </w:rPr>
              <w:t>.2</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62</w:t>
            </w:r>
            <w:r w:rsidR="0078550C">
              <w:rPr>
                <w:sz w:val="18"/>
                <w:szCs w:val="18"/>
              </w:rPr>
              <w:t>.2</w:t>
            </w:r>
            <w:r w:rsidRPr="00D76347">
              <w:rPr>
                <w:sz w:val="18"/>
                <w:szCs w:val="18"/>
              </w:rPr>
              <w:t>%</w:t>
            </w:r>
          </w:p>
        </w:tc>
      </w:tr>
      <w:tr w:rsidR="00D76347" w:rsidRPr="0073602A" w:rsidTr="00D76347">
        <w:tc>
          <w:tcPr>
            <w:tcW w:w="3369" w:type="dxa"/>
            <w:tcBorders>
              <w:top w:val="nil"/>
              <w:left w:val="nil"/>
              <w:bottom w:val="nil"/>
              <w:right w:val="nil"/>
            </w:tcBorders>
            <w:vAlign w:val="center"/>
          </w:tcPr>
          <w:p w:rsidR="00D76347" w:rsidRPr="00D76347" w:rsidRDefault="00D76347" w:rsidP="006C4E15">
            <w:pPr>
              <w:spacing w:before="20" w:after="20" w:line="240" w:lineRule="auto"/>
              <w:rPr>
                <w:sz w:val="18"/>
                <w:szCs w:val="18"/>
              </w:rPr>
            </w:pPr>
            <w:r w:rsidRPr="00D76347">
              <w:rPr>
                <w:sz w:val="18"/>
                <w:szCs w:val="18"/>
              </w:rPr>
              <w:t>Illicit drugs</w:t>
            </w:r>
          </w:p>
        </w:tc>
        <w:tc>
          <w:tcPr>
            <w:tcW w:w="1382" w:type="dxa"/>
            <w:tcBorders>
              <w:top w:val="nil"/>
              <w:left w:val="nil"/>
              <w:bottom w:val="nil"/>
              <w:right w:val="nil"/>
            </w:tcBorders>
            <w:vAlign w:val="bottom"/>
          </w:tcPr>
          <w:p w:rsidR="00D76347" w:rsidRPr="00D76347" w:rsidRDefault="00E52849" w:rsidP="006C4E15">
            <w:pPr>
              <w:tabs>
                <w:tab w:val="decimal" w:pos="686"/>
              </w:tabs>
              <w:spacing w:before="20" w:after="20" w:line="240" w:lineRule="auto"/>
              <w:rPr>
                <w:sz w:val="18"/>
                <w:szCs w:val="18"/>
              </w:rPr>
            </w:pPr>
            <w:r>
              <w:rPr>
                <w:sz w:val="18"/>
                <w:szCs w:val="18"/>
              </w:rPr>
              <w:t>26.6</w:t>
            </w:r>
            <w:r w:rsidR="00D76347" w:rsidRPr="00D76347">
              <w:rPr>
                <w:sz w:val="18"/>
                <w:szCs w:val="18"/>
              </w:rPr>
              <w:t>%</w:t>
            </w:r>
          </w:p>
        </w:tc>
        <w:tc>
          <w:tcPr>
            <w:tcW w:w="1382" w:type="dxa"/>
            <w:tcBorders>
              <w:top w:val="nil"/>
              <w:left w:val="nil"/>
              <w:bottom w:val="nil"/>
              <w:right w:val="nil"/>
            </w:tcBorders>
            <w:vAlign w:val="bottom"/>
          </w:tcPr>
          <w:p w:rsidR="00D76347" w:rsidRPr="00D76347" w:rsidRDefault="00954528" w:rsidP="006C4E15">
            <w:pPr>
              <w:tabs>
                <w:tab w:val="decimal" w:pos="686"/>
              </w:tabs>
              <w:spacing w:before="20" w:after="20" w:line="240" w:lineRule="auto"/>
              <w:rPr>
                <w:sz w:val="18"/>
                <w:szCs w:val="18"/>
              </w:rPr>
            </w:pPr>
            <w:r>
              <w:rPr>
                <w:sz w:val="18"/>
                <w:szCs w:val="18"/>
              </w:rPr>
              <w:t>44</w:t>
            </w:r>
            <w:r w:rsidR="00F81C30">
              <w:rPr>
                <w:sz w:val="18"/>
                <w:szCs w:val="18"/>
              </w:rPr>
              <w:t>.2</w:t>
            </w:r>
            <w:r w:rsidR="00D76347" w:rsidRPr="00D76347">
              <w:rPr>
                <w:sz w:val="18"/>
                <w:szCs w:val="18"/>
              </w:rPr>
              <w:t>%</w:t>
            </w:r>
          </w:p>
        </w:tc>
        <w:tc>
          <w:tcPr>
            <w:tcW w:w="1382" w:type="dxa"/>
            <w:tcBorders>
              <w:top w:val="nil"/>
              <w:left w:val="nil"/>
              <w:bottom w:val="nil"/>
              <w:right w:val="nil"/>
            </w:tcBorders>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5</w:t>
            </w:r>
            <w:r w:rsidR="0078550C">
              <w:rPr>
                <w:sz w:val="18"/>
                <w:szCs w:val="18"/>
              </w:rPr>
              <w:t>0.6</w:t>
            </w:r>
            <w:r w:rsidRPr="00D76347">
              <w:rPr>
                <w:sz w:val="18"/>
                <w:szCs w:val="18"/>
              </w:rPr>
              <w:t>%</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59</w:t>
            </w:r>
            <w:r w:rsidR="0078550C">
              <w:rPr>
                <w:sz w:val="18"/>
                <w:szCs w:val="18"/>
              </w:rPr>
              <w:t>.1</w:t>
            </w:r>
            <w:r w:rsidRPr="00D76347">
              <w:rPr>
                <w:sz w:val="18"/>
                <w:szCs w:val="18"/>
              </w:rPr>
              <w:t>%</w:t>
            </w:r>
          </w:p>
        </w:tc>
      </w:tr>
      <w:tr w:rsidR="00D76347" w:rsidRPr="0073602A" w:rsidTr="00D76347">
        <w:tc>
          <w:tcPr>
            <w:tcW w:w="3369" w:type="dxa"/>
            <w:tcBorders>
              <w:top w:val="nil"/>
              <w:left w:val="nil"/>
              <w:bottom w:val="nil"/>
              <w:right w:val="nil"/>
            </w:tcBorders>
            <w:shd w:val="clear" w:color="auto" w:fill="CDD3F7"/>
            <w:vAlign w:val="center"/>
          </w:tcPr>
          <w:p w:rsidR="00D76347" w:rsidRPr="00D76347" w:rsidRDefault="00D76347" w:rsidP="006C4E15">
            <w:pPr>
              <w:spacing w:before="20" w:after="20" w:line="240" w:lineRule="auto"/>
              <w:rPr>
                <w:sz w:val="18"/>
                <w:szCs w:val="18"/>
              </w:rPr>
            </w:pPr>
            <w:r w:rsidRPr="00D76347">
              <w:rPr>
                <w:sz w:val="18"/>
                <w:szCs w:val="18"/>
              </w:rPr>
              <w:t>Abduction &amp; harassment</w:t>
            </w:r>
          </w:p>
        </w:tc>
        <w:tc>
          <w:tcPr>
            <w:tcW w:w="1382" w:type="dxa"/>
            <w:tcBorders>
              <w:top w:val="nil"/>
              <w:left w:val="nil"/>
              <w:bottom w:val="nil"/>
              <w:right w:val="nil"/>
            </w:tcBorders>
            <w:shd w:val="clear" w:color="auto" w:fill="CDD3F7"/>
            <w:vAlign w:val="bottom"/>
          </w:tcPr>
          <w:p w:rsidR="00D76347" w:rsidRPr="00D76347" w:rsidRDefault="00E52849" w:rsidP="006C4E15">
            <w:pPr>
              <w:tabs>
                <w:tab w:val="decimal" w:pos="686"/>
              </w:tabs>
              <w:spacing w:before="20" w:after="20" w:line="240" w:lineRule="auto"/>
              <w:rPr>
                <w:sz w:val="18"/>
                <w:szCs w:val="18"/>
              </w:rPr>
            </w:pPr>
            <w:r>
              <w:rPr>
                <w:sz w:val="18"/>
                <w:szCs w:val="18"/>
              </w:rPr>
              <w:t>36.9</w:t>
            </w:r>
            <w:r w:rsidR="00D76347"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954528">
            <w:pPr>
              <w:tabs>
                <w:tab w:val="decimal" w:pos="686"/>
              </w:tabs>
              <w:spacing w:before="20" w:after="20" w:line="240" w:lineRule="auto"/>
              <w:rPr>
                <w:sz w:val="18"/>
                <w:szCs w:val="18"/>
              </w:rPr>
            </w:pPr>
            <w:r w:rsidRPr="00D76347">
              <w:rPr>
                <w:sz w:val="18"/>
                <w:szCs w:val="18"/>
              </w:rPr>
              <w:t>5</w:t>
            </w:r>
            <w:r w:rsidR="00954528">
              <w:rPr>
                <w:sz w:val="18"/>
                <w:szCs w:val="18"/>
              </w:rPr>
              <w:t>3</w:t>
            </w:r>
            <w:r w:rsidR="00F81C30">
              <w:rPr>
                <w:sz w:val="18"/>
                <w:szCs w:val="18"/>
              </w:rPr>
              <w:t>.1</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6</w:t>
            </w:r>
            <w:r w:rsidR="0078550C">
              <w:rPr>
                <w:sz w:val="18"/>
                <w:szCs w:val="18"/>
              </w:rPr>
              <w:t>3.8</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78550C" w:rsidP="006C4E15">
            <w:pPr>
              <w:tabs>
                <w:tab w:val="decimal" w:pos="686"/>
              </w:tabs>
              <w:spacing w:before="20" w:after="20" w:line="240" w:lineRule="auto"/>
              <w:rPr>
                <w:sz w:val="18"/>
                <w:szCs w:val="18"/>
              </w:rPr>
            </w:pPr>
            <w:r>
              <w:rPr>
                <w:sz w:val="18"/>
                <w:szCs w:val="18"/>
              </w:rPr>
              <w:t>73.8</w:t>
            </w:r>
            <w:r w:rsidR="00D76347" w:rsidRPr="00D76347">
              <w:rPr>
                <w:sz w:val="18"/>
                <w:szCs w:val="18"/>
              </w:rPr>
              <w:t>%</w:t>
            </w:r>
          </w:p>
        </w:tc>
      </w:tr>
      <w:tr w:rsidR="00D76347" w:rsidRPr="0073602A" w:rsidTr="00D76347">
        <w:tc>
          <w:tcPr>
            <w:tcW w:w="3369" w:type="dxa"/>
            <w:tcBorders>
              <w:top w:val="nil"/>
              <w:left w:val="nil"/>
              <w:bottom w:val="nil"/>
              <w:right w:val="nil"/>
            </w:tcBorders>
            <w:vAlign w:val="center"/>
          </w:tcPr>
          <w:p w:rsidR="00D76347" w:rsidRPr="00D76347" w:rsidRDefault="00D76347" w:rsidP="006C4E15">
            <w:pPr>
              <w:spacing w:before="20" w:after="20" w:line="240" w:lineRule="auto"/>
              <w:rPr>
                <w:sz w:val="18"/>
                <w:szCs w:val="18"/>
              </w:rPr>
            </w:pPr>
            <w:r w:rsidRPr="00D76347">
              <w:rPr>
                <w:sz w:val="18"/>
                <w:szCs w:val="18"/>
              </w:rPr>
              <w:t>Weapons-related</w:t>
            </w:r>
          </w:p>
        </w:tc>
        <w:tc>
          <w:tcPr>
            <w:tcW w:w="1382" w:type="dxa"/>
            <w:tcBorders>
              <w:top w:val="nil"/>
              <w:left w:val="nil"/>
              <w:bottom w:val="nil"/>
              <w:right w:val="nil"/>
            </w:tcBorders>
            <w:vAlign w:val="bottom"/>
          </w:tcPr>
          <w:p w:rsidR="00D76347" w:rsidRPr="00D76347" w:rsidRDefault="00D76347" w:rsidP="00E52849">
            <w:pPr>
              <w:tabs>
                <w:tab w:val="decimal" w:pos="686"/>
              </w:tabs>
              <w:spacing w:before="20" w:after="20" w:line="240" w:lineRule="auto"/>
              <w:rPr>
                <w:sz w:val="18"/>
                <w:szCs w:val="18"/>
              </w:rPr>
            </w:pPr>
            <w:r w:rsidRPr="00D76347">
              <w:rPr>
                <w:sz w:val="18"/>
                <w:szCs w:val="18"/>
              </w:rPr>
              <w:t>3</w:t>
            </w:r>
            <w:r w:rsidR="00E52849">
              <w:rPr>
                <w:sz w:val="18"/>
                <w:szCs w:val="18"/>
              </w:rPr>
              <w:t>4.6</w:t>
            </w:r>
            <w:r w:rsidRPr="00D76347">
              <w:rPr>
                <w:sz w:val="18"/>
                <w:szCs w:val="18"/>
              </w:rPr>
              <w:t>%</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51</w:t>
            </w:r>
            <w:r w:rsidR="00F81C30">
              <w:rPr>
                <w:sz w:val="18"/>
                <w:szCs w:val="18"/>
              </w:rPr>
              <w:t>.5</w:t>
            </w:r>
            <w:r w:rsidRPr="00D76347">
              <w:rPr>
                <w:sz w:val="18"/>
                <w:szCs w:val="18"/>
              </w:rPr>
              <w:t>%</w:t>
            </w:r>
          </w:p>
        </w:tc>
        <w:tc>
          <w:tcPr>
            <w:tcW w:w="1382" w:type="dxa"/>
            <w:tcBorders>
              <w:top w:val="nil"/>
              <w:left w:val="nil"/>
              <w:bottom w:val="nil"/>
              <w:right w:val="nil"/>
            </w:tcBorders>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6</w:t>
            </w:r>
            <w:r w:rsidR="0078550C">
              <w:rPr>
                <w:sz w:val="18"/>
                <w:szCs w:val="18"/>
              </w:rPr>
              <w:t>2.5</w:t>
            </w:r>
            <w:r w:rsidRPr="00D76347">
              <w:rPr>
                <w:sz w:val="18"/>
                <w:szCs w:val="18"/>
              </w:rPr>
              <w:t>%</w:t>
            </w:r>
          </w:p>
        </w:tc>
        <w:tc>
          <w:tcPr>
            <w:tcW w:w="1382" w:type="dxa"/>
            <w:tcBorders>
              <w:top w:val="nil"/>
              <w:left w:val="nil"/>
              <w:bottom w:val="nil"/>
              <w:right w:val="nil"/>
            </w:tcBorders>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7</w:t>
            </w:r>
            <w:r w:rsidR="0078550C">
              <w:rPr>
                <w:sz w:val="18"/>
                <w:szCs w:val="18"/>
              </w:rPr>
              <w:t>0.6</w:t>
            </w:r>
            <w:r w:rsidRPr="00D76347">
              <w:rPr>
                <w:sz w:val="18"/>
                <w:szCs w:val="18"/>
              </w:rPr>
              <w:t>%</w:t>
            </w:r>
          </w:p>
        </w:tc>
      </w:tr>
      <w:tr w:rsidR="00D76347" w:rsidRPr="0073602A" w:rsidTr="00D76347">
        <w:tc>
          <w:tcPr>
            <w:tcW w:w="3369" w:type="dxa"/>
            <w:tcBorders>
              <w:top w:val="nil"/>
              <w:left w:val="nil"/>
              <w:bottom w:val="nil"/>
              <w:right w:val="nil"/>
            </w:tcBorders>
            <w:shd w:val="clear" w:color="auto" w:fill="CDD3F7"/>
            <w:vAlign w:val="center"/>
          </w:tcPr>
          <w:p w:rsidR="00D76347" w:rsidRPr="00D76347" w:rsidRDefault="00D76347" w:rsidP="006C4E15">
            <w:pPr>
              <w:spacing w:before="20" w:after="20" w:line="240" w:lineRule="auto"/>
              <w:rPr>
                <w:sz w:val="18"/>
                <w:szCs w:val="18"/>
              </w:rPr>
            </w:pPr>
            <w:r w:rsidRPr="00D76347">
              <w:rPr>
                <w:sz w:val="18"/>
                <w:szCs w:val="18"/>
              </w:rPr>
              <w:t>Robbery-related</w:t>
            </w:r>
          </w:p>
        </w:tc>
        <w:tc>
          <w:tcPr>
            <w:tcW w:w="1382" w:type="dxa"/>
            <w:tcBorders>
              <w:top w:val="nil"/>
              <w:left w:val="nil"/>
              <w:bottom w:val="nil"/>
              <w:right w:val="nil"/>
            </w:tcBorders>
            <w:shd w:val="clear" w:color="auto" w:fill="CDD3F7"/>
            <w:vAlign w:val="bottom"/>
          </w:tcPr>
          <w:p w:rsidR="00D76347" w:rsidRPr="00D76347" w:rsidRDefault="00D76347" w:rsidP="00E52849">
            <w:pPr>
              <w:tabs>
                <w:tab w:val="decimal" w:pos="686"/>
              </w:tabs>
              <w:spacing w:before="20" w:after="20" w:line="240" w:lineRule="auto"/>
              <w:rPr>
                <w:sz w:val="18"/>
                <w:szCs w:val="18"/>
              </w:rPr>
            </w:pPr>
            <w:r w:rsidRPr="00D76347">
              <w:rPr>
                <w:sz w:val="18"/>
                <w:szCs w:val="18"/>
              </w:rPr>
              <w:t>6</w:t>
            </w:r>
            <w:r w:rsidR="00E52849">
              <w:rPr>
                <w:sz w:val="18"/>
                <w:szCs w:val="18"/>
              </w:rPr>
              <w:t>3.5</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81</w:t>
            </w:r>
            <w:r w:rsidR="00F81C30">
              <w:rPr>
                <w:sz w:val="18"/>
                <w:szCs w:val="18"/>
              </w:rPr>
              <w:t>.3</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85</w:t>
            </w:r>
            <w:r w:rsidR="0078550C">
              <w:rPr>
                <w:sz w:val="18"/>
                <w:szCs w:val="18"/>
              </w:rPr>
              <w:t>.4</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8</w:t>
            </w:r>
            <w:r w:rsidR="0078550C">
              <w:rPr>
                <w:sz w:val="18"/>
                <w:szCs w:val="18"/>
              </w:rPr>
              <w:t>8.5</w:t>
            </w:r>
            <w:r w:rsidRPr="00D76347">
              <w:rPr>
                <w:sz w:val="18"/>
                <w:szCs w:val="18"/>
              </w:rPr>
              <w:t>%</w:t>
            </w:r>
          </w:p>
        </w:tc>
      </w:tr>
      <w:tr w:rsidR="00D76347" w:rsidRPr="0073602A" w:rsidTr="00D76347">
        <w:tc>
          <w:tcPr>
            <w:tcW w:w="3369" w:type="dxa"/>
            <w:tcBorders>
              <w:top w:val="nil"/>
              <w:left w:val="nil"/>
              <w:bottom w:val="nil"/>
              <w:right w:val="nil"/>
            </w:tcBorders>
            <w:vAlign w:val="center"/>
          </w:tcPr>
          <w:p w:rsidR="00D76347" w:rsidRPr="00D76347" w:rsidRDefault="00D76347" w:rsidP="006C4E15">
            <w:pPr>
              <w:spacing w:before="20" w:after="20" w:line="240" w:lineRule="auto"/>
              <w:rPr>
                <w:sz w:val="18"/>
                <w:szCs w:val="18"/>
              </w:rPr>
            </w:pPr>
            <w:r w:rsidRPr="00D76347">
              <w:rPr>
                <w:sz w:val="18"/>
                <w:szCs w:val="18"/>
              </w:rPr>
              <w:t>Sexual</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21</w:t>
            </w:r>
            <w:r w:rsidR="00E52849">
              <w:rPr>
                <w:sz w:val="18"/>
                <w:szCs w:val="18"/>
              </w:rPr>
              <w:t>.3</w:t>
            </w:r>
            <w:r w:rsidRPr="00D76347">
              <w:rPr>
                <w:sz w:val="18"/>
                <w:szCs w:val="18"/>
              </w:rPr>
              <w:t>%</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38</w:t>
            </w:r>
            <w:r w:rsidR="00F81C30">
              <w:rPr>
                <w:sz w:val="18"/>
                <w:szCs w:val="18"/>
              </w:rPr>
              <w:t>.3</w:t>
            </w:r>
            <w:r w:rsidRPr="00D76347">
              <w:rPr>
                <w:sz w:val="18"/>
                <w:szCs w:val="18"/>
              </w:rPr>
              <w:t>%</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51</w:t>
            </w:r>
            <w:r w:rsidR="0078550C">
              <w:rPr>
                <w:sz w:val="18"/>
                <w:szCs w:val="18"/>
              </w:rPr>
              <w:t>.1</w:t>
            </w:r>
            <w:r w:rsidRPr="00D76347">
              <w:rPr>
                <w:sz w:val="18"/>
                <w:szCs w:val="18"/>
              </w:rPr>
              <w:t>%</w:t>
            </w:r>
          </w:p>
        </w:tc>
        <w:tc>
          <w:tcPr>
            <w:tcW w:w="1382" w:type="dxa"/>
            <w:tcBorders>
              <w:top w:val="nil"/>
              <w:left w:val="nil"/>
              <w:bottom w:val="nil"/>
              <w:right w:val="nil"/>
            </w:tcBorders>
            <w:vAlign w:val="bottom"/>
          </w:tcPr>
          <w:p w:rsidR="00D76347" w:rsidRPr="00D76347" w:rsidRDefault="0078550C" w:rsidP="006C4E15">
            <w:pPr>
              <w:tabs>
                <w:tab w:val="decimal" w:pos="686"/>
              </w:tabs>
              <w:spacing w:before="20" w:after="20" w:line="240" w:lineRule="auto"/>
              <w:rPr>
                <w:sz w:val="18"/>
                <w:szCs w:val="18"/>
              </w:rPr>
            </w:pPr>
            <w:r>
              <w:rPr>
                <w:sz w:val="18"/>
                <w:szCs w:val="18"/>
              </w:rPr>
              <w:t>59.6</w:t>
            </w:r>
            <w:r w:rsidR="00D76347" w:rsidRPr="00D76347">
              <w:rPr>
                <w:sz w:val="18"/>
                <w:szCs w:val="18"/>
              </w:rPr>
              <w:t>%</w:t>
            </w:r>
          </w:p>
        </w:tc>
      </w:tr>
      <w:tr w:rsidR="00D76347" w:rsidRPr="0073602A" w:rsidTr="00D76347">
        <w:tc>
          <w:tcPr>
            <w:tcW w:w="3369" w:type="dxa"/>
            <w:tcBorders>
              <w:top w:val="nil"/>
              <w:left w:val="nil"/>
              <w:bottom w:val="nil"/>
              <w:right w:val="nil"/>
            </w:tcBorders>
            <w:shd w:val="clear" w:color="auto" w:fill="CDD3F7"/>
            <w:vAlign w:val="center"/>
          </w:tcPr>
          <w:p w:rsidR="00D76347" w:rsidRPr="00D76347" w:rsidRDefault="00D76347" w:rsidP="006C4E15">
            <w:pPr>
              <w:spacing w:before="20" w:after="20" w:line="240" w:lineRule="auto"/>
              <w:rPr>
                <w:sz w:val="18"/>
                <w:szCs w:val="18"/>
              </w:rPr>
            </w:pPr>
            <w:r w:rsidRPr="00D76347">
              <w:rPr>
                <w:sz w:val="18"/>
                <w:szCs w:val="18"/>
              </w:rPr>
              <w:t>Fraud &amp; deception</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24</w:t>
            </w:r>
            <w:r w:rsidR="00E52849">
              <w:rPr>
                <w:sz w:val="18"/>
                <w:szCs w:val="18"/>
              </w:rPr>
              <w:t>.2</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45</w:t>
            </w:r>
            <w:r w:rsidR="00F81C30">
              <w:rPr>
                <w:sz w:val="18"/>
                <w:szCs w:val="18"/>
              </w:rPr>
              <w:t>.5</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5</w:t>
            </w:r>
            <w:r w:rsidR="0078550C">
              <w:rPr>
                <w:sz w:val="18"/>
                <w:szCs w:val="18"/>
              </w:rPr>
              <w:t>4.5</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6</w:t>
            </w:r>
            <w:r w:rsidR="0078550C">
              <w:rPr>
                <w:sz w:val="18"/>
                <w:szCs w:val="18"/>
              </w:rPr>
              <w:t>3.6</w:t>
            </w:r>
            <w:r w:rsidRPr="00D76347">
              <w:rPr>
                <w:sz w:val="18"/>
                <w:szCs w:val="18"/>
              </w:rPr>
              <w:t>%</w:t>
            </w:r>
          </w:p>
        </w:tc>
      </w:tr>
      <w:tr w:rsidR="00D76347" w:rsidRPr="0073602A" w:rsidTr="00D76347">
        <w:tc>
          <w:tcPr>
            <w:tcW w:w="3369" w:type="dxa"/>
            <w:tcBorders>
              <w:top w:val="nil"/>
              <w:left w:val="nil"/>
              <w:bottom w:val="nil"/>
              <w:right w:val="nil"/>
            </w:tcBorders>
            <w:vAlign w:val="center"/>
          </w:tcPr>
          <w:p w:rsidR="00D76347" w:rsidRPr="00D76347" w:rsidRDefault="00D76347" w:rsidP="006C4E15">
            <w:pPr>
              <w:spacing w:before="20" w:after="20" w:line="240" w:lineRule="auto"/>
              <w:rPr>
                <w:sz w:val="18"/>
                <w:szCs w:val="18"/>
              </w:rPr>
            </w:pPr>
            <w:r w:rsidRPr="00D76347">
              <w:rPr>
                <w:sz w:val="18"/>
                <w:szCs w:val="18"/>
              </w:rPr>
              <w:t>Dangerous acts</w:t>
            </w:r>
          </w:p>
        </w:tc>
        <w:tc>
          <w:tcPr>
            <w:tcW w:w="1382" w:type="dxa"/>
            <w:tcBorders>
              <w:top w:val="nil"/>
              <w:left w:val="nil"/>
              <w:bottom w:val="nil"/>
              <w:right w:val="nil"/>
            </w:tcBorders>
            <w:vAlign w:val="bottom"/>
          </w:tcPr>
          <w:p w:rsidR="00D76347" w:rsidRPr="00D76347" w:rsidRDefault="00D76347" w:rsidP="00E52849">
            <w:pPr>
              <w:tabs>
                <w:tab w:val="decimal" w:pos="686"/>
              </w:tabs>
              <w:spacing w:before="20" w:after="20" w:line="240" w:lineRule="auto"/>
              <w:rPr>
                <w:sz w:val="18"/>
                <w:szCs w:val="18"/>
              </w:rPr>
            </w:pPr>
            <w:r w:rsidRPr="00D76347">
              <w:rPr>
                <w:sz w:val="18"/>
                <w:szCs w:val="18"/>
              </w:rPr>
              <w:t>2</w:t>
            </w:r>
            <w:r w:rsidR="00E52849">
              <w:rPr>
                <w:sz w:val="18"/>
                <w:szCs w:val="18"/>
              </w:rPr>
              <w:t>3.8</w:t>
            </w:r>
            <w:r w:rsidRPr="00D76347">
              <w:rPr>
                <w:sz w:val="18"/>
                <w:szCs w:val="18"/>
              </w:rPr>
              <w:t>%</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33</w:t>
            </w:r>
            <w:r w:rsidR="00F81C30">
              <w:rPr>
                <w:sz w:val="18"/>
                <w:szCs w:val="18"/>
              </w:rPr>
              <w:t>.3</w:t>
            </w:r>
            <w:r w:rsidRPr="00D76347">
              <w:rPr>
                <w:sz w:val="18"/>
                <w:szCs w:val="18"/>
              </w:rPr>
              <w:t>%</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52</w:t>
            </w:r>
            <w:r w:rsidR="0078550C">
              <w:rPr>
                <w:sz w:val="18"/>
                <w:szCs w:val="18"/>
              </w:rPr>
              <w:t>.4</w:t>
            </w:r>
            <w:r w:rsidRPr="00D76347">
              <w:rPr>
                <w:sz w:val="18"/>
                <w:szCs w:val="18"/>
              </w:rPr>
              <w:t>%</w:t>
            </w:r>
          </w:p>
        </w:tc>
        <w:tc>
          <w:tcPr>
            <w:tcW w:w="1382" w:type="dxa"/>
            <w:tcBorders>
              <w:top w:val="nil"/>
              <w:left w:val="nil"/>
              <w:bottom w:val="nil"/>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52</w:t>
            </w:r>
            <w:r w:rsidR="0078550C">
              <w:rPr>
                <w:sz w:val="18"/>
                <w:szCs w:val="18"/>
              </w:rPr>
              <w:t>.4</w:t>
            </w:r>
            <w:r w:rsidRPr="00D76347">
              <w:rPr>
                <w:sz w:val="18"/>
                <w:szCs w:val="18"/>
              </w:rPr>
              <w:t>%</w:t>
            </w:r>
          </w:p>
        </w:tc>
      </w:tr>
      <w:tr w:rsidR="00D76347" w:rsidRPr="0073602A" w:rsidTr="00D76347">
        <w:tc>
          <w:tcPr>
            <w:tcW w:w="3369" w:type="dxa"/>
            <w:tcBorders>
              <w:top w:val="nil"/>
              <w:left w:val="nil"/>
              <w:bottom w:val="nil"/>
              <w:right w:val="nil"/>
            </w:tcBorders>
            <w:shd w:val="clear" w:color="auto" w:fill="CDD3F7"/>
            <w:vAlign w:val="center"/>
          </w:tcPr>
          <w:p w:rsidR="00D76347" w:rsidRPr="00D76347" w:rsidRDefault="00D76347" w:rsidP="006C4E15">
            <w:pPr>
              <w:spacing w:before="20" w:after="20" w:line="240" w:lineRule="auto"/>
              <w:rPr>
                <w:sz w:val="18"/>
                <w:szCs w:val="18"/>
              </w:rPr>
            </w:pPr>
            <w:r w:rsidRPr="00D76347">
              <w:rPr>
                <w:sz w:val="18"/>
                <w:szCs w:val="18"/>
              </w:rPr>
              <w:t>Against justice</w:t>
            </w:r>
          </w:p>
        </w:tc>
        <w:tc>
          <w:tcPr>
            <w:tcW w:w="1382" w:type="dxa"/>
            <w:tcBorders>
              <w:top w:val="nil"/>
              <w:left w:val="nil"/>
              <w:bottom w:val="nil"/>
              <w:right w:val="nil"/>
            </w:tcBorders>
            <w:shd w:val="clear" w:color="auto" w:fill="CDD3F7"/>
            <w:vAlign w:val="bottom"/>
          </w:tcPr>
          <w:p w:rsidR="00D76347" w:rsidRPr="00D76347" w:rsidRDefault="00D76347" w:rsidP="00E52849">
            <w:pPr>
              <w:tabs>
                <w:tab w:val="decimal" w:pos="686"/>
              </w:tabs>
              <w:spacing w:before="20" w:after="20" w:line="240" w:lineRule="auto"/>
              <w:rPr>
                <w:sz w:val="18"/>
                <w:szCs w:val="18"/>
              </w:rPr>
            </w:pPr>
            <w:r w:rsidRPr="00D76347">
              <w:rPr>
                <w:sz w:val="18"/>
                <w:szCs w:val="18"/>
              </w:rPr>
              <w:t>21</w:t>
            </w:r>
            <w:r w:rsidR="00E52849">
              <w:rPr>
                <w:sz w:val="18"/>
                <w:szCs w:val="18"/>
              </w:rPr>
              <w:t>.1</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42</w:t>
            </w:r>
            <w:r w:rsidR="00F81C30">
              <w:rPr>
                <w:sz w:val="18"/>
                <w:szCs w:val="18"/>
              </w:rPr>
              <w:t>.1</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5</w:t>
            </w:r>
            <w:r w:rsidR="0078550C">
              <w:rPr>
                <w:sz w:val="18"/>
                <w:szCs w:val="18"/>
              </w:rPr>
              <w:t>2.6</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63</w:t>
            </w:r>
            <w:r w:rsidR="0078550C">
              <w:rPr>
                <w:sz w:val="18"/>
                <w:szCs w:val="18"/>
              </w:rPr>
              <w:t>.2</w:t>
            </w:r>
            <w:r w:rsidRPr="00D76347">
              <w:rPr>
                <w:sz w:val="18"/>
                <w:szCs w:val="18"/>
              </w:rPr>
              <w:t>%</w:t>
            </w:r>
          </w:p>
        </w:tc>
      </w:tr>
      <w:tr w:rsidR="00D76347" w:rsidRPr="0073602A" w:rsidTr="00D76347">
        <w:tc>
          <w:tcPr>
            <w:tcW w:w="3369" w:type="dxa"/>
            <w:tcBorders>
              <w:top w:val="nil"/>
              <w:left w:val="nil"/>
              <w:bottom w:val="single" w:sz="4" w:space="0" w:color="auto"/>
              <w:right w:val="nil"/>
            </w:tcBorders>
            <w:vAlign w:val="center"/>
          </w:tcPr>
          <w:p w:rsidR="00D76347" w:rsidRPr="00D76347" w:rsidRDefault="00D76347" w:rsidP="006C4E15">
            <w:pPr>
              <w:spacing w:before="20" w:after="20" w:line="240" w:lineRule="auto"/>
              <w:rPr>
                <w:sz w:val="18"/>
                <w:szCs w:val="18"/>
              </w:rPr>
            </w:pPr>
            <w:r w:rsidRPr="00D76347">
              <w:rPr>
                <w:sz w:val="18"/>
                <w:szCs w:val="18"/>
              </w:rPr>
              <w:t>Other</w:t>
            </w:r>
          </w:p>
        </w:tc>
        <w:tc>
          <w:tcPr>
            <w:tcW w:w="1382" w:type="dxa"/>
            <w:tcBorders>
              <w:top w:val="nil"/>
              <w:left w:val="nil"/>
              <w:bottom w:val="single" w:sz="4" w:space="0" w:color="auto"/>
              <w:right w:val="nil"/>
            </w:tcBorders>
            <w:vAlign w:val="bottom"/>
          </w:tcPr>
          <w:p w:rsidR="00D76347" w:rsidRPr="00D76347" w:rsidRDefault="00D76347" w:rsidP="00E52849">
            <w:pPr>
              <w:tabs>
                <w:tab w:val="decimal" w:pos="686"/>
              </w:tabs>
              <w:spacing w:before="20" w:after="20" w:line="240" w:lineRule="auto"/>
              <w:rPr>
                <w:sz w:val="18"/>
                <w:szCs w:val="18"/>
              </w:rPr>
            </w:pPr>
            <w:r w:rsidRPr="00D76347">
              <w:rPr>
                <w:sz w:val="18"/>
                <w:szCs w:val="18"/>
              </w:rPr>
              <w:t>2</w:t>
            </w:r>
            <w:r w:rsidR="00E52849">
              <w:rPr>
                <w:sz w:val="18"/>
                <w:szCs w:val="18"/>
              </w:rPr>
              <w:t>3.8</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F81C30">
            <w:pPr>
              <w:tabs>
                <w:tab w:val="decimal" w:pos="686"/>
              </w:tabs>
              <w:spacing w:before="20" w:after="20" w:line="240" w:lineRule="auto"/>
              <w:rPr>
                <w:sz w:val="18"/>
                <w:szCs w:val="18"/>
              </w:rPr>
            </w:pPr>
            <w:r w:rsidRPr="00D76347">
              <w:rPr>
                <w:sz w:val="18"/>
                <w:szCs w:val="18"/>
              </w:rPr>
              <w:t>4</w:t>
            </w:r>
            <w:r w:rsidR="00F81C30">
              <w:rPr>
                <w:sz w:val="18"/>
                <w:szCs w:val="18"/>
              </w:rPr>
              <w:t>7.6</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57</w:t>
            </w:r>
            <w:r w:rsidR="0078550C">
              <w:rPr>
                <w:sz w:val="18"/>
                <w:szCs w:val="18"/>
              </w:rPr>
              <w:t>.1</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6</w:t>
            </w:r>
            <w:r w:rsidR="0078550C">
              <w:rPr>
                <w:sz w:val="18"/>
                <w:szCs w:val="18"/>
              </w:rPr>
              <w:t>6.7</w:t>
            </w:r>
            <w:r w:rsidRPr="00D76347">
              <w:rPr>
                <w:sz w:val="18"/>
                <w:szCs w:val="18"/>
              </w:rPr>
              <w:t>%</w:t>
            </w:r>
          </w:p>
        </w:tc>
      </w:tr>
      <w:tr w:rsidR="00D76347" w:rsidRPr="0073602A" w:rsidTr="00D76347">
        <w:tc>
          <w:tcPr>
            <w:tcW w:w="3369" w:type="dxa"/>
            <w:tcBorders>
              <w:top w:val="single" w:sz="4" w:space="0" w:color="FFFFFF" w:themeColor="background1"/>
              <w:left w:val="nil"/>
              <w:bottom w:val="nil"/>
              <w:right w:val="nil"/>
            </w:tcBorders>
            <w:vAlign w:val="center"/>
          </w:tcPr>
          <w:p w:rsidR="00D76347" w:rsidRPr="00D76347" w:rsidRDefault="00D76347" w:rsidP="006C4E15">
            <w:pPr>
              <w:spacing w:after="0" w:line="240" w:lineRule="auto"/>
              <w:rPr>
                <w:b/>
                <w:sz w:val="18"/>
                <w:szCs w:val="18"/>
                <w:lang w:val="en-NZ" w:eastAsia="en-AU"/>
              </w:rPr>
            </w:pPr>
            <w:r w:rsidRPr="00D76347">
              <w:rPr>
                <w:b/>
                <w:sz w:val="18"/>
                <w:szCs w:val="18"/>
                <w:lang w:val="en-NZ" w:eastAsia="en-AU"/>
              </w:rPr>
              <w:t>Offender type</w:t>
            </w:r>
          </w:p>
        </w:tc>
        <w:tc>
          <w:tcPr>
            <w:tcW w:w="1382" w:type="dxa"/>
            <w:tcBorders>
              <w:top w:val="single" w:sz="4" w:space="0" w:color="FFFFFF" w:themeColor="background1"/>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FFFFFF" w:themeColor="background1"/>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FFFFFF" w:themeColor="background1"/>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c>
          <w:tcPr>
            <w:tcW w:w="1382" w:type="dxa"/>
            <w:tcBorders>
              <w:top w:val="single" w:sz="4" w:space="0" w:color="FFFFFF" w:themeColor="background1"/>
              <w:left w:val="nil"/>
              <w:bottom w:val="nil"/>
              <w:right w:val="nil"/>
            </w:tcBorders>
            <w:vAlign w:val="center"/>
          </w:tcPr>
          <w:p w:rsidR="00D76347" w:rsidRPr="00D76347" w:rsidRDefault="00D76347" w:rsidP="006C4E15">
            <w:pPr>
              <w:spacing w:after="0" w:line="240" w:lineRule="auto"/>
              <w:jc w:val="center"/>
              <w:rPr>
                <w:sz w:val="18"/>
                <w:szCs w:val="18"/>
                <w:lang w:val="en-NZ" w:eastAsia="en-AU"/>
              </w:rPr>
            </w:pPr>
          </w:p>
        </w:tc>
      </w:tr>
      <w:tr w:rsidR="00D76347" w:rsidRPr="0073602A" w:rsidTr="00D76347">
        <w:tc>
          <w:tcPr>
            <w:tcW w:w="3369" w:type="dxa"/>
            <w:tcBorders>
              <w:top w:val="nil"/>
              <w:left w:val="nil"/>
              <w:bottom w:val="nil"/>
              <w:right w:val="nil"/>
            </w:tcBorders>
            <w:shd w:val="clear" w:color="auto" w:fill="CDD3F7"/>
            <w:vAlign w:val="center"/>
          </w:tcPr>
          <w:p w:rsidR="00D76347" w:rsidRPr="00D76347" w:rsidRDefault="00D76347" w:rsidP="006C4E15">
            <w:pPr>
              <w:spacing w:before="20" w:after="20" w:line="240" w:lineRule="auto"/>
              <w:rPr>
                <w:sz w:val="18"/>
                <w:szCs w:val="18"/>
              </w:rPr>
            </w:pPr>
            <w:r w:rsidRPr="00D76347">
              <w:rPr>
                <w:sz w:val="18"/>
                <w:szCs w:val="18"/>
              </w:rPr>
              <w:t>First-time offender</w:t>
            </w:r>
          </w:p>
        </w:tc>
        <w:tc>
          <w:tcPr>
            <w:tcW w:w="1382" w:type="dxa"/>
            <w:tcBorders>
              <w:top w:val="nil"/>
              <w:left w:val="nil"/>
              <w:bottom w:val="nil"/>
              <w:right w:val="nil"/>
            </w:tcBorders>
            <w:shd w:val="clear" w:color="auto" w:fill="CDD3F7"/>
            <w:vAlign w:val="bottom"/>
          </w:tcPr>
          <w:p w:rsidR="00D76347" w:rsidRPr="00D76347" w:rsidRDefault="00D76347" w:rsidP="00E52849">
            <w:pPr>
              <w:tabs>
                <w:tab w:val="decimal" w:pos="686"/>
              </w:tabs>
              <w:spacing w:before="20" w:after="20" w:line="240" w:lineRule="auto"/>
              <w:rPr>
                <w:sz w:val="18"/>
                <w:szCs w:val="18"/>
              </w:rPr>
            </w:pPr>
            <w:r w:rsidRPr="00D76347">
              <w:rPr>
                <w:sz w:val="18"/>
                <w:szCs w:val="18"/>
              </w:rPr>
              <w:t>2</w:t>
            </w:r>
            <w:r w:rsidR="00E52849">
              <w:rPr>
                <w:sz w:val="18"/>
                <w:szCs w:val="18"/>
              </w:rPr>
              <w:t>2.8</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3</w:t>
            </w:r>
            <w:r w:rsidR="00F81C30">
              <w:rPr>
                <w:sz w:val="18"/>
                <w:szCs w:val="18"/>
              </w:rPr>
              <w:t>8.</w:t>
            </w:r>
            <w:r w:rsidRPr="00D76347">
              <w:rPr>
                <w:sz w:val="18"/>
                <w:szCs w:val="18"/>
              </w:rPr>
              <w:t>9%</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49</w:t>
            </w:r>
            <w:r w:rsidR="0078550C">
              <w:rPr>
                <w:sz w:val="18"/>
                <w:szCs w:val="18"/>
              </w:rPr>
              <w:t>.1</w:t>
            </w:r>
            <w:r w:rsidRPr="00D76347">
              <w:rPr>
                <w:sz w:val="18"/>
                <w:szCs w:val="18"/>
              </w:rPr>
              <w:t>%</w:t>
            </w:r>
          </w:p>
        </w:tc>
        <w:tc>
          <w:tcPr>
            <w:tcW w:w="1382" w:type="dxa"/>
            <w:tcBorders>
              <w:top w:val="nil"/>
              <w:left w:val="nil"/>
              <w:bottom w:val="nil"/>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55</w:t>
            </w:r>
            <w:r w:rsidR="0078550C">
              <w:rPr>
                <w:sz w:val="18"/>
                <w:szCs w:val="18"/>
              </w:rPr>
              <w:t>.3</w:t>
            </w:r>
            <w:r w:rsidRPr="00D76347">
              <w:rPr>
                <w:sz w:val="18"/>
                <w:szCs w:val="18"/>
              </w:rPr>
              <w:t>%</w:t>
            </w:r>
          </w:p>
        </w:tc>
      </w:tr>
      <w:tr w:rsidR="00D76347" w:rsidRPr="0073602A" w:rsidTr="00D76347">
        <w:tc>
          <w:tcPr>
            <w:tcW w:w="3369" w:type="dxa"/>
            <w:tcBorders>
              <w:top w:val="nil"/>
              <w:left w:val="nil"/>
              <w:bottom w:val="single" w:sz="4" w:space="0" w:color="auto"/>
              <w:right w:val="nil"/>
            </w:tcBorders>
            <w:vAlign w:val="center"/>
          </w:tcPr>
          <w:p w:rsidR="00D76347" w:rsidRPr="00D76347" w:rsidRDefault="00D76347" w:rsidP="006C4E15">
            <w:pPr>
              <w:spacing w:before="20" w:after="20" w:line="240" w:lineRule="auto"/>
              <w:rPr>
                <w:sz w:val="18"/>
                <w:szCs w:val="18"/>
              </w:rPr>
            </w:pPr>
            <w:r w:rsidRPr="00D76347">
              <w:rPr>
                <w:sz w:val="18"/>
                <w:szCs w:val="18"/>
              </w:rPr>
              <w:t>Repeat offender</w:t>
            </w:r>
          </w:p>
        </w:tc>
        <w:tc>
          <w:tcPr>
            <w:tcW w:w="1382" w:type="dxa"/>
            <w:tcBorders>
              <w:top w:val="nil"/>
              <w:left w:val="nil"/>
              <w:bottom w:val="single" w:sz="4" w:space="0" w:color="auto"/>
              <w:right w:val="nil"/>
            </w:tcBorders>
            <w:vAlign w:val="bottom"/>
          </w:tcPr>
          <w:p w:rsidR="00D76347" w:rsidRPr="00D76347" w:rsidRDefault="00D76347" w:rsidP="00E52849">
            <w:pPr>
              <w:tabs>
                <w:tab w:val="decimal" w:pos="686"/>
              </w:tabs>
              <w:spacing w:before="20" w:after="20" w:line="240" w:lineRule="auto"/>
              <w:rPr>
                <w:sz w:val="18"/>
                <w:szCs w:val="18"/>
              </w:rPr>
            </w:pPr>
            <w:r w:rsidRPr="00D76347">
              <w:rPr>
                <w:sz w:val="18"/>
                <w:szCs w:val="18"/>
              </w:rPr>
              <w:t>5</w:t>
            </w:r>
            <w:r w:rsidR="00E52849">
              <w:rPr>
                <w:sz w:val="18"/>
                <w:szCs w:val="18"/>
              </w:rPr>
              <w:t>8.5</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76</w:t>
            </w:r>
            <w:r w:rsidR="00F81C30">
              <w:rPr>
                <w:sz w:val="18"/>
                <w:szCs w:val="18"/>
              </w:rPr>
              <w:t>.1</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83</w:t>
            </w:r>
            <w:r w:rsidR="0078550C">
              <w:rPr>
                <w:sz w:val="18"/>
                <w:szCs w:val="18"/>
              </w:rPr>
              <w:t>.3</w:t>
            </w:r>
            <w:r w:rsidRPr="00D76347">
              <w:rPr>
                <w:sz w:val="18"/>
                <w:szCs w:val="18"/>
              </w:rPr>
              <w:t>%</w:t>
            </w:r>
          </w:p>
        </w:tc>
        <w:tc>
          <w:tcPr>
            <w:tcW w:w="1382" w:type="dxa"/>
            <w:tcBorders>
              <w:top w:val="nil"/>
              <w:left w:val="nil"/>
              <w:bottom w:val="single" w:sz="4" w:space="0" w:color="auto"/>
              <w:right w:val="nil"/>
            </w:tcBorders>
            <w:vAlign w:val="bottom"/>
          </w:tcPr>
          <w:p w:rsidR="00D76347" w:rsidRPr="00D76347" w:rsidRDefault="00D76347" w:rsidP="0078550C">
            <w:pPr>
              <w:tabs>
                <w:tab w:val="decimal" w:pos="686"/>
              </w:tabs>
              <w:spacing w:before="20" w:after="20" w:line="240" w:lineRule="auto"/>
              <w:rPr>
                <w:sz w:val="18"/>
                <w:szCs w:val="18"/>
              </w:rPr>
            </w:pPr>
            <w:r w:rsidRPr="00D76347">
              <w:rPr>
                <w:sz w:val="18"/>
                <w:szCs w:val="18"/>
              </w:rPr>
              <w:t>8</w:t>
            </w:r>
            <w:r w:rsidR="0078550C">
              <w:rPr>
                <w:sz w:val="18"/>
                <w:szCs w:val="18"/>
              </w:rPr>
              <w:t>6.9</w:t>
            </w:r>
            <w:r w:rsidRPr="00D76347">
              <w:rPr>
                <w:sz w:val="18"/>
                <w:szCs w:val="18"/>
              </w:rPr>
              <w:t>%</w:t>
            </w:r>
          </w:p>
        </w:tc>
      </w:tr>
      <w:tr w:rsidR="00D76347" w:rsidRPr="0073602A" w:rsidTr="00D76347">
        <w:tc>
          <w:tcPr>
            <w:tcW w:w="3369" w:type="dxa"/>
            <w:tcBorders>
              <w:top w:val="single" w:sz="4" w:space="0" w:color="auto"/>
              <w:left w:val="nil"/>
              <w:bottom w:val="single" w:sz="4" w:space="0" w:color="auto"/>
              <w:right w:val="nil"/>
            </w:tcBorders>
            <w:shd w:val="clear" w:color="auto" w:fill="CDD3F7"/>
            <w:vAlign w:val="center"/>
          </w:tcPr>
          <w:p w:rsidR="00D76347" w:rsidRPr="00D76347" w:rsidRDefault="00D76347" w:rsidP="006C4E15">
            <w:pPr>
              <w:spacing w:after="0" w:line="240" w:lineRule="auto"/>
              <w:rPr>
                <w:sz w:val="18"/>
                <w:szCs w:val="18"/>
                <w:lang w:val="en-NZ"/>
              </w:rPr>
            </w:pPr>
            <w:r w:rsidRPr="00D76347">
              <w:rPr>
                <w:b/>
                <w:sz w:val="18"/>
                <w:szCs w:val="18"/>
                <w:lang w:val="en-NZ" w:eastAsia="en-AU"/>
              </w:rPr>
              <w:t>All offenders</w:t>
            </w:r>
          </w:p>
        </w:tc>
        <w:tc>
          <w:tcPr>
            <w:tcW w:w="1382" w:type="dxa"/>
            <w:tcBorders>
              <w:top w:val="single" w:sz="4" w:space="0" w:color="auto"/>
              <w:left w:val="nil"/>
              <w:bottom w:val="single" w:sz="4" w:space="0" w:color="auto"/>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35</w:t>
            </w:r>
            <w:r w:rsidR="00E52849">
              <w:rPr>
                <w:sz w:val="18"/>
                <w:szCs w:val="18"/>
              </w:rPr>
              <w:t>.3</w:t>
            </w:r>
            <w:r w:rsidRPr="00D76347">
              <w:rPr>
                <w:sz w:val="18"/>
                <w:szCs w:val="18"/>
              </w:rPr>
              <w:t>%</w:t>
            </w:r>
          </w:p>
        </w:tc>
        <w:tc>
          <w:tcPr>
            <w:tcW w:w="1382" w:type="dxa"/>
            <w:tcBorders>
              <w:top w:val="single" w:sz="4" w:space="0" w:color="auto"/>
              <w:left w:val="nil"/>
              <w:bottom w:val="single" w:sz="4" w:space="0" w:color="auto"/>
              <w:right w:val="nil"/>
            </w:tcBorders>
            <w:shd w:val="clear" w:color="auto" w:fill="CDD3F7"/>
            <w:vAlign w:val="bottom"/>
          </w:tcPr>
          <w:p w:rsidR="00D76347" w:rsidRPr="00D76347" w:rsidRDefault="00D76347" w:rsidP="00F81C30">
            <w:pPr>
              <w:tabs>
                <w:tab w:val="decimal" w:pos="686"/>
              </w:tabs>
              <w:spacing w:before="20" w:after="20" w:line="240" w:lineRule="auto"/>
              <w:rPr>
                <w:sz w:val="18"/>
                <w:szCs w:val="18"/>
              </w:rPr>
            </w:pPr>
            <w:r w:rsidRPr="00D76347">
              <w:rPr>
                <w:sz w:val="18"/>
                <w:szCs w:val="18"/>
              </w:rPr>
              <w:t>5</w:t>
            </w:r>
            <w:r w:rsidR="00F81C30">
              <w:rPr>
                <w:sz w:val="18"/>
                <w:szCs w:val="18"/>
              </w:rPr>
              <w:t>1.9</w:t>
            </w:r>
            <w:r w:rsidRPr="00D76347">
              <w:rPr>
                <w:sz w:val="18"/>
                <w:szCs w:val="18"/>
              </w:rPr>
              <w:t>%</w:t>
            </w:r>
          </w:p>
        </w:tc>
        <w:tc>
          <w:tcPr>
            <w:tcW w:w="1382" w:type="dxa"/>
            <w:tcBorders>
              <w:top w:val="single" w:sz="4" w:space="0" w:color="auto"/>
              <w:left w:val="nil"/>
              <w:bottom w:val="single" w:sz="4" w:space="0" w:color="auto"/>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61</w:t>
            </w:r>
            <w:r w:rsidR="0078550C">
              <w:rPr>
                <w:sz w:val="18"/>
                <w:szCs w:val="18"/>
              </w:rPr>
              <w:t>.1</w:t>
            </w:r>
            <w:r w:rsidRPr="00D76347">
              <w:rPr>
                <w:sz w:val="18"/>
                <w:szCs w:val="18"/>
              </w:rPr>
              <w:t>%</w:t>
            </w:r>
          </w:p>
        </w:tc>
        <w:tc>
          <w:tcPr>
            <w:tcW w:w="1382" w:type="dxa"/>
            <w:tcBorders>
              <w:top w:val="single" w:sz="4" w:space="0" w:color="auto"/>
              <w:left w:val="nil"/>
              <w:bottom w:val="single" w:sz="4" w:space="0" w:color="auto"/>
              <w:right w:val="nil"/>
            </w:tcBorders>
            <w:shd w:val="clear" w:color="auto" w:fill="CDD3F7"/>
            <w:vAlign w:val="bottom"/>
          </w:tcPr>
          <w:p w:rsidR="00D76347" w:rsidRPr="00D76347" w:rsidRDefault="00D76347" w:rsidP="006C4E15">
            <w:pPr>
              <w:tabs>
                <w:tab w:val="decimal" w:pos="686"/>
              </w:tabs>
              <w:spacing w:before="20" w:after="20" w:line="240" w:lineRule="auto"/>
              <w:rPr>
                <w:sz w:val="18"/>
                <w:szCs w:val="18"/>
              </w:rPr>
            </w:pPr>
            <w:r w:rsidRPr="00D76347">
              <w:rPr>
                <w:sz w:val="18"/>
                <w:szCs w:val="18"/>
              </w:rPr>
              <w:t>66</w:t>
            </w:r>
            <w:r w:rsidR="0078550C">
              <w:rPr>
                <w:sz w:val="18"/>
                <w:szCs w:val="18"/>
              </w:rPr>
              <w:t>.4</w:t>
            </w:r>
            <w:r w:rsidRPr="00D76347">
              <w:rPr>
                <w:sz w:val="18"/>
                <w:szCs w:val="18"/>
              </w:rPr>
              <w:t>%</w:t>
            </w:r>
          </w:p>
        </w:tc>
      </w:tr>
    </w:tbl>
    <w:p w:rsidR="00D00890" w:rsidRPr="00D00890" w:rsidRDefault="00D00890" w:rsidP="00D00890">
      <w:pPr>
        <w:tabs>
          <w:tab w:val="left" w:pos="851"/>
        </w:tabs>
        <w:spacing w:after="20" w:line="240" w:lineRule="auto"/>
        <w:rPr>
          <w:sz w:val="16"/>
          <w:szCs w:val="16"/>
          <w:lang w:val="en-NZ"/>
        </w:rPr>
      </w:pPr>
      <w:r w:rsidRPr="00D00890">
        <w:rPr>
          <w:sz w:val="16"/>
          <w:szCs w:val="16"/>
          <w:lang w:val="en-NZ"/>
        </w:rPr>
        <w:t>Source:</w:t>
      </w:r>
      <w:r w:rsidRPr="00D00890">
        <w:rPr>
          <w:sz w:val="16"/>
          <w:szCs w:val="16"/>
          <w:lang w:val="en-NZ"/>
        </w:rPr>
        <w:tab/>
        <w:t>Police offender apprehension data.</w:t>
      </w:r>
    </w:p>
    <w:p w:rsidR="008A038D" w:rsidRPr="00560245" w:rsidRDefault="00CE7313" w:rsidP="008A038D">
      <w:pPr>
        <w:pStyle w:val="Heading2"/>
        <w:rPr>
          <w:lang w:val="en-NZ"/>
        </w:rPr>
      </w:pPr>
      <w:bookmarkStart w:id="56" w:name="_Toc402532704"/>
      <w:r>
        <w:rPr>
          <w:lang w:val="en-NZ"/>
        </w:rPr>
        <w:t>R</w:t>
      </w:r>
      <w:r w:rsidR="008A038D">
        <w:rPr>
          <w:lang w:val="en-NZ"/>
        </w:rPr>
        <w:t xml:space="preserve">eoffending rates </w:t>
      </w:r>
      <w:r>
        <w:rPr>
          <w:lang w:val="en-NZ"/>
        </w:rPr>
        <w:t xml:space="preserve">are higher following more </w:t>
      </w:r>
      <w:r w:rsidR="00A3287D">
        <w:rPr>
          <w:lang w:val="en-NZ"/>
        </w:rPr>
        <w:t>serious</w:t>
      </w:r>
      <w:r>
        <w:rPr>
          <w:lang w:val="en-NZ"/>
        </w:rPr>
        <w:t xml:space="preserve"> </w:t>
      </w:r>
      <w:bookmarkEnd w:id="56"/>
      <w:r w:rsidR="00F105AF">
        <w:rPr>
          <w:lang w:val="en-NZ"/>
        </w:rPr>
        <w:t>interventions</w:t>
      </w:r>
    </w:p>
    <w:p w:rsidR="00A3287D" w:rsidRDefault="005B1243" w:rsidP="00A3287D">
      <w:pPr>
        <w:rPr>
          <w:lang w:val="en-NZ" w:eastAsia="en-AU"/>
        </w:rPr>
      </w:pPr>
      <w:r>
        <w:rPr>
          <w:lang w:val="en-NZ"/>
        </w:rPr>
        <w:t>One-year</w:t>
      </w:r>
      <w:r w:rsidR="008A038D" w:rsidRPr="008A038D">
        <w:rPr>
          <w:lang w:val="en-NZ"/>
        </w:rPr>
        <w:t xml:space="preserve"> reoffending rates differ considerably according to the method of proceeding </w:t>
      </w:r>
      <w:r w:rsidR="00D93427">
        <w:rPr>
          <w:lang w:val="en-NZ"/>
        </w:rPr>
        <w:t xml:space="preserve">(Table </w:t>
      </w:r>
      <w:r w:rsidR="00C7478F">
        <w:rPr>
          <w:lang w:val="en-NZ"/>
        </w:rPr>
        <w:t>9</w:t>
      </w:r>
      <w:r w:rsidR="00D93427">
        <w:rPr>
          <w:lang w:val="en-NZ"/>
        </w:rPr>
        <w:t>)</w:t>
      </w:r>
      <w:r w:rsidR="008A038D" w:rsidRPr="008A038D">
        <w:rPr>
          <w:lang w:val="en-NZ"/>
        </w:rPr>
        <w:t xml:space="preserve">. For example, 25% of </w:t>
      </w:r>
      <w:r>
        <w:rPr>
          <w:lang w:val="en-NZ"/>
        </w:rPr>
        <w:t xml:space="preserve">the children apprehended in 2012 </w:t>
      </w:r>
      <w:r w:rsidR="008A038D" w:rsidRPr="008A038D">
        <w:rPr>
          <w:lang w:val="en-NZ"/>
        </w:rPr>
        <w:t xml:space="preserve">who were warned reoffended within </w:t>
      </w:r>
      <w:r>
        <w:rPr>
          <w:lang w:val="en-NZ"/>
        </w:rPr>
        <w:t>one year</w:t>
      </w:r>
      <w:r w:rsidR="008A038D" w:rsidRPr="008A038D">
        <w:rPr>
          <w:lang w:val="en-NZ"/>
        </w:rPr>
        <w:t>, compared to 36% of those dealt with by Alternative Action and 62% of those referred for a FGC</w:t>
      </w:r>
      <w:r w:rsidR="00182A96">
        <w:rPr>
          <w:lang w:val="en-NZ"/>
        </w:rPr>
        <w:t xml:space="preserve"> or prosecuted</w:t>
      </w:r>
      <w:r w:rsidR="008A038D" w:rsidRPr="008A038D">
        <w:rPr>
          <w:lang w:val="en-NZ"/>
        </w:rPr>
        <w:t>. The size of the differences in reoffending rates between the methods of proceeding remained fairly constant over the four years examined.</w:t>
      </w:r>
      <w:r w:rsidR="00A3287D">
        <w:rPr>
          <w:lang w:val="en-NZ"/>
        </w:rPr>
        <w:t xml:space="preserve"> </w:t>
      </w:r>
      <w:r w:rsidR="00A3287D" w:rsidRPr="00C15BE8">
        <w:rPr>
          <w:lang w:val="en-NZ"/>
        </w:rPr>
        <w:t xml:space="preserve">These differences in reoffending rates are </w:t>
      </w:r>
      <w:r w:rsidR="00A3287D">
        <w:rPr>
          <w:lang w:val="en-NZ"/>
        </w:rPr>
        <w:t xml:space="preserve">not necessarily an indication that more </w:t>
      </w:r>
      <w:r w:rsidR="00F105AF">
        <w:rPr>
          <w:lang w:val="en-NZ"/>
        </w:rPr>
        <w:t>serious</w:t>
      </w:r>
      <w:r w:rsidR="00A3287D">
        <w:rPr>
          <w:lang w:val="en-NZ"/>
        </w:rPr>
        <w:t xml:space="preserve"> interventions are less effective than less </w:t>
      </w:r>
      <w:r w:rsidR="00F105AF">
        <w:rPr>
          <w:lang w:val="en-NZ"/>
        </w:rPr>
        <w:t>serious</w:t>
      </w:r>
      <w:r w:rsidR="00A3287D">
        <w:rPr>
          <w:lang w:val="en-NZ"/>
        </w:rPr>
        <w:t xml:space="preserve"> </w:t>
      </w:r>
      <w:r w:rsidR="00A3287D">
        <w:rPr>
          <w:lang w:val="en-NZ"/>
        </w:rPr>
        <w:lastRenderedPageBreak/>
        <w:t xml:space="preserve">interventions. Differences are, at least in part, </w:t>
      </w:r>
      <w:r w:rsidR="00A3287D" w:rsidRPr="00C15BE8">
        <w:rPr>
          <w:lang w:val="en-NZ"/>
        </w:rPr>
        <w:t>a reflection of differ</w:t>
      </w:r>
      <w:r w:rsidR="00A3287D">
        <w:rPr>
          <w:lang w:val="en-NZ"/>
        </w:rPr>
        <w:t xml:space="preserve">ing characteristics of the </w:t>
      </w:r>
      <w:r w:rsidR="00A3287D" w:rsidRPr="00C15BE8">
        <w:rPr>
          <w:lang w:val="en-NZ"/>
        </w:rPr>
        <w:t>children that are dealt with in different ways by Police.</w:t>
      </w:r>
      <w:r w:rsidR="00A3287D">
        <w:rPr>
          <w:lang w:val="en-NZ"/>
        </w:rPr>
        <w:t xml:space="preserve"> For example, children who have extensive offending histories are more likely to get severe sanctions applied than low-</w:t>
      </w:r>
      <w:r w:rsidR="009308A5">
        <w:rPr>
          <w:lang w:val="en-NZ"/>
        </w:rPr>
        <w:t>level</w:t>
      </w:r>
      <w:r w:rsidR="00A3287D">
        <w:rPr>
          <w:lang w:val="en-NZ"/>
        </w:rPr>
        <w:t xml:space="preserve"> or first offenders, and we know that the more often people have offended in the past, the more likely they are to reoffend in the future.</w:t>
      </w:r>
    </w:p>
    <w:p w:rsidR="008A038D" w:rsidRPr="00D16E12" w:rsidRDefault="008A038D" w:rsidP="005B1243">
      <w:pPr>
        <w:pStyle w:val="TableofFigures"/>
        <w:keepNext/>
        <w:tabs>
          <w:tab w:val="left" w:pos="993"/>
        </w:tabs>
        <w:spacing w:before="240" w:after="120" w:line="240" w:lineRule="auto"/>
        <w:ind w:left="993" w:right="521" w:hanging="993"/>
        <w:rPr>
          <w:b/>
          <w:color w:val="121F6B"/>
          <w:sz w:val="18"/>
          <w:szCs w:val="18"/>
        </w:rPr>
      </w:pPr>
      <w:bookmarkStart w:id="57" w:name="_Toc402532996"/>
      <w:bookmarkStart w:id="58" w:name="_Toc402534055"/>
      <w:r w:rsidRPr="00D16E12">
        <w:rPr>
          <w:b/>
          <w:color w:val="121F6B"/>
          <w:sz w:val="18"/>
          <w:szCs w:val="18"/>
        </w:rPr>
        <w:t xml:space="preserve">Table </w:t>
      </w:r>
      <w:r w:rsidRPr="00D16E12">
        <w:rPr>
          <w:b/>
          <w:color w:val="121F6B"/>
          <w:sz w:val="18"/>
          <w:szCs w:val="18"/>
        </w:rPr>
        <w:fldChar w:fldCharType="begin"/>
      </w:r>
      <w:r w:rsidRPr="00D16E12">
        <w:rPr>
          <w:b/>
          <w:color w:val="121F6B"/>
          <w:sz w:val="18"/>
          <w:szCs w:val="18"/>
        </w:rPr>
        <w:instrText xml:space="preserve"> SEQ Table \* ARABIC </w:instrText>
      </w:r>
      <w:r w:rsidRPr="00D16E12">
        <w:rPr>
          <w:b/>
          <w:color w:val="121F6B"/>
          <w:sz w:val="18"/>
          <w:szCs w:val="18"/>
        </w:rPr>
        <w:fldChar w:fldCharType="separate"/>
      </w:r>
      <w:r w:rsidR="00D50565">
        <w:rPr>
          <w:b/>
          <w:noProof/>
          <w:color w:val="121F6B"/>
          <w:sz w:val="18"/>
          <w:szCs w:val="18"/>
        </w:rPr>
        <w:t>9</w:t>
      </w:r>
      <w:r w:rsidRPr="00D16E12">
        <w:rPr>
          <w:b/>
          <w:color w:val="121F6B"/>
          <w:sz w:val="18"/>
          <w:szCs w:val="18"/>
        </w:rPr>
        <w:fldChar w:fldCharType="end"/>
      </w:r>
      <w:r w:rsidRPr="00D16E12">
        <w:rPr>
          <w:b/>
          <w:color w:val="121F6B"/>
          <w:sz w:val="18"/>
          <w:szCs w:val="18"/>
        </w:rPr>
        <w:t>:</w:t>
      </w:r>
      <w:r w:rsidRPr="00D16E12">
        <w:rPr>
          <w:b/>
          <w:color w:val="121F6B"/>
          <w:sz w:val="18"/>
          <w:szCs w:val="18"/>
        </w:rPr>
        <w:tab/>
        <w:t xml:space="preserve">Proportion of child offenders who reoffended within </w:t>
      </w:r>
      <w:r w:rsidR="005B1243">
        <w:rPr>
          <w:b/>
          <w:color w:val="121F6B"/>
          <w:sz w:val="18"/>
          <w:szCs w:val="18"/>
        </w:rPr>
        <w:t>one</w:t>
      </w:r>
      <w:r w:rsidRPr="00D16E12">
        <w:rPr>
          <w:b/>
          <w:color w:val="121F6B"/>
          <w:sz w:val="18"/>
          <w:szCs w:val="18"/>
        </w:rPr>
        <w:t xml:space="preserve"> year, by method of proceeding and year of apprehension</w:t>
      </w:r>
      <w:bookmarkEnd w:id="57"/>
      <w:bookmarkEnd w:id="58"/>
    </w:p>
    <w:tbl>
      <w:tblPr>
        <w:tblStyle w:val="TableGrid"/>
        <w:tblW w:w="8613" w:type="dxa"/>
        <w:tblLayout w:type="fixed"/>
        <w:tblCellMar>
          <w:top w:w="28" w:type="dxa"/>
          <w:bottom w:w="28" w:type="dxa"/>
        </w:tblCellMar>
        <w:tblLook w:val="04A0" w:firstRow="1" w:lastRow="0" w:firstColumn="1" w:lastColumn="0" w:noHBand="0" w:noVBand="1"/>
      </w:tblPr>
      <w:tblGrid>
        <w:gridCol w:w="2518"/>
        <w:gridCol w:w="1523"/>
        <w:gridCol w:w="1524"/>
        <w:gridCol w:w="1524"/>
        <w:gridCol w:w="1524"/>
      </w:tblGrid>
      <w:tr w:rsidR="0030395C" w:rsidRPr="0073602A" w:rsidTr="0030395C">
        <w:tc>
          <w:tcPr>
            <w:tcW w:w="2518" w:type="dxa"/>
            <w:tcBorders>
              <w:top w:val="single" w:sz="4" w:space="0" w:color="FFFFFF" w:themeColor="background1"/>
              <w:left w:val="single" w:sz="4" w:space="0" w:color="FFFFFF" w:themeColor="background1"/>
              <w:bottom w:val="nil"/>
              <w:right w:val="nil"/>
            </w:tcBorders>
            <w:shd w:val="clear" w:color="auto" w:fill="121F6B"/>
            <w:vAlign w:val="center"/>
          </w:tcPr>
          <w:p w:rsidR="0030395C" w:rsidRPr="00AE7D09" w:rsidRDefault="0030395C" w:rsidP="0030395C">
            <w:pPr>
              <w:spacing w:before="40" w:after="40" w:line="240" w:lineRule="auto"/>
              <w:rPr>
                <w:b/>
                <w:sz w:val="18"/>
                <w:szCs w:val="18"/>
                <w:lang w:val="en-NZ" w:eastAsia="en-AU"/>
              </w:rPr>
            </w:pPr>
            <w:r w:rsidRPr="008D24D0">
              <w:rPr>
                <w:b/>
                <w:color w:val="FFFFFF" w:themeColor="background1"/>
                <w:sz w:val="18"/>
                <w:szCs w:val="18"/>
                <w:lang w:val="en-NZ" w:eastAsia="en-AU"/>
              </w:rPr>
              <w:t>Method of proceeding</w:t>
            </w:r>
          </w:p>
        </w:tc>
        <w:tc>
          <w:tcPr>
            <w:tcW w:w="1523" w:type="dxa"/>
            <w:tcBorders>
              <w:top w:val="single" w:sz="4" w:space="0" w:color="FFFFFF" w:themeColor="background1"/>
              <w:left w:val="nil"/>
              <w:bottom w:val="nil"/>
              <w:right w:val="nil"/>
            </w:tcBorders>
            <w:shd w:val="clear" w:color="auto" w:fill="121F6B"/>
            <w:vAlign w:val="center"/>
          </w:tcPr>
          <w:p w:rsidR="0030395C" w:rsidRPr="00FA5FFA" w:rsidRDefault="0030395C" w:rsidP="0030395C">
            <w:pPr>
              <w:spacing w:before="40" w:after="40" w:line="240" w:lineRule="auto"/>
              <w:jc w:val="center"/>
              <w:rPr>
                <w:b/>
                <w:color w:val="FFFFFF" w:themeColor="background1"/>
                <w:sz w:val="18"/>
                <w:szCs w:val="18"/>
                <w:lang w:val="en-NZ" w:eastAsia="en-AU"/>
              </w:rPr>
            </w:pPr>
            <w:r w:rsidRPr="00FA5FFA">
              <w:rPr>
                <w:b/>
                <w:color w:val="FFFFFF" w:themeColor="background1"/>
                <w:sz w:val="18"/>
                <w:szCs w:val="18"/>
                <w:lang w:val="en-NZ" w:eastAsia="en-AU"/>
              </w:rPr>
              <w:t>2009</w:t>
            </w:r>
          </w:p>
        </w:tc>
        <w:tc>
          <w:tcPr>
            <w:tcW w:w="1524" w:type="dxa"/>
            <w:tcBorders>
              <w:top w:val="single" w:sz="4" w:space="0" w:color="FFFFFF" w:themeColor="background1"/>
              <w:left w:val="nil"/>
              <w:bottom w:val="nil"/>
              <w:right w:val="nil"/>
            </w:tcBorders>
            <w:shd w:val="clear" w:color="auto" w:fill="121F6B"/>
            <w:vAlign w:val="center"/>
          </w:tcPr>
          <w:p w:rsidR="0030395C" w:rsidRPr="00FA5FFA" w:rsidRDefault="0030395C" w:rsidP="0030395C">
            <w:pPr>
              <w:spacing w:before="40" w:after="40" w:line="240" w:lineRule="auto"/>
              <w:jc w:val="center"/>
              <w:rPr>
                <w:b/>
                <w:color w:val="FFFFFF" w:themeColor="background1"/>
                <w:sz w:val="18"/>
                <w:szCs w:val="18"/>
                <w:lang w:val="en-NZ" w:eastAsia="en-AU"/>
              </w:rPr>
            </w:pPr>
            <w:r w:rsidRPr="00FA5FFA">
              <w:rPr>
                <w:b/>
                <w:color w:val="FFFFFF" w:themeColor="background1"/>
                <w:sz w:val="18"/>
                <w:szCs w:val="18"/>
                <w:lang w:val="en-NZ" w:eastAsia="en-AU"/>
              </w:rPr>
              <w:t>2010</w:t>
            </w:r>
          </w:p>
        </w:tc>
        <w:tc>
          <w:tcPr>
            <w:tcW w:w="1524" w:type="dxa"/>
            <w:tcBorders>
              <w:top w:val="single" w:sz="4" w:space="0" w:color="FFFFFF" w:themeColor="background1"/>
              <w:left w:val="nil"/>
              <w:bottom w:val="nil"/>
              <w:right w:val="nil"/>
            </w:tcBorders>
            <w:shd w:val="clear" w:color="auto" w:fill="121F6B"/>
            <w:vAlign w:val="center"/>
          </w:tcPr>
          <w:p w:rsidR="0030395C" w:rsidRPr="00FA5FFA" w:rsidRDefault="0030395C" w:rsidP="0030395C">
            <w:pPr>
              <w:spacing w:before="40" w:after="40" w:line="240" w:lineRule="auto"/>
              <w:jc w:val="center"/>
              <w:rPr>
                <w:b/>
                <w:color w:val="FFFFFF" w:themeColor="background1"/>
                <w:sz w:val="18"/>
                <w:szCs w:val="18"/>
                <w:lang w:val="en-NZ" w:eastAsia="en-AU"/>
              </w:rPr>
            </w:pPr>
            <w:r w:rsidRPr="00FA5FFA">
              <w:rPr>
                <w:b/>
                <w:color w:val="FFFFFF" w:themeColor="background1"/>
                <w:sz w:val="18"/>
                <w:szCs w:val="18"/>
                <w:lang w:val="en-NZ" w:eastAsia="en-AU"/>
              </w:rPr>
              <w:t>2011</w:t>
            </w:r>
          </w:p>
        </w:tc>
        <w:tc>
          <w:tcPr>
            <w:tcW w:w="1524" w:type="dxa"/>
            <w:tcBorders>
              <w:top w:val="single" w:sz="4" w:space="0" w:color="FFFFFF" w:themeColor="background1"/>
              <w:left w:val="nil"/>
              <w:bottom w:val="nil"/>
              <w:right w:val="nil"/>
            </w:tcBorders>
            <w:shd w:val="clear" w:color="auto" w:fill="121F6B"/>
            <w:vAlign w:val="center"/>
          </w:tcPr>
          <w:p w:rsidR="0030395C" w:rsidRPr="00FA5FFA" w:rsidRDefault="0030395C" w:rsidP="0076056D">
            <w:pPr>
              <w:spacing w:before="40" w:after="40" w:line="240" w:lineRule="auto"/>
              <w:jc w:val="center"/>
              <w:rPr>
                <w:b/>
                <w:color w:val="FFFFFF" w:themeColor="background1"/>
                <w:sz w:val="18"/>
                <w:szCs w:val="18"/>
                <w:lang w:val="en-NZ" w:eastAsia="en-AU"/>
              </w:rPr>
            </w:pPr>
            <w:r w:rsidRPr="00FA5FFA">
              <w:rPr>
                <w:b/>
                <w:color w:val="FFFFFF" w:themeColor="background1"/>
                <w:sz w:val="18"/>
                <w:szCs w:val="18"/>
                <w:lang w:val="en-NZ" w:eastAsia="en-AU"/>
              </w:rPr>
              <w:t>2012</w:t>
            </w:r>
          </w:p>
        </w:tc>
      </w:tr>
      <w:tr w:rsidR="0030395C" w:rsidRPr="00B1730A" w:rsidTr="0030395C">
        <w:tc>
          <w:tcPr>
            <w:tcW w:w="2518" w:type="dxa"/>
            <w:tcBorders>
              <w:top w:val="nil"/>
              <w:left w:val="nil"/>
              <w:bottom w:val="nil"/>
              <w:right w:val="nil"/>
            </w:tcBorders>
            <w:vAlign w:val="center"/>
          </w:tcPr>
          <w:p w:rsidR="0030395C" w:rsidRPr="00FA5FFA" w:rsidRDefault="0010022E" w:rsidP="00B319A1">
            <w:pPr>
              <w:spacing w:before="20" w:after="20" w:line="240" w:lineRule="auto"/>
              <w:rPr>
                <w:sz w:val="18"/>
                <w:szCs w:val="18"/>
              </w:rPr>
            </w:pPr>
            <w:r>
              <w:rPr>
                <w:sz w:val="18"/>
                <w:szCs w:val="18"/>
              </w:rPr>
              <w:t>Warning</w:t>
            </w:r>
          </w:p>
        </w:tc>
        <w:tc>
          <w:tcPr>
            <w:tcW w:w="1523" w:type="dxa"/>
            <w:tcBorders>
              <w:top w:val="nil"/>
              <w:left w:val="nil"/>
              <w:bottom w:val="nil"/>
              <w:right w:val="nil"/>
            </w:tcBorders>
            <w:vAlign w:val="center"/>
          </w:tcPr>
          <w:p w:rsidR="0030395C" w:rsidRPr="008A038D" w:rsidRDefault="0030395C" w:rsidP="00C274F9">
            <w:pPr>
              <w:spacing w:before="20" w:after="20" w:line="240" w:lineRule="auto"/>
              <w:jc w:val="center"/>
              <w:rPr>
                <w:sz w:val="18"/>
                <w:szCs w:val="18"/>
              </w:rPr>
            </w:pPr>
            <w:r w:rsidRPr="008A038D">
              <w:rPr>
                <w:sz w:val="18"/>
                <w:szCs w:val="18"/>
              </w:rPr>
              <w:t>2</w:t>
            </w:r>
            <w:r>
              <w:rPr>
                <w:sz w:val="18"/>
                <w:szCs w:val="18"/>
              </w:rPr>
              <w:t>8.0</w:t>
            </w:r>
            <w:r w:rsidRPr="008A038D">
              <w:rPr>
                <w:sz w:val="18"/>
                <w:szCs w:val="18"/>
              </w:rPr>
              <w:t>%</w:t>
            </w:r>
          </w:p>
        </w:tc>
        <w:tc>
          <w:tcPr>
            <w:tcW w:w="1524" w:type="dxa"/>
            <w:tcBorders>
              <w:top w:val="nil"/>
              <w:left w:val="nil"/>
              <w:bottom w:val="nil"/>
              <w:right w:val="nil"/>
            </w:tcBorders>
            <w:vAlign w:val="center"/>
          </w:tcPr>
          <w:p w:rsidR="0030395C" w:rsidRPr="008A038D" w:rsidRDefault="0030395C" w:rsidP="0030395C">
            <w:pPr>
              <w:spacing w:before="20" w:after="20" w:line="240" w:lineRule="auto"/>
              <w:jc w:val="center"/>
              <w:rPr>
                <w:sz w:val="18"/>
                <w:szCs w:val="18"/>
              </w:rPr>
            </w:pPr>
            <w:r w:rsidRPr="008A038D">
              <w:rPr>
                <w:sz w:val="18"/>
                <w:szCs w:val="18"/>
              </w:rPr>
              <w:t>2</w:t>
            </w:r>
            <w:r>
              <w:rPr>
                <w:sz w:val="18"/>
                <w:szCs w:val="18"/>
              </w:rPr>
              <w:t>4.9</w:t>
            </w:r>
            <w:r w:rsidRPr="008A038D">
              <w:rPr>
                <w:sz w:val="18"/>
                <w:szCs w:val="18"/>
              </w:rPr>
              <w:t>%</w:t>
            </w:r>
          </w:p>
        </w:tc>
        <w:tc>
          <w:tcPr>
            <w:tcW w:w="1524" w:type="dxa"/>
            <w:tcBorders>
              <w:top w:val="nil"/>
              <w:left w:val="nil"/>
              <w:bottom w:val="nil"/>
              <w:right w:val="nil"/>
            </w:tcBorders>
            <w:vAlign w:val="center"/>
          </w:tcPr>
          <w:p w:rsidR="0030395C" w:rsidRPr="008A038D" w:rsidRDefault="0030395C" w:rsidP="0030395C">
            <w:pPr>
              <w:spacing w:before="20" w:after="20" w:line="240" w:lineRule="auto"/>
              <w:jc w:val="center"/>
              <w:rPr>
                <w:sz w:val="18"/>
                <w:szCs w:val="18"/>
              </w:rPr>
            </w:pPr>
            <w:r w:rsidRPr="008A038D">
              <w:rPr>
                <w:sz w:val="18"/>
                <w:szCs w:val="18"/>
              </w:rPr>
              <w:t>2</w:t>
            </w:r>
            <w:r>
              <w:rPr>
                <w:sz w:val="18"/>
                <w:szCs w:val="18"/>
              </w:rPr>
              <w:t>5.8</w:t>
            </w:r>
            <w:r w:rsidRPr="008A038D">
              <w:rPr>
                <w:sz w:val="18"/>
                <w:szCs w:val="18"/>
              </w:rPr>
              <w:t>%</w:t>
            </w:r>
          </w:p>
        </w:tc>
        <w:tc>
          <w:tcPr>
            <w:tcW w:w="1524" w:type="dxa"/>
            <w:tcBorders>
              <w:top w:val="nil"/>
              <w:left w:val="nil"/>
              <w:bottom w:val="nil"/>
              <w:right w:val="nil"/>
            </w:tcBorders>
            <w:vAlign w:val="center"/>
          </w:tcPr>
          <w:p w:rsidR="0030395C" w:rsidRPr="008A038D" w:rsidRDefault="0030395C" w:rsidP="00C274F9">
            <w:pPr>
              <w:spacing w:before="20" w:after="20" w:line="240" w:lineRule="auto"/>
              <w:jc w:val="center"/>
              <w:rPr>
                <w:sz w:val="18"/>
                <w:szCs w:val="18"/>
              </w:rPr>
            </w:pPr>
            <w:r w:rsidRPr="008A038D">
              <w:rPr>
                <w:sz w:val="18"/>
                <w:szCs w:val="18"/>
              </w:rPr>
              <w:t>25</w:t>
            </w:r>
            <w:r>
              <w:rPr>
                <w:sz w:val="18"/>
                <w:szCs w:val="18"/>
              </w:rPr>
              <w:t>.0</w:t>
            </w:r>
            <w:r w:rsidRPr="008A038D">
              <w:rPr>
                <w:sz w:val="18"/>
                <w:szCs w:val="18"/>
              </w:rPr>
              <w:t>%</w:t>
            </w:r>
          </w:p>
        </w:tc>
      </w:tr>
      <w:tr w:rsidR="0030395C" w:rsidRPr="00B1730A" w:rsidTr="0030395C">
        <w:tc>
          <w:tcPr>
            <w:tcW w:w="2518" w:type="dxa"/>
            <w:tcBorders>
              <w:top w:val="nil"/>
              <w:left w:val="nil"/>
              <w:bottom w:val="nil"/>
              <w:right w:val="nil"/>
            </w:tcBorders>
            <w:shd w:val="clear" w:color="auto" w:fill="CDD3F7"/>
            <w:vAlign w:val="center"/>
          </w:tcPr>
          <w:p w:rsidR="0030395C" w:rsidRPr="00FA5FFA" w:rsidRDefault="0030395C" w:rsidP="006C4E15">
            <w:pPr>
              <w:spacing w:before="20" w:after="20" w:line="240" w:lineRule="auto"/>
              <w:rPr>
                <w:sz w:val="18"/>
                <w:szCs w:val="18"/>
              </w:rPr>
            </w:pPr>
            <w:r w:rsidRPr="00FA5FFA">
              <w:rPr>
                <w:sz w:val="18"/>
                <w:szCs w:val="18"/>
              </w:rPr>
              <w:t>Alternative Action</w:t>
            </w:r>
          </w:p>
        </w:tc>
        <w:tc>
          <w:tcPr>
            <w:tcW w:w="1523" w:type="dxa"/>
            <w:tcBorders>
              <w:top w:val="nil"/>
              <w:left w:val="nil"/>
              <w:bottom w:val="nil"/>
              <w:right w:val="nil"/>
            </w:tcBorders>
            <w:shd w:val="clear" w:color="auto" w:fill="CDD3F7"/>
            <w:vAlign w:val="center"/>
          </w:tcPr>
          <w:p w:rsidR="0030395C" w:rsidRPr="008A038D" w:rsidRDefault="0030395C" w:rsidP="00C274F9">
            <w:pPr>
              <w:spacing w:before="20" w:after="20" w:line="240" w:lineRule="auto"/>
              <w:jc w:val="center"/>
              <w:rPr>
                <w:sz w:val="18"/>
                <w:szCs w:val="18"/>
              </w:rPr>
            </w:pPr>
            <w:r w:rsidRPr="008A038D">
              <w:rPr>
                <w:sz w:val="18"/>
                <w:szCs w:val="18"/>
              </w:rPr>
              <w:t>39</w:t>
            </w:r>
            <w:r>
              <w:rPr>
                <w:sz w:val="18"/>
                <w:szCs w:val="18"/>
              </w:rPr>
              <w:t>.3</w:t>
            </w:r>
            <w:r w:rsidRPr="008A038D">
              <w:rPr>
                <w:sz w:val="18"/>
                <w:szCs w:val="18"/>
              </w:rPr>
              <w:t>%</w:t>
            </w:r>
          </w:p>
        </w:tc>
        <w:tc>
          <w:tcPr>
            <w:tcW w:w="1524" w:type="dxa"/>
            <w:tcBorders>
              <w:top w:val="nil"/>
              <w:left w:val="nil"/>
              <w:bottom w:val="nil"/>
              <w:right w:val="nil"/>
            </w:tcBorders>
            <w:shd w:val="clear" w:color="auto" w:fill="CDD3F7"/>
            <w:vAlign w:val="center"/>
          </w:tcPr>
          <w:p w:rsidR="0030395C" w:rsidRPr="008A038D" w:rsidRDefault="0030395C" w:rsidP="0030395C">
            <w:pPr>
              <w:spacing w:before="20" w:after="20" w:line="240" w:lineRule="auto"/>
              <w:jc w:val="center"/>
              <w:rPr>
                <w:sz w:val="18"/>
                <w:szCs w:val="18"/>
              </w:rPr>
            </w:pPr>
            <w:r w:rsidRPr="008A038D">
              <w:rPr>
                <w:sz w:val="18"/>
                <w:szCs w:val="18"/>
              </w:rPr>
              <w:t>3</w:t>
            </w:r>
            <w:r>
              <w:rPr>
                <w:sz w:val="18"/>
                <w:szCs w:val="18"/>
              </w:rPr>
              <w:t>6.8</w:t>
            </w:r>
            <w:r w:rsidRPr="008A038D">
              <w:rPr>
                <w:sz w:val="18"/>
                <w:szCs w:val="18"/>
              </w:rPr>
              <w:t>%</w:t>
            </w:r>
          </w:p>
        </w:tc>
        <w:tc>
          <w:tcPr>
            <w:tcW w:w="1524" w:type="dxa"/>
            <w:tcBorders>
              <w:top w:val="nil"/>
              <w:left w:val="nil"/>
              <w:bottom w:val="nil"/>
              <w:right w:val="nil"/>
            </w:tcBorders>
            <w:shd w:val="clear" w:color="auto" w:fill="CDD3F7"/>
            <w:vAlign w:val="center"/>
          </w:tcPr>
          <w:p w:rsidR="0030395C" w:rsidRPr="008A038D" w:rsidRDefault="0030395C" w:rsidP="00C274F9">
            <w:pPr>
              <w:spacing w:before="20" w:after="20" w:line="240" w:lineRule="auto"/>
              <w:jc w:val="center"/>
              <w:rPr>
                <w:sz w:val="18"/>
                <w:szCs w:val="18"/>
              </w:rPr>
            </w:pPr>
            <w:r w:rsidRPr="008A038D">
              <w:rPr>
                <w:sz w:val="18"/>
                <w:szCs w:val="18"/>
              </w:rPr>
              <w:t>37</w:t>
            </w:r>
            <w:r>
              <w:rPr>
                <w:sz w:val="18"/>
                <w:szCs w:val="18"/>
              </w:rPr>
              <w:t>.3</w:t>
            </w:r>
            <w:r w:rsidRPr="008A038D">
              <w:rPr>
                <w:sz w:val="18"/>
                <w:szCs w:val="18"/>
              </w:rPr>
              <w:t>%</w:t>
            </w:r>
          </w:p>
        </w:tc>
        <w:tc>
          <w:tcPr>
            <w:tcW w:w="1524" w:type="dxa"/>
            <w:tcBorders>
              <w:top w:val="nil"/>
              <w:left w:val="nil"/>
              <w:bottom w:val="nil"/>
              <w:right w:val="nil"/>
            </w:tcBorders>
            <w:shd w:val="clear" w:color="auto" w:fill="CDD3F7"/>
            <w:vAlign w:val="center"/>
          </w:tcPr>
          <w:p w:rsidR="0030395C" w:rsidRPr="008A038D" w:rsidRDefault="0030395C" w:rsidP="0030395C">
            <w:pPr>
              <w:spacing w:before="20" w:after="20" w:line="240" w:lineRule="auto"/>
              <w:jc w:val="center"/>
              <w:rPr>
                <w:sz w:val="18"/>
                <w:szCs w:val="18"/>
              </w:rPr>
            </w:pPr>
            <w:r w:rsidRPr="008A038D">
              <w:rPr>
                <w:sz w:val="18"/>
                <w:szCs w:val="18"/>
              </w:rPr>
              <w:t>3</w:t>
            </w:r>
            <w:r>
              <w:rPr>
                <w:sz w:val="18"/>
                <w:szCs w:val="18"/>
              </w:rPr>
              <w:t>5.5</w:t>
            </w:r>
            <w:r w:rsidRPr="008A038D">
              <w:rPr>
                <w:sz w:val="18"/>
                <w:szCs w:val="18"/>
              </w:rPr>
              <w:t>%</w:t>
            </w:r>
          </w:p>
        </w:tc>
      </w:tr>
      <w:tr w:rsidR="0030395C" w:rsidRPr="00B1730A" w:rsidTr="0030395C">
        <w:tc>
          <w:tcPr>
            <w:tcW w:w="2518" w:type="dxa"/>
            <w:tcBorders>
              <w:top w:val="nil"/>
              <w:left w:val="nil"/>
              <w:bottom w:val="nil"/>
              <w:right w:val="nil"/>
            </w:tcBorders>
            <w:vAlign w:val="center"/>
          </w:tcPr>
          <w:p w:rsidR="0030395C" w:rsidRPr="00FA5FFA" w:rsidRDefault="0030395C" w:rsidP="00FE5EB8">
            <w:pPr>
              <w:spacing w:before="20" w:after="20" w:line="240" w:lineRule="auto"/>
              <w:rPr>
                <w:sz w:val="18"/>
                <w:szCs w:val="18"/>
              </w:rPr>
            </w:pPr>
            <w:r w:rsidRPr="00FA5FFA">
              <w:rPr>
                <w:sz w:val="18"/>
                <w:szCs w:val="18"/>
              </w:rPr>
              <w:t xml:space="preserve">FGC </w:t>
            </w:r>
            <w:r w:rsidR="00FE5EB8">
              <w:rPr>
                <w:sz w:val="18"/>
                <w:szCs w:val="18"/>
              </w:rPr>
              <w:t xml:space="preserve">or </w:t>
            </w:r>
            <w:r w:rsidRPr="00FA5FFA">
              <w:rPr>
                <w:sz w:val="18"/>
                <w:szCs w:val="18"/>
              </w:rPr>
              <w:t>Prosecution</w:t>
            </w:r>
          </w:p>
        </w:tc>
        <w:tc>
          <w:tcPr>
            <w:tcW w:w="1523" w:type="dxa"/>
            <w:tcBorders>
              <w:top w:val="nil"/>
              <w:left w:val="nil"/>
              <w:bottom w:val="nil"/>
              <w:right w:val="nil"/>
            </w:tcBorders>
            <w:vAlign w:val="center"/>
          </w:tcPr>
          <w:p w:rsidR="0030395C" w:rsidRPr="008A038D" w:rsidRDefault="0030395C" w:rsidP="00C274F9">
            <w:pPr>
              <w:spacing w:before="20" w:after="20" w:line="240" w:lineRule="auto"/>
              <w:jc w:val="center"/>
              <w:rPr>
                <w:sz w:val="18"/>
                <w:szCs w:val="18"/>
              </w:rPr>
            </w:pPr>
            <w:r w:rsidRPr="008A038D">
              <w:rPr>
                <w:sz w:val="18"/>
                <w:szCs w:val="18"/>
              </w:rPr>
              <w:t>65</w:t>
            </w:r>
            <w:r>
              <w:rPr>
                <w:sz w:val="18"/>
                <w:szCs w:val="18"/>
              </w:rPr>
              <w:t>.4</w:t>
            </w:r>
            <w:r w:rsidRPr="008A038D">
              <w:rPr>
                <w:sz w:val="18"/>
                <w:szCs w:val="18"/>
              </w:rPr>
              <w:t>%</w:t>
            </w:r>
          </w:p>
        </w:tc>
        <w:tc>
          <w:tcPr>
            <w:tcW w:w="1524" w:type="dxa"/>
            <w:tcBorders>
              <w:top w:val="nil"/>
              <w:left w:val="nil"/>
              <w:bottom w:val="nil"/>
              <w:right w:val="nil"/>
            </w:tcBorders>
            <w:vAlign w:val="center"/>
          </w:tcPr>
          <w:p w:rsidR="0030395C" w:rsidRPr="008A038D" w:rsidRDefault="0030395C" w:rsidP="0030395C">
            <w:pPr>
              <w:spacing w:before="20" w:after="20" w:line="240" w:lineRule="auto"/>
              <w:jc w:val="center"/>
              <w:rPr>
                <w:sz w:val="18"/>
                <w:szCs w:val="18"/>
              </w:rPr>
            </w:pPr>
            <w:r w:rsidRPr="008A038D">
              <w:rPr>
                <w:sz w:val="18"/>
                <w:szCs w:val="18"/>
              </w:rPr>
              <w:t>6</w:t>
            </w:r>
            <w:r>
              <w:rPr>
                <w:sz w:val="18"/>
                <w:szCs w:val="18"/>
              </w:rPr>
              <w:t>2.7</w:t>
            </w:r>
            <w:r w:rsidRPr="008A038D">
              <w:rPr>
                <w:sz w:val="18"/>
                <w:szCs w:val="18"/>
              </w:rPr>
              <w:t>%</w:t>
            </w:r>
          </w:p>
        </w:tc>
        <w:tc>
          <w:tcPr>
            <w:tcW w:w="1524" w:type="dxa"/>
            <w:tcBorders>
              <w:top w:val="nil"/>
              <w:left w:val="nil"/>
              <w:bottom w:val="nil"/>
              <w:right w:val="nil"/>
            </w:tcBorders>
            <w:vAlign w:val="center"/>
          </w:tcPr>
          <w:p w:rsidR="0030395C" w:rsidRPr="008A038D" w:rsidRDefault="0030395C" w:rsidP="006C4E15">
            <w:pPr>
              <w:spacing w:before="20" w:after="20" w:line="240" w:lineRule="auto"/>
              <w:jc w:val="center"/>
              <w:rPr>
                <w:sz w:val="18"/>
                <w:szCs w:val="18"/>
              </w:rPr>
            </w:pPr>
            <w:r>
              <w:rPr>
                <w:sz w:val="18"/>
                <w:szCs w:val="18"/>
              </w:rPr>
              <w:t>68.0</w:t>
            </w:r>
            <w:r w:rsidRPr="008A038D">
              <w:rPr>
                <w:sz w:val="18"/>
                <w:szCs w:val="18"/>
              </w:rPr>
              <w:t>%</w:t>
            </w:r>
          </w:p>
        </w:tc>
        <w:tc>
          <w:tcPr>
            <w:tcW w:w="1524" w:type="dxa"/>
            <w:tcBorders>
              <w:top w:val="nil"/>
              <w:left w:val="nil"/>
              <w:bottom w:val="nil"/>
              <w:right w:val="nil"/>
            </w:tcBorders>
            <w:vAlign w:val="center"/>
          </w:tcPr>
          <w:p w:rsidR="0030395C" w:rsidRPr="008A038D" w:rsidRDefault="0030395C" w:rsidP="0030395C">
            <w:pPr>
              <w:spacing w:before="20" w:after="20" w:line="240" w:lineRule="auto"/>
              <w:jc w:val="center"/>
              <w:rPr>
                <w:sz w:val="18"/>
                <w:szCs w:val="18"/>
              </w:rPr>
            </w:pPr>
            <w:r w:rsidRPr="008A038D">
              <w:rPr>
                <w:sz w:val="18"/>
                <w:szCs w:val="18"/>
              </w:rPr>
              <w:t>6</w:t>
            </w:r>
            <w:r>
              <w:rPr>
                <w:sz w:val="18"/>
                <w:szCs w:val="18"/>
              </w:rPr>
              <w:t>1.7</w:t>
            </w:r>
            <w:r w:rsidRPr="008A038D">
              <w:rPr>
                <w:sz w:val="18"/>
                <w:szCs w:val="18"/>
              </w:rPr>
              <w:t>%</w:t>
            </w:r>
          </w:p>
        </w:tc>
      </w:tr>
      <w:tr w:rsidR="0030395C" w:rsidRPr="00B1730A" w:rsidTr="0030395C">
        <w:tc>
          <w:tcPr>
            <w:tcW w:w="2518" w:type="dxa"/>
            <w:tcBorders>
              <w:top w:val="nil"/>
              <w:left w:val="nil"/>
              <w:bottom w:val="single" w:sz="4" w:space="0" w:color="auto"/>
              <w:right w:val="nil"/>
            </w:tcBorders>
            <w:shd w:val="clear" w:color="auto" w:fill="CDD3F7"/>
            <w:vAlign w:val="center"/>
          </w:tcPr>
          <w:p w:rsidR="0030395C" w:rsidRPr="00FA5FFA" w:rsidRDefault="0030395C" w:rsidP="006C4E15">
            <w:pPr>
              <w:spacing w:before="20" w:after="20" w:line="240" w:lineRule="auto"/>
              <w:rPr>
                <w:sz w:val="18"/>
                <w:szCs w:val="18"/>
              </w:rPr>
            </w:pPr>
            <w:r w:rsidRPr="00FA5FFA">
              <w:rPr>
                <w:sz w:val="18"/>
                <w:szCs w:val="18"/>
              </w:rPr>
              <w:t>Other</w:t>
            </w:r>
          </w:p>
        </w:tc>
        <w:tc>
          <w:tcPr>
            <w:tcW w:w="1523" w:type="dxa"/>
            <w:tcBorders>
              <w:top w:val="nil"/>
              <w:left w:val="nil"/>
              <w:bottom w:val="single" w:sz="4" w:space="0" w:color="auto"/>
              <w:right w:val="nil"/>
            </w:tcBorders>
            <w:shd w:val="clear" w:color="auto" w:fill="CDD3F7"/>
            <w:vAlign w:val="center"/>
          </w:tcPr>
          <w:p w:rsidR="0030395C" w:rsidRPr="008A038D" w:rsidRDefault="0030395C" w:rsidP="0036321C">
            <w:pPr>
              <w:spacing w:before="20" w:after="20" w:line="240" w:lineRule="auto"/>
              <w:jc w:val="center"/>
              <w:rPr>
                <w:sz w:val="18"/>
                <w:szCs w:val="18"/>
              </w:rPr>
            </w:pPr>
            <w:r w:rsidRPr="008A038D">
              <w:rPr>
                <w:sz w:val="18"/>
                <w:szCs w:val="18"/>
              </w:rPr>
              <w:t>3</w:t>
            </w:r>
            <w:r>
              <w:rPr>
                <w:sz w:val="18"/>
                <w:szCs w:val="18"/>
              </w:rPr>
              <w:t>3.9</w:t>
            </w:r>
            <w:r w:rsidRPr="008A038D">
              <w:rPr>
                <w:sz w:val="18"/>
                <w:szCs w:val="18"/>
              </w:rPr>
              <w:t>%</w:t>
            </w:r>
          </w:p>
        </w:tc>
        <w:tc>
          <w:tcPr>
            <w:tcW w:w="1524" w:type="dxa"/>
            <w:tcBorders>
              <w:top w:val="nil"/>
              <w:left w:val="nil"/>
              <w:bottom w:val="single" w:sz="4" w:space="0" w:color="auto"/>
              <w:right w:val="nil"/>
            </w:tcBorders>
            <w:shd w:val="clear" w:color="auto" w:fill="CDD3F7"/>
            <w:vAlign w:val="center"/>
          </w:tcPr>
          <w:p w:rsidR="0030395C" w:rsidRPr="008A038D" w:rsidRDefault="0030395C" w:rsidP="00C274F9">
            <w:pPr>
              <w:spacing w:before="20" w:after="20" w:line="240" w:lineRule="auto"/>
              <w:jc w:val="center"/>
              <w:rPr>
                <w:sz w:val="18"/>
                <w:szCs w:val="18"/>
              </w:rPr>
            </w:pPr>
            <w:r w:rsidRPr="008A038D">
              <w:rPr>
                <w:sz w:val="18"/>
                <w:szCs w:val="18"/>
              </w:rPr>
              <w:t>2</w:t>
            </w:r>
            <w:r>
              <w:rPr>
                <w:sz w:val="18"/>
                <w:szCs w:val="18"/>
              </w:rPr>
              <w:t>5.4</w:t>
            </w:r>
            <w:r w:rsidRPr="008A038D">
              <w:rPr>
                <w:sz w:val="18"/>
                <w:szCs w:val="18"/>
              </w:rPr>
              <w:t>%</w:t>
            </w:r>
          </w:p>
        </w:tc>
        <w:tc>
          <w:tcPr>
            <w:tcW w:w="1524" w:type="dxa"/>
            <w:tcBorders>
              <w:top w:val="nil"/>
              <w:left w:val="nil"/>
              <w:bottom w:val="single" w:sz="4" w:space="0" w:color="auto"/>
              <w:right w:val="nil"/>
            </w:tcBorders>
            <w:shd w:val="clear" w:color="auto" w:fill="CDD3F7"/>
            <w:vAlign w:val="center"/>
          </w:tcPr>
          <w:p w:rsidR="0030395C" w:rsidRPr="008A038D" w:rsidRDefault="0030395C" w:rsidP="00C274F9">
            <w:pPr>
              <w:spacing w:before="20" w:after="20" w:line="240" w:lineRule="auto"/>
              <w:jc w:val="center"/>
              <w:rPr>
                <w:sz w:val="18"/>
                <w:szCs w:val="18"/>
              </w:rPr>
            </w:pPr>
            <w:r w:rsidRPr="008A038D">
              <w:rPr>
                <w:sz w:val="18"/>
                <w:szCs w:val="18"/>
              </w:rPr>
              <w:t>39</w:t>
            </w:r>
            <w:r>
              <w:rPr>
                <w:sz w:val="18"/>
                <w:szCs w:val="18"/>
              </w:rPr>
              <w:t>.0</w:t>
            </w:r>
            <w:r w:rsidRPr="008A038D">
              <w:rPr>
                <w:sz w:val="18"/>
                <w:szCs w:val="18"/>
              </w:rPr>
              <w:t>%</w:t>
            </w:r>
          </w:p>
        </w:tc>
        <w:tc>
          <w:tcPr>
            <w:tcW w:w="1524" w:type="dxa"/>
            <w:tcBorders>
              <w:top w:val="nil"/>
              <w:left w:val="nil"/>
              <w:bottom w:val="single" w:sz="4" w:space="0" w:color="auto"/>
              <w:right w:val="nil"/>
            </w:tcBorders>
            <w:shd w:val="clear" w:color="auto" w:fill="CDD3F7"/>
            <w:vAlign w:val="center"/>
          </w:tcPr>
          <w:p w:rsidR="0030395C" w:rsidRPr="008A038D" w:rsidRDefault="0030395C" w:rsidP="00C274F9">
            <w:pPr>
              <w:spacing w:before="20" w:after="20" w:line="240" w:lineRule="auto"/>
              <w:jc w:val="center"/>
              <w:rPr>
                <w:sz w:val="18"/>
                <w:szCs w:val="18"/>
              </w:rPr>
            </w:pPr>
            <w:r w:rsidRPr="008A038D">
              <w:rPr>
                <w:sz w:val="18"/>
                <w:szCs w:val="18"/>
              </w:rPr>
              <w:t>33</w:t>
            </w:r>
            <w:r>
              <w:rPr>
                <w:sz w:val="18"/>
                <w:szCs w:val="18"/>
              </w:rPr>
              <w:t>.3</w:t>
            </w:r>
            <w:r w:rsidRPr="008A038D">
              <w:rPr>
                <w:sz w:val="18"/>
                <w:szCs w:val="18"/>
              </w:rPr>
              <w:t>%</w:t>
            </w:r>
          </w:p>
        </w:tc>
      </w:tr>
      <w:tr w:rsidR="0030395C" w:rsidRPr="00B1730A" w:rsidTr="0030395C">
        <w:tc>
          <w:tcPr>
            <w:tcW w:w="2518" w:type="dxa"/>
            <w:tcBorders>
              <w:top w:val="single" w:sz="4" w:space="0" w:color="auto"/>
              <w:left w:val="nil"/>
              <w:bottom w:val="single" w:sz="4" w:space="0" w:color="auto"/>
              <w:right w:val="nil"/>
            </w:tcBorders>
            <w:vAlign w:val="center"/>
          </w:tcPr>
          <w:p w:rsidR="0030395C" w:rsidRPr="00FA5FFA" w:rsidRDefault="0030395C" w:rsidP="006C4E15">
            <w:pPr>
              <w:spacing w:before="20" w:after="20" w:line="240" w:lineRule="auto"/>
              <w:rPr>
                <w:sz w:val="18"/>
                <w:szCs w:val="18"/>
              </w:rPr>
            </w:pPr>
            <w:r w:rsidRPr="00FA5FFA">
              <w:rPr>
                <w:sz w:val="18"/>
                <w:szCs w:val="18"/>
              </w:rPr>
              <w:t>Total</w:t>
            </w:r>
          </w:p>
        </w:tc>
        <w:tc>
          <w:tcPr>
            <w:tcW w:w="1523" w:type="dxa"/>
            <w:tcBorders>
              <w:top w:val="single" w:sz="4" w:space="0" w:color="auto"/>
              <w:left w:val="nil"/>
              <w:bottom w:val="single" w:sz="4" w:space="0" w:color="auto"/>
              <w:right w:val="nil"/>
            </w:tcBorders>
            <w:vAlign w:val="center"/>
          </w:tcPr>
          <w:p w:rsidR="0030395C" w:rsidRPr="008A038D" w:rsidRDefault="0030395C" w:rsidP="00C274F9">
            <w:pPr>
              <w:spacing w:before="20" w:after="20" w:line="240" w:lineRule="auto"/>
              <w:jc w:val="center"/>
              <w:rPr>
                <w:sz w:val="18"/>
                <w:szCs w:val="18"/>
              </w:rPr>
            </w:pPr>
            <w:r w:rsidRPr="008A038D">
              <w:rPr>
                <w:sz w:val="18"/>
                <w:szCs w:val="18"/>
              </w:rPr>
              <w:t>35</w:t>
            </w:r>
            <w:r>
              <w:rPr>
                <w:sz w:val="18"/>
                <w:szCs w:val="18"/>
              </w:rPr>
              <w:t>.3</w:t>
            </w:r>
            <w:r w:rsidRPr="008A038D">
              <w:rPr>
                <w:sz w:val="18"/>
                <w:szCs w:val="18"/>
              </w:rPr>
              <w:t>%</w:t>
            </w:r>
          </w:p>
        </w:tc>
        <w:tc>
          <w:tcPr>
            <w:tcW w:w="1524" w:type="dxa"/>
            <w:tcBorders>
              <w:top w:val="single" w:sz="4" w:space="0" w:color="auto"/>
              <w:left w:val="nil"/>
              <w:bottom w:val="single" w:sz="4" w:space="0" w:color="auto"/>
              <w:right w:val="nil"/>
            </w:tcBorders>
            <w:vAlign w:val="center"/>
          </w:tcPr>
          <w:p w:rsidR="0030395C" w:rsidRPr="008A038D" w:rsidRDefault="0030395C" w:rsidP="00C274F9">
            <w:pPr>
              <w:spacing w:before="20" w:after="20" w:line="240" w:lineRule="auto"/>
              <w:jc w:val="center"/>
              <w:rPr>
                <w:sz w:val="18"/>
                <w:szCs w:val="18"/>
              </w:rPr>
            </w:pPr>
            <w:r w:rsidRPr="008A038D">
              <w:rPr>
                <w:sz w:val="18"/>
                <w:szCs w:val="18"/>
              </w:rPr>
              <w:t>32</w:t>
            </w:r>
            <w:r>
              <w:rPr>
                <w:sz w:val="18"/>
                <w:szCs w:val="18"/>
              </w:rPr>
              <w:t>.5</w:t>
            </w:r>
            <w:r w:rsidRPr="008A038D">
              <w:rPr>
                <w:sz w:val="18"/>
                <w:szCs w:val="18"/>
              </w:rPr>
              <w:t>%</w:t>
            </w:r>
          </w:p>
        </w:tc>
        <w:tc>
          <w:tcPr>
            <w:tcW w:w="1524" w:type="dxa"/>
            <w:tcBorders>
              <w:top w:val="single" w:sz="4" w:space="0" w:color="auto"/>
              <w:left w:val="nil"/>
              <w:bottom w:val="single" w:sz="4" w:space="0" w:color="auto"/>
              <w:right w:val="nil"/>
            </w:tcBorders>
            <w:vAlign w:val="center"/>
          </w:tcPr>
          <w:p w:rsidR="0030395C" w:rsidRPr="008A038D" w:rsidRDefault="0030395C" w:rsidP="00C274F9">
            <w:pPr>
              <w:spacing w:before="20" w:after="20" w:line="240" w:lineRule="auto"/>
              <w:jc w:val="center"/>
              <w:rPr>
                <w:sz w:val="18"/>
                <w:szCs w:val="18"/>
              </w:rPr>
            </w:pPr>
            <w:r w:rsidRPr="008A038D">
              <w:rPr>
                <w:sz w:val="18"/>
                <w:szCs w:val="18"/>
              </w:rPr>
              <w:t>34</w:t>
            </w:r>
            <w:r>
              <w:rPr>
                <w:sz w:val="18"/>
                <w:szCs w:val="18"/>
              </w:rPr>
              <w:t>.4</w:t>
            </w:r>
            <w:r w:rsidRPr="008A038D">
              <w:rPr>
                <w:sz w:val="18"/>
                <w:szCs w:val="18"/>
              </w:rPr>
              <w:t>%</w:t>
            </w:r>
          </w:p>
        </w:tc>
        <w:tc>
          <w:tcPr>
            <w:tcW w:w="1524" w:type="dxa"/>
            <w:tcBorders>
              <w:top w:val="single" w:sz="4" w:space="0" w:color="auto"/>
              <w:left w:val="nil"/>
              <w:bottom w:val="single" w:sz="4" w:space="0" w:color="auto"/>
              <w:right w:val="nil"/>
            </w:tcBorders>
            <w:vAlign w:val="center"/>
          </w:tcPr>
          <w:p w:rsidR="0030395C" w:rsidRPr="008A038D" w:rsidRDefault="0030395C" w:rsidP="00C274F9">
            <w:pPr>
              <w:spacing w:before="20" w:after="20" w:line="240" w:lineRule="auto"/>
              <w:jc w:val="center"/>
              <w:rPr>
                <w:sz w:val="18"/>
                <w:szCs w:val="18"/>
              </w:rPr>
            </w:pPr>
            <w:r w:rsidRPr="008A038D">
              <w:rPr>
                <w:sz w:val="18"/>
                <w:szCs w:val="18"/>
              </w:rPr>
              <w:t>33</w:t>
            </w:r>
            <w:r>
              <w:rPr>
                <w:sz w:val="18"/>
                <w:szCs w:val="18"/>
              </w:rPr>
              <w:t>.0</w:t>
            </w:r>
            <w:r w:rsidRPr="008A038D">
              <w:rPr>
                <w:sz w:val="18"/>
                <w:szCs w:val="18"/>
              </w:rPr>
              <w:t>%</w:t>
            </w:r>
          </w:p>
        </w:tc>
      </w:tr>
    </w:tbl>
    <w:p w:rsidR="00D00890" w:rsidRPr="00D00890" w:rsidRDefault="00D00890" w:rsidP="00D00890">
      <w:pPr>
        <w:tabs>
          <w:tab w:val="left" w:pos="851"/>
        </w:tabs>
        <w:spacing w:after="20" w:line="240" w:lineRule="auto"/>
        <w:rPr>
          <w:sz w:val="16"/>
          <w:szCs w:val="16"/>
          <w:lang w:val="en-NZ"/>
        </w:rPr>
      </w:pPr>
      <w:r w:rsidRPr="00D00890">
        <w:rPr>
          <w:sz w:val="16"/>
          <w:szCs w:val="16"/>
          <w:lang w:val="en-NZ"/>
        </w:rPr>
        <w:t>Source:</w:t>
      </w:r>
      <w:r w:rsidRPr="00D00890">
        <w:rPr>
          <w:sz w:val="16"/>
          <w:szCs w:val="16"/>
          <w:lang w:val="en-NZ"/>
        </w:rPr>
        <w:tab/>
        <w:t>Police offender apprehension data.</w:t>
      </w:r>
    </w:p>
    <w:p w:rsidR="008A038D" w:rsidRDefault="008A038D" w:rsidP="005B1243">
      <w:pPr>
        <w:spacing w:after="0"/>
        <w:rPr>
          <w:lang w:val="en-NZ"/>
        </w:rPr>
      </w:pPr>
    </w:p>
    <w:p w:rsidR="008A038D" w:rsidRPr="008A038D" w:rsidRDefault="00182A96" w:rsidP="008A038D">
      <w:pPr>
        <w:rPr>
          <w:lang w:val="en-NZ"/>
        </w:rPr>
      </w:pPr>
      <w:r>
        <w:rPr>
          <w:lang w:val="en-NZ"/>
        </w:rPr>
        <w:t>In every year, f</w:t>
      </w:r>
      <w:r w:rsidR="008A038D" w:rsidRPr="008A038D">
        <w:rPr>
          <w:lang w:val="en-NZ"/>
        </w:rPr>
        <w:t>irst</w:t>
      </w:r>
      <w:r>
        <w:rPr>
          <w:lang w:val="en-NZ"/>
        </w:rPr>
        <w:t>-time</w:t>
      </w:r>
      <w:r w:rsidR="008A038D" w:rsidRPr="008A038D">
        <w:rPr>
          <w:lang w:val="en-NZ"/>
        </w:rPr>
        <w:t xml:space="preserve"> offenders were less likely to reoffend than repeat offenders, regardless of the method of proceeding (</w:t>
      </w:r>
      <w:r w:rsidR="00DD4462">
        <w:rPr>
          <w:lang w:val="en-NZ"/>
        </w:rPr>
        <w:t>s</w:t>
      </w:r>
      <w:r w:rsidR="008A038D" w:rsidRPr="008A038D">
        <w:rPr>
          <w:lang w:val="en-NZ"/>
        </w:rPr>
        <w:t xml:space="preserve">ee Appendix </w:t>
      </w:r>
      <w:r w:rsidR="00AD37AB">
        <w:rPr>
          <w:lang w:val="en-NZ"/>
        </w:rPr>
        <w:t>C</w:t>
      </w:r>
      <w:r w:rsidR="008A038D" w:rsidRPr="008A038D">
        <w:rPr>
          <w:lang w:val="en-NZ"/>
        </w:rPr>
        <w:t xml:space="preserve">, Table </w:t>
      </w:r>
      <w:r w:rsidR="00AD37AB">
        <w:rPr>
          <w:lang w:val="en-NZ"/>
        </w:rPr>
        <w:t>C</w:t>
      </w:r>
      <w:r w:rsidR="008A038D" w:rsidRPr="008A038D">
        <w:rPr>
          <w:lang w:val="en-NZ"/>
        </w:rPr>
        <w:t>8).</w:t>
      </w:r>
    </w:p>
    <w:p w:rsidR="008A038D" w:rsidRPr="008A038D" w:rsidRDefault="005B1243" w:rsidP="008A038D">
      <w:pPr>
        <w:rPr>
          <w:lang w:val="en-NZ"/>
        </w:rPr>
      </w:pPr>
      <w:r>
        <w:rPr>
          <w:lang w:val="en-NZ"/>
        </w:rPr>
        <w:t>One-year</w:t>
      </w:r>
      <w:r w:rsidR="008A038D" w:rsidRPr="008A038D">
        <w:rPr>
          <w:lang w:val="en-NZ"/>
        </w:rPr>
        <w:t xml:space="preserve"> reoffending rates have been slightly lower in general since 2010 compared to those seen in 2009.</w:t>
      </w:r>
    </w:p>
    <w:p w:rsidR="00463CDD" w:rsidRDefault="00463CDD" w:rsidP="00CC228B">
      <w:pPr>
        <w:rPr>
          <w:lang w:val="en-NZ" w:eastAsia="en-AU"/>
        </w:rPr>
      </w:pPr>
    </w:p>
    <w:p w:rsidR="00CC228B" w:rsidRDefault="00CC228B" w:rsidP="00CC228B">
      <w:pPr>
        <w:rPr>
          <w:lang w:val="en-NZ" w:eastAsia="en-AU"/>
        </w:rPr>
        <w:sectPr w:rsidR="00CC228B" w:rsidSect="00B05301">
          <w:pgSz w:w="11906" w:h="16838"/>
          <w:pgMar w:top="1440" w:right="1440" w:bottom="1134" w:left="1440" w:header="708" w:footer="455" w:gutter="0"/>
          <w:cols w:space="708"/>
          <w:docGrid w:linePitch="360"/>
        </w:sectPr>
      </w:pPr>
    </w:p>
    <w:p w:rsidR="00F926FD" w:rsidRDefault="00312697" w:rsidP="006342C8">
      <w:pPr>
        <w:pStyle w:val="Heading1"/>
        <w:ind w:right="-46"/>
        <w:rPr>
          <w:lang w:eastAsia="en-AU"/>
        </w:rPr>
      </w:pPr>
      <w:bookmarkStart w:id="59" w:name="_Toc416174901"/>
      <w:r>
        <w:rPr>
          <w:lang w:eastAsia="en-AU"/>
        </w:rPr>
        <w:lastRenderedPageBreak/>
        <w:t xml:space="preserve">Part </w:t>
      </w:r>
      <w:r w:rsidR="00564037">
        <w:rPr>
          <w:lang w:eastAsia="en-AU"/>
        </w:rPr>
        <w:t>6</w:t>
      </w:r>
      <w:r>
        <w:rPr>
          <w:lang w:eastAsia="en-AU"/>
        </w:rPr>
        <w:t xml:space="preserve"> – </w:t>
      </w:r>
      <w:r w:rsidR="00FE5EB8">
        <w:rPr>
          <w:lang w:eastAsia="en-AU"/>
        </w:rPr>
        <w:t>Only a</w:t>
      </w:r>
      <w:r w:rsidR="00CE7313">
        <w:rPr>
          <w:lang w:eastAsia="en-AU"/>
        </w:rPr>
        <w:t xml:space="preserve"> small minority of</w:t>
      </w:r>
      <w:r w:rsidR="00143EFE">
        <w:rPr>
          <w:lang w:eastAsia="en-AU"/>
        </w:rPr>
        <w:t xml:space="preserve"> children commit serious offences</w:t>
      </w:r>
      <w:bookmarkEnd w:id="59"/>
    </w:p>
    <w:p w:rsidR="00790BCA" w:rsidRPr="00560245" w:rsidRDefault="00CE7313" w:rsidP="00790BCA">
      <w:pPr>
        <w:pStyle w:val="Heading2"/>
      </w:pPr>
      <w:r>
        <w:t>Offence seriousness can be ranked using the Justice Sector Seriousness Scale</w:t>
      </w:r>
    </w:p>
    <w:p w:rsidR="00143EFE" w:rsidRPr="00143EFE" w:rsidRDefault="00143EFE" w:rsidP="00143EFE">
      <w:pPr>
        <w:rPr>
          <w:lang w:val="en-NZ"/>
        </w:rPr>
      </w:pPr>
      <w:r w:rsidRPr="00143EFE">
        <w:rPr>
          <w:lang w:val="en-NZ"/>
        </w:rPr>
        <w:t>Defining what is ‘serious’ offending or ‘minor’ offending or anything in-between is not straightforward. The actual level of seriousness can differ for two offences of the same type, let alone between two different types of offences. Seriousness also means different things for different types of offences</w:t>
      </w:r>
      <w:r w:rsidR="0007504C">
        <w:rPr>
          <w:lang w:val="en-NZ"/>
        </w:rPr>
        <w:t>,</w:t>
      </w:r>
      <w:r w:rsidRPr="00143EFE">
        <w:rPr>
          <w:lang w:val="en-NZ"/>
        </w:rPr>
        <w:t xml:space="preserve"> eg it may be the level of physical and/or emotional harm inflicted, whether weapons were involved, the value of goods stolen, or the class of drug etc. Administrative data systems rarely allow us to measure the seriousness of specific individual offences</w:t>
      </w:r>
      <w:r w:rsidR="00C34EBD">
        <w:rPr>
          <w:lang w:val="en-NZ"/>
        </w:rPr>
        <w:t>. S</w:t>
      </w:r>
      <w:r w:rsidRPr="00143EFE">
        <w:rPr>
          <w:lang w:val="en-NZ"/>
        </w:rPr>
        <w:t>eriousness is</w:t>
      </w:r>
      <w:r w:rsidR="0007504C">
        <w:rPr>
          <w:lang w:val="en-NZ"/>
        </w:rPr>
        <w:t>,</w:t>
      </w:r>
      <w:r w:rsidRPr="00143EFE">
        <w:rPr>
          <w:lang w:val="en-NZ"/>
        </w:rPr>
        <w:t xml:space="preserve"> </w:t>
      </w:r>
      <w:r w:rsidR="00C34EBD">
        <w:rPr>
          <w:lang w:val="en-NZ"/>
        </w:rPr>
        <w:t xml:space="preserve">therefore, </w:t>
      </w:r>
      <w:r w:rsidRPr="00143EFE">
        <w:rPr>
          <w:lang w:val="en-NZ"/>
        </w:rPr>
        <w:t>often measured as some sort of an average across all offences of the same type.</w:t>
      </w:r>
    </w:p>
    <w:p w:rsidR="00143EFE" w:rsidRPr="00143EFE" w:rsidRDefault="00143EFE" w:rsidP="00143EFE">
      <w:pPr>
        <w:rPr>
          <w:lang w:val="en-NZ"/>
        </w:rPr>
      </w:pPr>
      <w:r w:rsidRPr="00143EFE">
        <w:rPr>
          <w:lang w:val="en-NZ"/>
        </w:rPr>
        <w:t xml:space="preserve">The Justice Sector Seriousness Scale was developed by the Ministry of Justice as a way of comparing the seriousness of different types of offences based on actual court sentencing data (see Appendix </w:t>
      </w:r>
      <w:r w:rsidR="00AD37AB">
        <w:rPr>
          <w:lang w:val="en-NZ"/>
        </w:rPr>
        <w:t>E</w:t>
      </w:r>
      <w:r w:rsidRPr="00143EFE">
        <w:rPr>
          <w:lang w:val="en-NZ"/>
        </w:rPr>
        <w:t xml:space="preserve"> for further information). However, even with such a tool available, it is still somewhat arbitrary to draw a line in seriousness scores above which offences can be regarded as ‘serious’ or below which offences can be regarded as ‘minor’.</w:t>
      </w:r>
    </w:p>
    <w:p w:rsidR="00143EFE" w:rsidRPr="00143EFE" w:rsidRDefault="00143EFE" w:rsidP="00EA60DE">
      <w:pPr>
        <w:spacing w:after="60"/>
        <w:rPr>
          <w:lang w:val="en-NZ"/>
        </w:rPr>
      </w:pPr>
      <w:r w:rsidRPr="00143EFE">
        <w:rPr>
          <w:lang w:val="en-NZ"/>
        </w:rPr>
        <w:t>For child offenders in the period 2009 to 2013, a seriousness score of 365 was used as the arbitrary reference point above which to examine whether or not child offenders committed ‘serious’ offences (referred to earlier in the report as offences of ‘high’ or ‘very high’ seriousness). The most common such offences committed by children are:</w:t>
      </w:r>
    </w:p>
    <w:p w:rsidR="00143EFE" w:rsidRDefault="00143EFE" w:rsidP="00605378">
      <w:pPr>
        <w:pStyle w:val="Bullet1"/>
        <w:spacing w:after="60"/>
        <w:ind w:left="357" w:hanging="357"/>
      </w:pPr>
      <w:r>
        <w:t>burglary (where the stolen goods were valued at least $500)</w:t>
      </w:r>
    </w:p>
    <w:p w:rsidR="00143EFE" w:rsidRDefault="00143EFE" w:rsidP="00605378">
      <w:pPr>
        <w:pStyle w:val="Bullet1"/>
        <w:spacing w:after="60"/>
        <w:ind w:left="357" w:hanging="357"/>
      </w:pPr>
      <w:r>
        <w:t>arson</w:t>
      </w:r>
    </w:p>
    <w:p w:rsidR="00143EFE" w:rsidRDefault="00143EFE" w:rsidP="00605378">
      <w:pPr>
        <w:pStyle w:val="Bullet1"/>
        <w:spacing w:after="60"/>
        <w:ind w:left="357" w:hanging="357"/>
      </w:pPr>
      <w:r>
        <w:t>robbery</w:t>
      </w:r>
    </w:p>
    <w:p w:rsidR="00143EFE" w:rsidRDefault="00143EFE" w:rsidP="00605378">
      <w:pPr>
        <w:pStyle w:val="Bullet1"/>
        <w:spacing w:after="60"/>
        <w:ind w:left="357" w:hanging="357"/>
      </w:pPr>
      <w:r>
        <w:t>aggravated robbery</w:t>
      </w:r>
    </w:p>
    <w:p w:rsidR="00143EFE" w:rsidRDefault="00143EFE" w:rsidP="00605378">
      <w:pPr>
        <w:pStyle w:val="Bullet1"/>
        <w:spacing w:after="60"/>
        <w:ind w:left="357" w:hanging="357"/>
      </w:pPr>
      <w:r>
        <w:t>indecent assault</w:t>
      </w:r>
    </w:p>
    <w:p w:rsidR="00143EFE" w:rsidRDefault="00143EFE" w:rsidP="00605378">
      <w:pPr>
        <w:pStyle w:val="Bullet1"/>
        <w:spacing w:after="60"/>
        <w:ind w:left="357" w:hanging="357"/>
      </w:pPr>
      <w:r>
        <w:t>unlawful sexual connection</w:t>
      </w:r>
    </w:p>
    <w:p w:rsidR="00143EFE" w:rsidRDefault="00143EFE" w:rsidP="001D348C">
      <w:pPr>
        <w:pStyle w:val="Bullet1"/>
      </w:pPr>
      <w:r>
        <w:t>selling/supplying cannabis.</w:t>
      </w:r>
    </w:p>
    <w:p w:rsidR="00143EFE" w:rsidRPr="00560245" w:rsidRDefault="006D3A18" w:rsidP="00143EFE">
      <w:pPr>
        <w:pStyle w:val="Heading2"/>
      </w:pPr>
      <w:bookmarkStart w:id="60" w:name="_Toc402532706"/>
      <w:r>
        <w:t>A</w:t>
      </w:r>
      <w:r w:rsidR="00995A59">
        <w:t xml:space="preserve"> small minority of child</w:t>
      </w:r>
      <w:r>
        <w:t>ren</w:t>
      </w:r>
      <w:r w:rsidR="00995A59">
        <w:t xml:space="preserve"> commit serious offences</w:t>
      </w:r>
      <w:bookmarkEnd w:id="60"/>
    </w:p>
    <w:p w:rsidR="007B5D23" w:rsidRDefault="008577E5" w:rsidP="00143EFE">
      <w:pPr>
        <w:rPr>
          <w:lang w:val="en-NZ"/>
        </w:rPr>
      </w:pPr>
      <w:r>
        <w:rPr>
          <w:lang w:val="en-NZ"/>
        </w:rPr>
        <w:t xml:space="preserve">It is </w:t>
      </w:r>
      <w:r w:rsidR="0066109D">
        <w:rPr>
          <w:lang w:val="en-NZ"/>
        </w:rPr>
        <w:t xml:space="preserve">relatively </w:t>
      </w:r>
      <w:r>
        <w:rPr>
          <w:lang w:val="en-NZ"/>
        </w:rPr>
        <w:t xml:space="preserve">rare for </w:t>
      </w:r>
      <w:r w:rsidR="004D0226">
        <w:rPr>
          <w:lang w:val="en-NZ"/>
        </w:rPr>
        <w:t xml:space="preserve">New Zealand </w:t>
      </w:r>
      <w:r>
        <w:rPr>
          <w:lang w:val="en-NZ"/>
        </w:rPr>
        <w:t>children to commit ‘serious’ offences, with l</w:t>
      </w:r>
      <w:r w:rsidR="00143EFE" w:rsidRPr="00143EFE">
        <w:rPr>
          <w:lang w:val="en-NZ"/>
        </w:rPr>
        <w:t xml:space="preserve">ess than 1% of </w:t>
      </w:r>
      <w:r>
        <w:rPr>
          <w:lang w:val="en-NZ"/>
        </w:rPr>
        <w:t xml:space="preserve">all </w:t>
      </w:r>
      <w:r w:rsidR="00143EFE" w:rsidRPr="00143EFE">
        <w:rPr>
          <w:lang w:val="en-NZ"/>
        </w:rPr>
        <w:t>individuals from the 199</w:t>
      </w:r>
      <w:r w:rsidR="007B5D23">
        <w:rPr>
          <w:lang w:val="en-NZ"/>
        </w:rPr>
        <w:t>9</w:t>
      </w:r>
      <w:r w:rsidR="00143EFE" w:rsidRPr="00143EFE">
        <w:rPr>
          <w:lang w:val="en-NZ"/>
        </w:rPr>
        <w:t xml:space="preserve"> birth cohort committ</w:t>
      </w:r>
      <w:r>
        <w:rPr>
          <w:lang w:val="en-NZ"/>
        </w:rPr>
        <w:t>ing</w:t>
      </w:r>
      <w:r w:rsidR="00143EFE" w:rsidRPr="00143EFE">
        <w:rPr>
          <w:lang w:val="en-NZ"/>
        </w:rPr>
        <w:t xml:space="preserve"> </w:t>
      </w:r>
      <w:r w:rsidR="0066109D">
        <w:rPr>
          <w:lang w:val="en-NZ"/>
        </w:rPr>
        <w:t>such an</w:t>
      </w:r>
      <w:r w:rsidR="00143EFE" w:rsidRPr="00143EFE">
        <w:rPr>
          <w:lang w:val="en-NZ"/>
        </w:rPr>
        <w:t xml:space="preserve"> offence </w:t>
      </w:r>
      <w:r w:rsidR="004D0226">
        <w:rPr>
          <w:lang w:val="en-NZ"/>
        </w:rPr>
        <w:t>before their 14</w:t>
      </w:r>
      <w:r w:rsidR="004D0226" w:rsidRPr="004D0226">
        <w:rPr>
          <w:vertAlign w:val="superscript"/>
          <w:lang w:val="en-NZ"/>
        </w:rPr>
        <w:t>th</w:t>
      </w:r>
      <w:r w:rsidR="004D0226">
        <w:rPr>
          <w:lang w:val="en-NZ"/>
        </w:rPr>
        <w:t xml:space="preserve"> birthday</w:t>
      </w:r>
      <w:r w:rsidR="00D93427">
        <w:rPr>
          <w:lang w:val="en-NZ"/>
        </w:rPr>
        <w:t xml:space="preserve"> (</w:t>
      </w:r>
      <w:r w:rsidR="00143EFE" w:rsidRPr="00143EFE">
        <w:rPr>
          <w:lang w:val="en-NZ"/>
        </w:rPr>
        <w:t xml:space="preserve">Table </w:t>
      </w:r>
      <w:r w:rsidR="00C7478F">
        <w:rPr>
          <w:lang w:val="en-NZ"/>
        </w:rPr>
        <w:t>10</w:t>
      </w:r>
      <w:r w:rsidR="00143EFE" w:rsidRPr="00143EFE">
        <w:rPr>
          <w:lang w:val="en-NZ"/>
        </w:rPr>
        <w:t xml:space="preserve">). </w:t>
      </w:r>
    </w:p>
    <w:p w:rsidR="007B5D23" w:rsidRDefault="008577E5" w:rsidP="007B5D23">
      <w:pPr>
        <w:rPr>
          <w:lang w:val="en-NZ"/>
        </w:rPr>
      </w:pPr>
      <w:r>
        <w:rPr>
          <w:lang w:val="en-NZ"/>
        </w:rPr>
        <w:t xml:space="preserve">In terms of </w:t>
      </w:r>
      <w:r w:rsidR="0066109D">
        <w:rPr>
          <w:lang w:val="en-NZ"/>
        </w:rPr>
        <w:t>th</w:t>
      </w:r>
      <w:r w:rsidR="0083589D">
        <w:rPr>
          <w:lang w:val="en-NZ"/>
        </w:rPr>
        <w:t>e 3,</w:t>
      </w:r>
      <w:r w:rsidR="007B5D23">
        <w:rPr>
          <w:lang w:val="en-NZ"/>
        </w:rPr>
        <w:t>167</w:t>
      </w:r>
      <w:r w:rsidR="0083589D">
        <w:rPr>
          <w:lang w:val="en-NZ"/>
        </w:rPr>
        <w:t xml:space="preserve"> </w:t>
      </w:r>
      <w:r w:rsidR="007B5D23">
        <w:rPr>
          <w:lang w:val="en-NZ"/>
        </w:rPr>
        <w:t>children</w:t>
      </w:r>
      <w:r w:rsidR="002C0DB1">
        <w:rPr>
          <w:lang w:val="en-NZ"/>
        </w:rPr>
        <w:t xml:space="preserve"> </w:t>
      </w:r>
      <w:r w:rsidR="007B5D23">
        <w:rPr>
          <w:lang w:val="en-NZ"/>
        </w:rPr>
        <w:t>from th</w:t>
      </w:r>
      <w:r w:rsidR="006D3A18">
        <w:rPr>
          <w:lang w:val="en-NZ"/>
        </w:rPr>
        <w:t>is</w:t>
      </w:r>
      <w:r w:rsidR="007B5D23">
        <w:rPr>
          <w:lang w:val="en-NZ"/>
        </w:rPr>
        <w:t xml:space="preserve"> birth cohort </w:t>
      </w:r>
      <w:r>
        <w:rPr>
          <w:lang w:val="en-NZ"/>
        </w:rPr>
        <w:t xml:space="preserve">who </w:t>
      </w:r>
      <w:r w:rsidR="0066109D">
        <w:rPr>
          <w:lang w:val="en-NZ"/>
        </w:rPr>
        <w:t>came to the attention of Police for any type of offending</w:t>
      </w:r>
      <w:r w:rsidR="007B5D23">
        <w:rPr>
          <w:lang w:val="en-NZ"/>
        </w:rPr>
        <w:t xml:space="preserve"> before age 14</w:t>
      </w:r>
      <w:r>
        <w:rPr>
          <w:lang w:val="en-NZ"/>
        </w:rPr>
        <w:t xml:space="preserve">, </w:t>
      </w:r>
      <w:r w:rsidR="0083589D">
        <w:rPr>
          <w:lang w:val="en-NZ"/>
        </w:rPr>
        <w:t>1</w:t>
      </w:r>
      <w:r w:rsidR="007B5D23">
        <w:rPr>
          <w:lang w:val="en-NZ"/>
        </w:rPr>
        <w:t>4</w:t>
      </w:r>
      <w:r w:rsidRPr="00143EFE">
        <w:rPr>
          <w:lang w:val="en-NZ"/>
        </w:rPr>
        <w:t>%</w:t>
      </w:r>
      <w:r w:rsidR="008943E4">
        <w:rPr>
          <w:lang w:val="en-NZ"/>
        </w:rPr>
        <w:t xml:space="preserve"> (431)</w:t>
      </w:r>
      <w:r w:rsidRPr="00143EFE">
        <w:rPr>
          <w:lang w:val="en-NZ"/>
        </w:rPr>
        <w:t xml:space="preserve"> </w:t>
      </w:r>
      <w:r w:rsidR="008943E4">
        <w:rPr>
          <w:lang w:val="en-NZ"/>
        </w:rPr>
        <w:t xml:space="preserve">had </w:t>
      </w:r>
      <w:r w:rsidRPr="00143EFE">
        <w:rPr>
          <w:lang w:val="en-NZ"/>
        </w:rPr>
        <w:t>committed a serious offence</w:t>
      </w:r>
      <w:r w:rsidR="0066109D">
        <w:rPr>
          <w:lang w:val="en-NZ"/>
        </w:rPr>
        <w:t>.</w:t>
      </w:r>
      <w:r w:rsidR="007B5D23">
        <w:rPr>
          <w:lang w:val="en-NZ"/>
        </w:rPr>
        <w:t xml:space="preserve"> </w:t>
      </w:r>
      <w:bookmarkStart w:id="61" w:name="_Toc402532997"/>
      <w:bookmarkStart w:id="62" w:name="_Toc402534056"/>
      <w:r w:rsidR="007B5D23">
        <w:rPr>
          <w:lang w:val="en-NZ"/>
        </w:rPr>
        <w:t>F</w:t>
      </w:r>
      <w:r w:rsidR="007B5D23" w:rsidRPr="00143EFE">
        <w:rPr>
          <w:lang w:val="en-NZ"/>
        </w:rPr>
        <w:t>or 5</w:t>
      </w:r>
      <w:r w:rsidR="008943E4">
        <w:rPr>
          <w:lang w:val="en-NZ"/>
        </w:rPr>
        <w:t>1</w:t>
      </w:r>
      <w:r w:rsidR="007B5D23" w:rsidRPr="00143EFE">
        <w:rPr>
          <w:lang w:val="en-NZ"/>
        </w:rPr>
        <w:t xml:space="preserve">% </w:t>
      </w:r>
      <w:r w:rsidR="00DE6514">
        <w:rPr>
          <w:lang w:val="en-NZ"/>
        </w:rPr>
        <w:t xml:space="preserve">of the 431 children </w:t>
      </w:r>
      <w:r w:rsidR="007B5D23" w:rsidRPr="00143EFE">
        <w:rPr>
          <w:lang w:val="en-NZ"/>
        </w:rPr>
        <w:t xml:space="preserve">it was their first offence, for </w:t>
      </w:r>
      <w:r w:rsidR="007B5D23">
        <w:rPr>
          <w:lang w:val="en-NZ"/>
        </w:rPr>
        <w:t>2</w:t>
      </w:r>
      <w:r w:rsidR="008943E4">
        <w:rPr>
          <w:lang w:val="en-NZ"/>
        </w:rPr>
        <w:t>0</w:t>
      </w:r>
      <w:r w:rsidR="007B5D23" w:rsidRPr="00143EFE">
        <w:rPr>
          <w:lang w:val="en-NZ"/>
        </w:rPr>
        <w:t xml:space="preserve">% it was their second offence, for </w:t>
      </w:r>
      <w:r w:rsidR="007B5D23">
        <w:rPr>
          <w:lang w:val="en-NZ"/>
        </w:rPr>
        <w:t>8</w:t>
      </w:r>
      <w:r w:rsidR="007B5D23" w:rsidRPr="00143EFE">
        <w:rPr>
          <w:lang w:val="en-NZ"/>
        </w:rPr>
        <w:t>% it was their third offence, and it was th</w:t>
      </w:r>
      <w:r w:rsidR="0074780F">
        <w:rPr>
          <w:lang w:val="en-NZ"/>
        </w:rPr>
        <w:t>eir fourth or subsequent offence</w:t>
      </w:r>
      <w:r w:rsidR="007B5D23" w:rsidRPr="00143EFE">
        <w:rPr>
          <w:lang w:val="en-NZ"/>
        </w:rPr>
        <w:t xml:space="preserve"> for the remaining </w:t>
      </w:r>
      <w:r w:rsidR="007B5D23">
        <w:rPr>
          <w:lang w:val="en-NZ"/>
        </w:rPr>
        <w:t>21</w:t>
      </w:r>
      <w:r w:rsidR="007B5D23" w:rsidRPr="00143EFE">
        <w:rPr>
          <w:lang w:val="en-NZ"/>
        </w:rPr>
        <w:t>%.</w:t>
      </w:r>
    </w:p>
    <w:p w:rsidR="006D3A18" w:rsidRDefault="006D3A18" w:rsidP="007B5D23">
      <w:pPr>
        <w:rPr>
          <w:lang w:val="en-NZ"/>
        </w:rPr>
      </w:pPr>
    </w:p>
    <w:p w:rsidR="00143EFE" w:rsidRPr="00077F5F" w:rsidRDefault="00143EFE" w:rsidP="00C7478F">
      <w:pPr>
        <w:pStyle w:val="TableofFigures"/>
        <w:keepNext/>
        <w:tabs>
          <w:tab w:val="left" w:pos="1134"/>
        </w:tabs>
        <w:spacing w:before="240" w:after="120" w:line="240" w:lineRule="auto"/>
        <w:ind w:left="1134" w:hanging="1134"/>
        <w:rPr>
          <w:b/>
          <w:color w:val="121F6B"/>
          <w:sz w:val="18"/>
          <w:szCs w:val="18"/>
        </w:rPr>
      </w:pPr>
      <w:r w:rsidRPr="00077F5F">
        <w:rPr>
          <w:b/>
          <w:color w:val="121F6B"/>
          <w:sz w:val="18"/>
          <w:szCs w:val="18"/>
        </w:rPr>
        <w:lastRenderedPageBreak/>
        <w:t xml:space="preserve">Table </w:t>
      </w:r>
      <w:r w:rsidRPr="00077F5F">
        <w:rPr>
          <w:b/>
          <w:color w:val="121F6B"/>
          <w:sz w:val="18"/>
          <w:szCs w:val="18"/>
        </w:rPr>
        <w:fldChar w:fldCharType="begin"/>
      </w:r>
      <w:r w:rsidRPr="00077F5F">
        <w:rPr>
          <w:b/>
          <w:color w:val="121F6B"/>
          <w:sz w:val="18"/>
          <w:szCs w:val="18"/>
        </w:rPr>
        <w:instrText xml:space="preserve"> SEQ Table \* ARABIC </w:instrText>
      </w:r>
      <w:r w:rsidRPr="00077F5F">
        <w:rPr>
          <w:b/>
          <w:color w:val="121F6B"/>
          <w:sz w:val="18"/>
          <w:szCs w:val="18"/>
        </w:rPr>
        <w:fldChar w:fldCharType="separate"/>
      </w:r>
      <w:r w:rsidR="00D50565">
        <w:rPr>
          <w:b/>
          <w:noProof/>
          <w:color w:val="121F6B"/>
          <w:sz w:val="18"/>
          <w:szCs w:val="18"/>
        </w:rPr>
        <w:t>10</w:t>
      </w:r>
      <w:r w:rsidRPr="00077F5F">
        <w:rPr>
          <w:b/>
          <w:color w:val="121F6B"/>
          <w:sz w:val="18"/>
          <w:szCs w:val="18"/>
        </w:rPr>
        <w:fldChar w:fldCharType="end"/>
      </w:r>
      <w:r w:rsidRPr="00077F5F">
        <w:rPr>
          <w:b/>
          <w:color w:val="121F6B"/>
          <w:sz w:val="18"/>
          <w:szCs w:val="18"/>
        </w:rPr>
        <w:t>:</w:t>
      </w:r>
      <w:r w:rsidRPr="00077F5F">
        <w:rPr>
          <w:b/>
          <w:color w:val="121F6B"/>
          <w:sz w:val="18"/>
          <w:szCs w:val="18"/>
        </w:rPr>
        <w:tab/>
        <w:t>Whether individuals from the 199</w:t>
      </w:r>
      <w:r w:rsidR="0083589D">
        <w:rPr>
          <w:b/>
          <w:color w:val="121F6B"/>
          <w:sz w:val="18"/>
          <w:szCs w:val="18"/>
        </w:rPr>
        <w:t>9</w:t>
      </w:r>
      <w:r w:rsidRPr="00077F5F">
        <w:rPr>
          <w:b/>
          <w:color w:val="121F6B"/>
          <w:sz w:val="18"/>
          <w:szCs w:val="18"/>
        </w:rPr>
        <w:t xml:space="preserve"> birth cohort committed a ‘serious’ offence before turning 1</w:t>
      </w:r>
      <w:r w:rsidR="0083589D">
        <w:rPr>
          <w:b/>
          <w:color w:val="121F6B"/>
          <w:sz w:val="18"/>
          <w:szCs w:val="18"/>
        </w:rPr>
        <w:t>4</w:t>
      </w:r>
      <w:r w:rsidRPr="00077F5F">
        <w:rPr>
          <w:b/>
          <w:color w:val="121F6B"/>
          <w:sz w:val="18"/>
          <w:szCs w:val="18"/>
        </w:rPr>
        <w:t>-years-old, by age at first such offence</w:t>
      </w:r>
      <w:bookmarkEnd w:id="61"/>
      <w:bookmarkEnd w:id="62"/>
    </w:p>
    <w:tbl>
      <w:tblPr>
        <w:tblStyle w:val="TableGrid"/>
        <w:tblW w:w="9180" w:type="dxa"/>
        <w:tblLayout w:type="fixed"/>
        <w:tblCellMar>
          <w:top w:w="28" w:type="dxa"/>
          <w:bottom w:w="28" w:type="dxa"/>
        </w:tblCellMar>
        <w:tblLook w:val="04A0" w:firstRow="1" w:lastRow="0" w:firstColumn="1" w:lastColumn="0" w:noHBand="0" w:noVBand="1"/>
      </w:tblPr>
      <w:tblGrid>
        <w:gridCol w:w="2660"/>
        <w:gridCol w:w="2220"/>
        <w:gridCol w:w="2221"/>
        <w:gridCol w:w="2079"/>
      </w:tblGrid>
      <w:tr w:rsidR="008577E5" w:rsidRPr="0073602A" w:rsidTr="0066109D">
        <w:tc>
          <w:tcPr>
            <w:tcW w:w="2660" w:type="dxa"/>
            <w:tcBorders>
              <w:top w:val="single" w:sz="4" w:space="0" w:color="FFFFFF" w:themeColor="background1"/>
              <w:left w:val="single" w:sz="4" w:space="0" w:color="FFFFFF" w:themeColor="background1"/>
              <w:bottom w:val="nil"/>
              <w:right w:val="nil"/>
            </w:tcBorders>
            <w:shd w:val="clear" w:color="auto" w:fill="121F6B"/>
          </w:tcPr>
          <w:p w:rsidR="008577E5" w:rsidRPr="00AE7D09" w:rsidRDefault="008577E5" w:rsidP="00711BA5">
            <w:pPr>
              <w:spacing w:after="0" w:line="240" w:lineRule="auto"/>
              <w:rPr>
                <w:b/>
                <w:sz w:val="18"/>
                <w:szCs w:val="18"/>
                <w:lang w:val="en-NZ" w:eastAsia="en-AU"/>
              </w:rPr>
            </w:pPr>
            <w:r w:rsidRPr="006D2AAA">
              <w:rPr>
                <w:b/>
                <w:color w:val="FFFFFF" w:themeColor="background1"/>
                <w:sz w:val="18"/>
                <w:szCs w:val="18"/>
                <w:lang w:val="en-NZ" w:eastAsia="en-AU"/>
              </w:rPr>
              <w:t>Age at first serious offence</w:t>
            </w:r>
          </w:p>
        </w:tc>
        <w:tc>
          <w:tcPr>
            <w:tcW w:w="2220" w:type="dxa"/>
            <w:tcBorders>
              <w:top w:val="single" w:sz="4" w:space="0" w:color="FFFFFF" w:themeColor="background1"/>
              <w:left w:val="nil"/>
              <w:bottom w:val="nil"/>
              <w:right w:val="nil"/>
            </w:tcBorders>
            <w:shd w:val="clear" w:color="auto" w:fill="121F6B"/>
          </w:tcPr>
          <w:p w:rsidR="008577E5" w:rsidRPr="00FA5FFA" w:rsidRDefault="008577E5" w:rsidP="00077F5F">
            <w:pPr>
              <w:spacing w:after="0" w:line="240" w:lineRule="auto"/>
              <w:jc w:val="center"/>
              <w:rPr>
                <w:b/>
                <w:color w:val="FFFFFF" w:themeColor="background1"/>
                <w:sz w:val="18"/>
                <w:szCs w:val="18"/>
                <w:lang w:val="en-NZ" w:eastAsia="en-AU"/>
              </w:rPr>
            </w:pPr>
            <w:r w:rsidRPr="006D2AAA">
              <w:rPr>
                <w:b/>
                <w:color w:val="FFFFFF" w:themeColor="background1"/>
                <w:sz w:val="18"/>
                <w:szCs w:val="18"/>
                <w:lang w:val="en-NZ" w:eastAsia="en-AU"/>
              </w:rPr>
              <w:t>Number who first committed a serious offence at each age</w:t>
            </w:r>
          </w:p>
        </w:tc>
        <w:tc>
          <w:tcPr>
            <w:tcW w:w="2221" w:type="dxa"/>
            <w:tcBorders>
              <w:top w:val="single" w:sz="4" w:space="0" w:color="FFFFFF" w:themeColor="background1"/>
              <w:left w:val="nil"/>
              <w:bottom w:val="nil"/>
              <w:right w:val="nil"/>
            </w:tcBorders>
            <w:shd w:val="clear" w:color="auto" w:fill="121F6B"/>
          </w:tcPr>
          <w:p w:rsidR="008577E5" w:rsidRPr="00FA5FFA" w:rsidRDefault="008577E5" w:rsidP="008577E5">
            <w:pPr>
              <w:spacing w:after="0" w:line="240" w:lineRule="auto"/>
              <w:jc w:val="center"/>
              <w:rPr>
                <w:b/>
                <w:color w:val="FFFFFF" w:themeColor="background1"/>
                <w:sz w:val="18"/>
                <w:szCs w:val="18"/>
                <w:lang w:val="en-NZ" w:eastAsia="en-AU"/>
              </w:rPr>
            </w:pPr>
            <w:r w:rsidRPr="006D2AAA">
              <w:rPr>
                <w:b/>
                <w:color w:val="FFFFFF" w:themeColor="background1"/>
                <w:sz w:val="18"/>
                <w:szCs w:val="18"/>
                <w:lang w:val="en-NZ" w:eastAsia="en-AU"/>
              </w:rPr>
              <w:t>Estimated percentage of birth cohort ever present at each age</w:t>
            </w:r>
          </w:p>
        </w:tc>
        <w:tc>
          <w:tcPr>
            <w:tcW w:w="2079" w:type="dxa"/>
            <w:tcBorders>
              <w:top w:val="single" w:sz="4" w:space="0" w:color="FFFFFF" w:themeColor="background1"/>
              <w:left w:val="nil"/>
              <w:bottom w:val="nil"/>
              <w:right w:val="nil"/>
            </w:tcBorders>
            <w:shd w:val="clear" w:color="auto" w:fill="121F6B"/>
          </w:tcPr>
          <w:p w:rsidR="008577E5" w:rsidRPr="00FA5FFA" w:rsidRDefault="008577E5" w:rsidP="0083589D">
            <w:pPr>
              <w:spacing w:after="0" w:line="240" w:lineRule="auto"/>
              <w:jc w:val="center"/>
              <w:rPr>
                <w:b/>
                <w:color w:val="FFFFFF" w:themeColor="background1"/>
                <w:sz w:val="18"/>
                <w:szCs w:val="18"/>
                <w:lang w:val="en-NZ" w:eastAsia="en-AU"/>
              </w:rPr>
            </w:pPr>
            <w:r w:rsidRPr="006D2AAA">
              <w:rPr>
                <w:b/>
                <w:color w:val="FFFFFF" w:themeColor="background1"/>
                <w:sz w:val="18"/>
                <w:szCs w:val="18"/>
                <w:lang w:val="en-NZ" w:eastAsia="en-AU"/>
              </w:rPr>
              <w:t>Percentage of known offenders</w:t>
            </w:r>
            <w:r w:rsidRPr="006D2AAA">
              <w:rPr>
                <w:b/>
                <w:color w:val="FFFFFF" w:themeColor="background1"/>
                <w:sz w:val="18"/>
                <w:szCs w:val="18"/>
                <w:lang w:val="en-NZ" w:eastAsia="en-AU"/>
              </w:rPr>
              <w:br/>
            </w:r>
            <w:r w:rsidRPr="006D2AAA">
              <w:rPr>
                <w:color w:val="FFFFFF" w:themeColor="background1"/>
                <w:sz w:val="16"/>
                <w:szCs w:val="16"/>
                <w:lang w:val="en-NZ" w:eastAsia="en-AU"/>
              </w:rPr>
              <w:t>(n=</w:t>
            </w:r>
            <w:r w:rsidR="0083589D">
              <w:rPr>
                <w:color w:val="FFFFFF" w:themeColor="background1"/>
                <w:sz w:val="16"/>
                <w:szCs w:val="16"/>
                <w:lang w:val="en-NZ" w:eastAsia="en-AU"/>
              </w:rPr>
              <w:t>3,167</w:t>
            </w:r>
            <w:r w:rsidRPr="006D2AAA">
              <w:rPr>
                <w:color w:val="FFFFFF" w:themeColor="background1"/>
                <w:sz w:val="16"/>
                <w:szCs w:val="16"/>
                <w:lang w:val="en-NZ" w:eastAsia="en-AU"/>
              </w:rPr>
              <w:t>)</w:t>
            </w:r>
          </w:p>
        </w:tc>
      </w:tr>
      <w:tr w:rsidR="008577E5" w:rsidRPr="0066109D" w:rsidTr="0066109D">
        <w:tc>
          <w:tcPr>
            <w:tcW w:w="2660" w:type="dxa"/>
            <w:tcBorders>
              <w:top w:val="nil"/>
              <w:left w:val="nil"/>
              <w:bottom w:val="nil"/>
              <w:right w:val="nil"/>
            </w:tcBorders>
          </w:tcPr>
          <w:p w:rsidR="008577E5" w:rsidRPr="0066109D" w:rsidRDefault="008577E5" w:rsidP="006C4E15">
            <w:pPr>
              <w:spacing w:before="20" w:after="20" w:line="240" w:lineRule="auto"/>
              <w:rPr>
                <w:sz w:val="18"/>
                <w:szCs w:val="18"/>
              </w:rPr>
            </w:pPr>
            <w:r w:rsidRPr="0066109D">
              <w:rPr>
                <w:sz w:val="18"/>
                <w:szCs w:val="18"/>
              </w:rPr>
              <w:t>10 years or under</w:t>
            </w:r>
          </w:p>
        </w:tc>
        <w:tc>
          <w:tcPr>
            <w:tcW w:w="2220" w:type="dxa"/>
            <w:tcBorders>
              <w:top w:val="nil"/>
              <w:left w:val="nil"/>
              <w:bottom w:val="nil"/>
              <w:right w:val="nil"/>
            </w:tcBorders>
          </w:tcPr>
          <w:p w:rsidR="008577E5" w:rsidRPr="0066109D" w:rsidRDefault="0083589D" w:rsidP="006C4E15">
            <w:pPr>
              <w:spacing w:before="20" w:after="20" w:line="240" w:lineRule="auto"/>
              <w:jc w:val="center"/>
              <w:rPr>
                <w:sz w:val="18"/>
                <w:szCs w:val="18"/>
              </w:rPr>
            </w:pPr>
            <w:r>
              <w:rPr>
                <w:sz w:val="18"/>
                <w:szCs w:val="18"/>
              </w:rPr>
              <w:t>90</w:t>
            </w:r>
          </w:p>
        </w:tc>
        <w:tc>
          <w:tcPr>
            <w:tcW w:w="2221" w:type="dxa"/>
            <w:tcBorders>
              <w:top w:val="nil"/>
              <w:left w:val="nil"/>
              <w:bottom w:val="nil"/>
              <w:right w:val="nil"/>
            </w:tcBorders>
          </w:tcPr>
          <w:p w:rsidR="008577E5" w:rsidRPr="0066109D" w:rsidRDefault="008577E5" w:rsidP="008577E5">
            <w:pPr>
              <w:spacing w:before="20" w:after="20" w:line="240" w:lineRule="auto"/>
              <w:jc w:val="center"/>
              <w:rPr>
                <w:sz w:val="18"/>
                <w:szCs w:val="18"/>
              </w:rPr>
            </w:pPr>
            <w:r w:rsidRPr="0066109D">
              <w:rPr>
                <w:sz w:val="18"/>
                <w:szCs w:val="18"/>
              </w:rPr>
              <w:t>0.1%</w:t>
            </w:r>
          </w:p>
        </w:tc>
        <w:tc>
          <w:tcPr>
            <w:tcW w:w="2079" w:type="dxa"/>
            <w:tcBorders>
              <w:top w:val="nil"/>
              <w:left w:val="nil"/>
              <w:bottom w:val="nil"/>
              <w:right w:val="nil"/>
            </w:tcBorders>
          </w:tcPr>
          <w:p w:rsidR="008577E5" w:rsidRPr="0066109D" w:rsidRDefault="0083589D" w:rsidP="006C4E15">
            <w:pPr>
              <w:spacing w:before="20" w:after="20" w:line="240" w:lineRule="auto"/>
              <w:jc w:val="center"/>
              <w:rPr>
                <w:sz w:val="18"/>
                <w:szCs w:val="18"/>
              </w:rPr>
            </w:pPr>
            <w:r>
              <w:rPr>
                <w:sz w:val="18"/>
                <w:szCs w:val="18"/>
              </w:rPr>
              <w:t>2.8</w:t>
            </w:r>
            <w:r w:rsidR="008577E5" w:rsidRPr="0066109D">
              <w:rPr>
                <w:sz w:val="18"/>
                <w:szCs w:val="18"/>
              </w:rPr>
              <w:t>%</w:t>
            </w:r>
          </w:p>
        </w:tc>
      </w:tr>
      <w:tr w:rsidR="008577E5" w:rsidRPr="0066109D" w:rsidTr="0066109D">
        <w:tc>
          <w:tcPr>
            <w:tcW w:w="2660" w:type="dxa"/>
            <w:tcBorders>
              <w:top w:val="nil"/>
              <w:left w:val="nil"/>
              <w:bottom w:val="nil"/>
              <w:right w:val="nil"/>
            </w:tcBorders>
            <w:shd w:val="clear" w:color="auto" w:fill="CDD3F7"/>
          </w:tcPr>
          <w:p w:rsidR="008577E5" w:rsidRPr="0066109D" w:rsidRDefault="008577E5" w:rsidP="006C4E15">
            <w:pPr>
              <w:spacing w:before="20" w:after="20" w:line="240" w:lineRule="auto"/>
              <w:rPr>
                <w:sz w:val="18"/>
                <w:szCs w:val="18"/>
              </w:rPr>
            </w:pPr>
            <w:r w:rsidRPr="0066109D">
              <w:rPr>
                <w:sz w:val="18"/>
                <w:szCs w:val="18"/>
              </w:rPr>
              <w:t>11 years</w:t>
            </w:r>
          </w:p>
        </w:tc>
        <w:tc>
          <w:tcPr>
            <w:tcW w:w="2220" w:type="dxa"/>
            <w:tcBorders>
              <w:top w:val="nil"/>
              <w:left w:val="nil"/>
              <w:bottom w:val="nil"/>
              <w:right w:val="nil"/>
            </w:tcBorders>
            <w:shd w:val="clear" w:color="auto" w:fill="CDD3F7"/>
          </w:tcPr>
          <w:p w:rsidR="008577E5" w:rsidRPr="0066109D" w:rsidRDefault="0083589D" w:rsidP="006C4E15">
            <w:pPr>
              <w:spacing w:before="20" w:after="20" w:line="240" w:lineRule="auto"/>
              <w:jc w:val="center"/>
              <w:rPr>
                <w:sz w:val="18"/>
                <w:szCs w:val="18"/>
              </w:rPr>
            </w:pPr>
            <w:r>
              <w:rPr>
                <w:sz w:val="18"/>
                <w:szCs w:val="18"/>
              </w:rPr>
              <w:t>63</w:t>
            </w:r>
          </w:p>
        </w:tc>
        <w:tc>
          <w:tcPr>
            <w:tcW w:w="2221" w:type="dxa"/>
            <w:tcBorders>
              <w:top w:val="nil"/>
              <w:left w:val="nil"/>
              <w:bottom w:val="nil"/>
              <w:right w:val="nil"/>
            </w:tcBorders>
            <w:shd w:val="clear" w:color="auto" w:fill="CDD3F7"/>
          </w:tcPr>
          <w:p w:rsidR="008577E5" w:rsidRPr="0066109D" w:rsidRDefault="008577E5" w:rsidP="008577E5">
            <w:pPr>
              <w:spacing w:before="20" w:after="20" w:line="240" w:lineRule="auto"/>
              <w:jc w:val="center"/>
              <w:rPr>
                <w:sz w:val="18"/>
                <w:szCs w:val="18"/>
              </w:rPr>
            </w:pPr>
            <w:r w:rsidRPr="0066109D">
              <w:rPr>
                <w:sz w:val="18"/>
                <w:szCs w:val="18"/>
              </w:rPr>
              <w:t>0.1%</w:t>
            </w:r>
          </w:p>
        </w:tc>
        <w:tc>
          <w:tcPr>
            <w:tcW w:w="2079" w:type="dxa"/>
            <w:tcBorders>
              <w:top w:val="nil"/>
              <w:left w:val="nil"/>
              <w:bottom w:val="nil"/>
              <w:right w:val="nil"/>
            </w:tcBorders>
            <w:shd w:val="clear" w:color="auto" w:fill="CDD3F7"/>
          </w:tcPr>
          <w:p w:rsidR="008577E5" w:rsidRPr="0066109D" w:rsidRDefault="0083589D" w:rsidP="006C4E15">
            <w:pPr>
              <w:spacing w:before="20" w:after="20" w:line="240" w:lineRule="auto"/>
              <w:jc w:val="center"/>
              <w:rPr>
                <w:sz w:val="18"/>
                <w:szCs w:val="18"/>
              </w:rPr>
            </w:pPr>
            <w:r>
              <w:rPr>
                <w:sz w:val="18"/>
                <w:szCs w:val="18"/>
              </w:rPr>
              <w:t>2.0</w:t>
            </w:r>
            <w:r w:rsidR="008577E5" w:rsidRPr="0066109D">
              <w:rPr>
                <w:sz w:val="18"/>
                <w:szCs w:val="18"/>
              </w:rPr>
              <w:t>%</w:t>
            </w:r>
          </w:p>
        </w:tc>
      </w:tr>
      <w:tr w:rsidR="008577E5" w:rsidRPr="0066109D" w:rsidTr="0066109D">
        <w:tc>
          <w:tcPr>
            <w:tcW w:w="2660" w:type="dxa"/>
            <w:tcBorders>
              <w:top w:val="nil"/>
              <w:left w:val="nil"/>
              <w:bottom w:val="nil"/>
              <w:right w:val="nil"/>
            </w:tcBorders>
          </w:tcPr>
          <w:p w:rsidR="008577E5" w:rsidRPr="0066109D" w:rsidRDefault="008577E5" w:rsidP="006C4E15">
            <w:pPr>
              <w:spacing w:before="20" w:after="20" w:line="240" w:lineRule="auto"/>
              <w:rPr>
                <w:sz w:val="18"/>
                <w:szCs w:val="18"/>
              </w:rPr>
            </w:pPr>
            <w:r w:rsidRPr="0066109D">
              <w:rPr>
                <w:sz w:val="18"/>
                <w:szCs w:val="18"/>
              </w:rPr>
              <w:t>12 years</w:t>
            </w:r>
          </w:p>
        </w:tc>
        <w:tc>
          <w:tcPr>
            <w:tcW w:w="2220" w:type="dxa"/>
            <w:tcBorders>
              <w:top w:val="nil"/>
              <w:left w:val="nil"/>
              <w:bottom w:val="nil"/>
              <w:right w:val="nil"/>
            </w:tcBorders>
          </w:tcPr>
          <w:p w:rsidR="008577E5" w:rsidRPr="0066109D" w:rsidRDefault="0083589D" w:rsidP="006C4E15">
            <w:pPr>
              <w:spacing w:before="20" w:after="20" w:line="240" w:lineRule="auto"/>
              <w:jc w:val="center"/>
              <w:rPr>
                <w:sz w:val="18"/>
                <w:szCs w:val="18"/>
              </w:rPr>
            </w:pPr>
            <w:r>
              <w:rPr>
                <w:sz w:val="18"/>
                <w:szCs w:val="18"/>
              </w:rPr>
              <w:t>104</w:t>
            </w:r>
          </w:p>
        </w:tc>
        <w:tc>
          <w:tcPr>
            <w:tcW w:w="2221" w:type="dxa"/>
            <w:tcBorders>
              <w:top w:val="nil"/>
              <w:left w:val="nil"/>
              <w:bottom w:val="nil"/>
              <w:right w:val="nil"/>
            </w:tcBorders>
          </w:tcPr>
          <w:p w:rsidR="008577E5" w:rsidRPr="0066109D" w:rsidRDefault="008577E5" w:rsidP="008577E5">
            <w:pPr>
              <w:spacing w:before="20" w:after="20" w:line="240" w:lineRule="auto"/>
              <w:jc w:val="center"/>
              <w:rPr>
                <w:sz w:val="18"/>
                <w:szCs w:val="18"/>
              </w:rPr>
            </w:pPr>
            <w:r w:rsidRPr="0066109D">
              <w:rPr>
                <w:sz w:val="18"/>
                <w:szCs w:val="18"/>
              </w:rPr>
              <w:t>0.2%</w:t>
            </w:r>
          </w:p>
        </w:tc>
        <w:tc>
          <w:tcPr>
            <w:tcW w:w="2079" w:type="dxa"/>
            <w:tcBorders>
              <w:top w:val="nil"/>
              <w:left w:val="nil"/>
              <w:bottom w:val="nil"/>
              <w:right w:val="nil"/>
            </w:tcBorders>
          </w:tcPr>
          <w:p w:rsidR="008577E5" w:rsidRPr="0066109D" w:rsidRDefault="0083589D" w:rsidP="0083589D">
            <w:pPr>
              <w:spacing w:before="20" w:after="20" w:line="240" w:lineRule="auto"/>
              <w:jc w:val="center"/>
              <w:rPr>
                <w:sz w:val="18"/>
                <w:szCs w:val="18"/>
              </w:rPr>
            </w:pPr>
            <w:r>
              <w:rPr>
                <w:sz w:val="18"/>
                <w:szCs w:val="18"/>
              </w:rPr>
              <w:t>3.3</w:t>
            </w:r>
            <w:r w:rsidR="008577E5" w:rsidRPr="0066109D">
              <w:rPr>
                <w:sz w:val="18"/>
                <w:szCs w:val="18"/>
              </w:rPr>
              <w:t>%</w:t>
            </w:r>
          </w:p>
        </w:tc>
      </w:tr>
      <w:tr w:rsidR="008577E5" w:rsidRPr="0066109D" w:rsidTr="0066109D">
        <w:tc>
          <w:tcPr>
            <w:tcW w:w="2660" w:type="dxa"/>
            <w:tcBorders>
              <w:top w:val="nil"/>
              <w:left w:val="nil"/>
              <w:bottom w:val="single" w:sz="4" w:space="0" w:color="auto"/>
              <w:right w:val="nil"/>
            </w:tcBorders>
            <w:shd w:val="clear" w:color="auto" w:fill="CDD3F7"/>
          </w:tcPr>
          <w:p w:rsidR="008577E5" w:rsidRPr="0066109D" w:rsidRDefault="008577E5" w:rsidP="006C4E15">
            <w:pPr>
              <w:spacing w:before="20" w:after="20" w:line="240" w:lineRule="auto"/>
              <w:rPr>
                <w:sz w:val="18"/>
                <w:szCs w:val="18"/>
              </w:rPr>
            </w:pPr>
            <w:r w:rsidRPr="0066109D">
              <w:rPr>
                <w:sz w:val="18"/>
                <w:szCs w:val="18"/>
              </w:rPr>
              <w:t>13 years</w:t>
            </w:r>
          </w:p>
        </w:tc>
        <w:tc>
          <w:tcPr>
            <w:tcW w:w="2220" w:type="dxa"/>
            <w:tcBorders>
              <w:top w:val="nil"/>
              <w:left w:val="nil"/>
              <w:bottom w:val="single" w:sz="4" w:space="0" w:color="auto"/>
              <w:right w:val="nil"/>
            </w:tcBorders>
            <w:shd w:val="clear" w:color="auto" w:fill="CDD3F7"/>
          </w:tcPr>
          <w:p w:rsidR="008577E5" w:rsidRPr="0066109D" w:rsidRDefault="0083589D" w:rsidP="006C4E15">
            <w:pPr>
              <w:spacing w:before="20" w:after="20" w:line="240" w:lineRule="auto"/>
              <w:jc w:val="center"/>
              <w:rPr>
                <w:sz w:val="18"/>
                <w:szCs w:val="18"/>
              </w:rPr>
            </w:pPr>
            <w:r>
              <w:rPr>
                <w:sz w:val="18"/>
                <w:szCs w:val="18"/>
              </w:rPr>
              <w:t>174</w:t>
            </w:r>
          </w:p>
        </w:tc>
        <w:tc>
          <w:tcPr>
            <w:tcW w:w="2221" w:type="dxa"/>
            <w:tcBorders>
              <w:top w:val="nil"/>
              <w:left w:val="nil"/>
              <w:bottom w:val="single" w:sz="4" w:space="0" w:color="auto"/>
              <w:right w:val="nil"/>
            </w:tcBorders>
            <w:shd w:val="clear" w:color="auto" w:fill="CDD3F7"/>
          </w:tcPr>
          <w:p w:rsidR="008577E5" w:rsidRPr="0066109D" w:rsidRDefault="008577E5" w:rsidP="004D0226">
            <w:pPr>
              <w:spacing w:before="20" w:after="20" w:line="240" w:lineRule="auto"/>
              <w:jc w:val="center"/>
              <w:rPr>
                <w:sz w:val="18"/>
                <w:szCs w:val="18"/>
              </w:rPr>
            </w:pPr>
            <w:r w:rsidRPr="0066109D">
              <w:rPr>
                <w:sz w:val="18"/>
                <w:szCs w:val="18"/>
              </w:rPr>
              <w:t>0.</w:t>
            </w:r>
            <w:r w:rsidR="004D0226">
              <w:rPr>
                <w:sz w:val="18"/>
                <w:szCs w:val="18"/>
              </w:rPr>
              <w:t>3</w:t>
            </w:r>
            <w:r w:rsidRPr="0066109D">
              <w:rPr>
                <w:sz w:val="18"/>
                <w:szCs w:val="18"/>
              </w:rPr>
              <w:t>%</w:t>
            </w:r>
          </w:p>
        </w:tc>
        <w:tc>
          <w:tcPr>
            <w:tcW w:w="2079" w:type="dxa"/>
            <w:tcBorders>
              <w:top w:val="nil"/>
              <w:left w:val="nil"/>
              <w:bottom w:val="single" w:sz="4" w:space="0" w:color="auto"/>
              <w:right w:val="nil"/>
            </w:tcBorders>
            <w:shd w:val="clear" w:color="auto" w:fill="CDD3F7"/>
          </w:tcPr>
          <w:p w:rsidR="008577E5" w:rsidRPr="0066109D" w:rsidRDefault="008943E4" w:rsidP="0083589D">
            <w:pPr>
              <w:spacing w:before="20" w:after="20" w:line="240" w:lineRule="auto"/>
              <w:jc w:val="center"/>
              <w:rPr>
                <w:sz w:val="18"/>
                <w:szCs w:val="18"/>
              </w:rPr>
            </w:pPr>
            <w:r>
              <w:rPr>
                <w:sz w:val="18"/>
                <w:szCs w:val="18"/>
              </w:rPr>
              <w:t>5</w:t>
            </w:r>
            <w:r w:rsidR="0083589D">
              <w:rPr>
                <w:sz w:val="18"/>
                <w:szCs w:val="18"/>
              </w:rPr>
              <w:t>.5</w:t>
            </w:r>
            <w:r w:rsidR="008577E5" w:rsidRPr="0066109D">
              <w:rPr>
                <w:sz w:val="18"/>
                <w:szCs w:val="18"/>
              </w:rPr>
              <w:t>%</w:t>
            </w:r>
          </w:p>
        </w:tc>
      </w:tr>
      <w:tr w:rsidR="0083589D" w:rsidRPr="0066109D" w:rsidTr="0066109D">
        <w:tc>
          <w:tcPr>
            <w:tcW w:w="2660" w:type="dxa"/>
            <w:tcBorders>
              <w:top w:val="single" w:sz="4" w:space="0" w:color="auto"/>
              <w:left w:val="nil"/>
              <w:bottom w:val="single" w:sz="4" w:space="0" w:color="auto"/>
              <w:right w:val="nil"/>
            </w:tcBorders>
            <w:vAlign w:val="center"/>
          </w:tcPr>
          <w:p w:rsidR="0083589D" w:rsidRPr="0066109D" w:rsidRDefault="0083589D" w:rsidP="0083589D">
            <w:pPr>
              <w:spacing w:before="20" w:after="20" w:line="240" w:lineRule="auto"/>
              <w:rPr>
                <w:sz w:val="18"/>
                <w:szCs w:val="18"/>
              </w:rPr>
            </w:pPr>
            <w:r w:rsidRPr="0066109D">
              <w:rPr>
                <w:sz w:val="18"/>
                <w:szCs w:val="18"/>
              </w:rPr>
              <w:t xml:space="preserve">Total </w:t>
            </w:r>
          </w:p>
        </w:tc>
        <w:tc>
          <w:tcPr>
            <w:tcW w:w="2220" w:type="dxa"/>
            <w:tcBorders>
              <w:top w:val="single" w:sz="4" w:space="0" w:color="auto"/>
              <w:left w:val="nil"/>
              <w:bottom w:val="single" w:sz="4" w:space="0" w:color="auto"/>
              <w:right w:val="nil"/>
            </w:tcBorders>
          </w:tcPr>
          <w:p w:rsidR="0083589D" w:rsidRPr="0066109D" w:rsidRDefault="0083589D" w:rsidP="0042450D">
            <w:pPr>
              <w:spacing w:before="20" w:after="20" w:line="240" w:lineRule="auto"/>
              <w:jc w:val="center"/>
              <w:rPr>
                <w:sz w:val="18"/>
                <w:szCs w:val="18"/>
              </w:rPr>
            </w:pPr>
            <w:r>
              <w:rPr>
                <w:sz w:val="18"/>
                <w:szCs w:val="18"/>
              </w:rPr>
              <w:t>431</w:t>
            </w:r>
          </w:p>
        </w:tc>
        <w:tc>
          <w:tcPr>
            <w:tcW w:w="2221" w:type="dxa"/>
            <w:tcBorders>
              <w:top w:val="single" w:sz="4" w:space="0" w:color="auto"/>
              <w:left w:val="nil"/>
              <w:bottom w:val="single" w:sz="4" w:space="0" w:color="auto"/>
              <w:right w:val="nil"/>
            </w:tcBorders>
          </w:tcPr>
          <w:p w:rsidR="0083589D" w:rsidRPr="0066109D" w:rsidRDefault="0083589D" w:rsidP="004D0226">
            <w:pPr>
              <w:spacing w:before="20" w:after="20" w:line="240" w:lineRule="auto"/>
              <w:jc w:val="center"/>
              <w:rPr>
                <w:sz w:val="18"/>
                <w:szCs w:val="18"/>
              </w:rPr>
            </w:pPr>
            <w:r>
              <w:rPr>
                <w:sz w:val="18"/>
                <w:szCs w:val="18"/>
              </w:rPr>
              <w:t>0.</w:t>
            </w:r>
            <w:r w:rsidR="004D0226">
              <w:rPr>
                <w:sz w:val="18"/>
                <w:szCs w:val="18"/>
              </w:rPr>
              <w:t>7</w:t>
            </w:r>
            <w:r>
              <w:rPr>
                <w:sz w:val="18"/>
                <w:szCs w:val="18"/>
              </w:rPr>
              <w:t>%</w:t>
            </w:r>
          </w:p>
        </w:tc>
        <w:tc>
          <w:tcPr>
            <w:tcW w:w="2079" w:type="dxa"/>
            <w:tcBorders>
              <w:top w:val="single" w:sz="4" w:space="0" w:color="auto"/>
              <w:left w:val="nil"/>
              <w:bottom w:val="single" w:sz="4" w:space="0" w:color="auto"/>
              <w:right w:val="nil"/>
            </w:tcBorders>
          </w:tcPr>
          <w:p w:rsidR="0083589D" w:rsidRPr="0066109D" w:rsidRDefault="0083589D" w:rsidP="0083589D">
            <w:pPr>
              <w:spacing w:before="20" w:after="20" w:line="240" w:lineRule="auto"/>
              <w:jc w:val="center"/>
              <w:rPr>
                <w:sz w:val="18"/>
                <w:szCs w:val="18"/>
              </w:rPr>
            </w:pPr>
            <w:r>
              <w:rPr>
                <w:sz w:val="18"/>
                <w:szCs w:val="18"/>
              </w:rPr>
              <w:t>13.6%</w:t>
            </w:r>
          </w:p>
        </w:tc>
      </w:tr>
    </w:tbl>
    <w:p w:rsidR="00D00890" w:rsidRPr="00D00890" w:rsidRDefault="00D00890" w:rsidP="00D00890">
      <w:pPr>
        <w:tabs>
          <w:tab w:val="left" w:pos="851"/>
        </w:tabs>
        <w:spacing w:after="20" w:line="240" w:lineRule="auto"/>
        <w:rPr>
          <w:sz w:val="16"/>
          <w:szCs w:val="16"/>
          <w:lang w:val="en-NZ"/>
        </w:rPr>
      </w:pPr>
      <w:r w:rsidRPr="00D00890">
        <w:rPr>
          <w:sz w:val="16"/>
          <w:szCs w:val="16"/>
          <w:lang w:val="en-NZ"/>
        </w:rPr>
        <w:t>Source:</w:t>
      </w:r>
      <w:r w:rsidRPr="00D00890">
        <w:rPr>
          <w:sz w:val="16"/>
          <w:szCs w:val="16"/>
          <w:lang w:val="en-NZ"/>
        </w:rPr>
        <w:tab/>
        <w:t>Police offender apprehension data.</w:t>
      </w:r>
    </w:p>
    <w:p w:rsidR="00143EFE" w:rsidRDefault="00143EFE" w:rsidP="00143EFE">
      <w:pPr>
        <w:rPr>
          <w:lang w:val="en-NZ"/>
        </w:rPr>
      </w:pPr>
    </w:p>
    <w:p w:rsidR="003A6ADE" w:rsidRDefault="003A6ADE" w:rsidP="003A6ADE">
      <w:pPr>
        <w:rPr>
          <w:lang w:val="en-NZ" w:eastAsia="en-AU"/>
        </w:rPr>
      </w:pPr>
    </w:p>
    <w:p w:rsidR="003A6ADE" w:rsidRDefault="003A6ADE" w:rsidP="003A6ADE">
      <w:pPr>
        <w:rPr>
          <w:lang w:val="en-NZ" w:eastAsia="en-AU"/>
        </w:rPr>
        <w:sectPr w:rsidR="003A6ADE" w:rsidSect="00B05301">
          <w:pgSz w:w="11906" w:h="16838"/>
          <w:pgMar w:top="1440" w:right="1440" w:bottom="1134" w:left="1440" w:header="708" w:footer="455" w:gutter="0"/>
          <w:cols w:space="708"/>
          <w:docGrid w:linePitch="360"/>
        </w:sectPr>
      </w:pPr>
    </w:p>
    <w:p w:rsidR="003A6ADE" w:rsidRDefault="003A6ADE" w:rsidP="003A6ADE">
      <w:pPr>
        <w:pStyle w:val="Heading1"/>
        <w:ind w:right="-46"/>
        <w:rPr>
          <w:lang w:eastAsia="en-AU"/>
        </w:rPr>
      </w:pPr>
      <w:bookmarkStart w:id="63" w:name="_Toc416174902"/>
      <w:r>
        <w:rPr>
          <w:lang w:eastAsia="en-AU"/>
        </w:rPr>
        <w:lastRenderedPageBreak/>
        <w:t xml:space="preserve">Part </w:t>
      </w:r>
      <w:r w:rsidR="00564037">
        <w:rPr>
          <w:lang w:eastAsia="en-AU"/>
        </w:rPr>
        <w:t>7</w:t>
      </w:r>
      <w:r>
        <w:rPr>
          <w:lang w:eastAsia="en-AU"/>
        </w:rPr>
        <w:t xml:space="preserve"> – Conclusions</w:t>
      </w:r>
      <w:bookmarkEnd w:id="63"/>
    </w:p>
    <w:p w:rsidR="003A6ADE" w:rsidRPr="003A6ADE" w:rsidRDefault="003A6ADE" w:rsidP="003A6ADE">
      <w:pPr>
        <w:rPr>
          <w:lang w:val="en-NZ"/>
        </w:rPr>
      </w:pPr>
      <w:r w:rsidRPr="003A6ADE">
        <w:rPr>
          <w:lang w:val="en-NZ"/>
        </w:rPr>
        <w:t>Offending by children has dropped in the last five years for both genders, across all ethnic groups and ages, across almost all offence types, and in all regions.</w:t>
      </w:r>
    </w:p>
    <w:p w:rsidR="003A6ADE" w:rsidRPr="003A6ADE" w:rsidRDefault="003A6ADE" w:rsidP="003A6ADE">
      <w:pPr>
        <w:rPr>
          <w:lang w:val="en-NZ"/>
        </w:rPr>
      </w:pPr>
      <w:r w:rsidRPr="003A6ADE">
        <w:rPr>
          <w:lang w:val="en-NZ"/>
        </w:rPr>
        <w:t>A falling youth crime rate is not unique to New Zealand</w:t>
      </w:r>
      <w:r w:rsidR="00293828">
        <w:rPr>
          <w:lang w:val="en-NZ"/>
        </w:rPr>
        <w:t>, and t</w:t>
      </w:r>
      <w:r w:rsidRPr="003A6ADE">
        <w:rPr>
          <w:lang w:val="en-NZ"/>
        </w:rPr>
        <w:t xml:space="preserve">he reasons for the fall </w:t>
      </w:r>
      <w:r w:rsidR="00293828">
        <w:rPr>
          <w:lang w:val="en-NZ"/>
        </w:rPr>
        <w:t xml:space="preserve">are unclear and therefore </w:t>
      </w:r>
      <w:r w:rsidRPr="003A6ADE">
        <w:rPr>
          <w:lang w:val="en-NZ"/>
        </w:rPr>
        <w:t xml:space="preserve">subject to </w:t>
      </w:r>
      <w:r w:rsidR="00CA191B">
        <w:rPr>
          <w:lang w:val="en-NZ"/>
        </w:rPr>
        <w:t>debate</w:t>
      </w:r>
      <w:r w:rsidR="00293828">
        <w:rPr>
          <w:lang w:val="en-NZ"/>
        </w:rPr>
        <w:t xml:space="preserve">. </w:t>
      </w:r>
      <w:r w:rsidR="00293828" w:rsidRPr="003A6ADE">
        <w:rPr>
          <w:lang w:val="en-NZ"/>
        </w:rPr>
        <w:t>I</w:t>
      </w:r>
      <w:r w:rsidR="00293828">
        <w:rPr>
          <w:lang w:val="en-NZ"/>
        </w:rPr>
        <w:t xml:space="preserve">t </w:t>
      </w:r>
      <w:r w:rsidR="00293828" w:rsidRPr="003A6ADE">
        <w:rPr>
          <w:lang w:val="en-NZ"/>
        </w:rPr>
        <w:t>is likely due to the co</w:t>
      </w:r>
      <w:r w:rsidR="00293828">
        <w:rPr>
          <w:lang w:val="en-NZ"/>
        </w:rPr>
        <w:t xml:space="preserve">nfluence of a number of factors such as: changes in police practice; better public and private security measures; </w:t>
      </w:r>
      <w:r w:rsidR="00294FF1">
        <w:rPr>
          <w:lang w:val="en-NZ"/>
        </w:rPr>
        <w:t xml:space="preserve">more effective youth justice interventions; </w:t>
      </w:r>
      <w:r w:rsidR="00293828">
        <w:rPr>
          <w:lang w:val="en-NZ"/>
        </w:rPr>
        <w:t xml:space="preserve">goods often subject to theft </w:t>
      </w:r>
      <w:r w:rsidR="00371DD4">
        <w:rPr>
          <w:lang w:val="en-NZ"/>
        </w:rPr>
        <w:t xml:space="preserve">or burglary </w:t>
      </w:r>
      <w:r w:rsidR="00294FF1">
        <w:rPr>
          <w:lang w:val="en-NZ"/>
        </w:rPr>
        <w:t xml:space="preserve">historically </w:t>
      </w:r>
      <w:r w:rsidR="00293828">
        <w:rPr>
          <w:lang w:val="en-NZ"/>
        </w:rPr>
        <w:t xml:space="preserve">continuing to become affordable to more people; </w:t>
      </w:r>
      <w:r w:rsidR="00294FF1">
        <w:rPr>
          <w:lang w:val="en-NZ"/>
        </w:rPr>
        <w:t xml:space="preserve">and </w:t>
      </w:r>
      <w:r w:rsidR="00293828">
        <w:rPr>
          <w:lang w:val="en-NZ"/>
        </w:rPr>
        <w:t xml:space="preserve">a proliferation of smart phones and </w:t>
      </w:r>
      <w:r w:rsidR="00294FF1">
        <w:rPr>
          <w:lang w:val="en-NZ"/>
        </w:rPr>
        <w:t xml:space="preserve">video gaming devices among youth which may prevent some opportunistic crimes through boredom. </w:t>
      </w:r>
      <w:r w:rsidRPr="003A6ADE">
        <w:rPr>
          <w:lang w:val="en-NZ"/>
        </w:rPr>
        <w:t xml:space="preserve">The factors behind the fall </w:t>
      </w:r>
      <w:r w:rsidR="00294FF1">
        <w:rPr>
          <w:lang w:val="en-NZ"/>
        </w:rPr>
        <w:t xml:space="preserve">in crime </w:t>
      </w:r>
      <w:r w:rsidRPr="003A6ADE">
        <w:rPr>
          <w:lang w:val="en-NZ"/>
        </w:rPr>
        <w:t>may also differ for different types of crime.</w:t>
      </w:r>
    </w:p>
    <w:p w:rsidR="003A6ADE" w:rsidRPr="003A6ADE" w:rsidRDefault="003A6ADE" w:rsidP="003A6ADE">
      <w:pPr>
        <w:rPr>
          <w:lang w:val="en-NZ"/>
        </w:rPr>
      </w:pPr>
      <w:r w:rsidRPr="003A6ADE">
        <w:rPr>
          <w:lang w:val="en-NZ"/>
        </w:rPr>
        <w:t xml:space="preserve">Much of the drop in offending by children in New Zealand has been because </w:t>
      </w:r>
      <w:r w:rsidR="0074780F">
        <w:rPr>
          <w:lang w:val="en-NZ"/>
        </w:rPr>
        <w:t xml:space="preserve">of a drop in first-time child offenders. This is </w:t>
      </w:r>
      <w:r w:rsidRPr="003A6ADE">
        <w:rPr>
          <w:lang w:val="en-NZ"/>
        </w:rPr>
        <w:t>a very positive finding.</w:t>
      </w:r>
    </w:p>
    <w:p w:rsidR="003A6ADE" w:rsidRPr="003A6ADE" w:rsidRDefault="003A6ADE" w:rsidP="003A6ADE">
      <w:pPr>
        <w:rPr>
          <w:lang w:val="en-NZ"/>
        </w:rPr>
      </w:pPr>
      <w:r w:rsidRPr="003A6ADE">
        <w:rPr>
          <w:lang w:val="en-NZ"/>
        </w:rPr>
        <w:t>It is encouraging that there was at least a third fewer child</w:t>
      </w:r>
      <w:r w:rsidR="00D22FE6">
        <w:rPr>
          <w:lang w:val="en-NZ"/>
        </w:rPr>
        <w:t xml:space="preserve"> offenders</w:t>
      </w:r>
      <w:r w:rsidRPr="003A6ADE">
        <w:rPr>
          <w:lang w:val="en-NZ"/>
        </w:rPr>
        <w:t xml:space="preserve"> from all ethnic groups apprehended in 2013 than in 2009. However, the decrease for M</w:t>
      </w:r>
      <w:r w:rsidR="0086005E">
        <w:rPr>
          <w:lang w:val="en-NZ"/>
        </w:rPr>
        <w:t>ā</w:t>
      </w:r>
      <w:r w:rsidRPr="003A6ADE">
        <w:rPr>
          <w:lang w:val="en-NZ"/>
        </w:rPr>
        <w:t xml:space="preserve">ori was smaller than that seen for European and Pacific children, with </w:t>
      </w:r>
      <w:r w:rsidR="0074780F">
        <w:rPr>
          <w:lang w:val="en-NZ"/>
        </w:rPr>
        <w:t>the</w:t>
      </w:r>
      <w:r w:rsidRPr="003A6ADE">
        <w:rPr>
          <w:lang w:val="en-NZ"/>
        </w:rPr>
        <w:t xml:space="preserve"> consequence that the over-representation in the offender statistics of M</w:t>
      </w:r>
      <w:r w:rsidR="0086005E">
        <w:rPr>
          <w:lang w:val="en-NZ"/>
        </w:rPr>
        <w:t>ā</w:t>
      </w:r>
      <w:r w:rsidRPr="003A6ADE">
        <w:rPr>
          <w:lang w:val="en-NZ"/>
        </w:rPr>
        <w:t xml:space="preserve">ori children is exacerbated. This over-representation at the front-end of the youth justice system flows through to other parts of the system (i.e. Child, Youth and Family and the Youth Court). </w:t>
      </w:r>
    </w:p>
    <w:p w:rsidR="009E0AEA" w:rsidRPr="00C15BE8" w:rsidRDefault="009E0AEA" w:rsidP="009E0AEA">
      <w:pPr>
        <w:rPr>
          <w:lang w:val="en-NZ"/>
        </w:rPr>
      </w:pPr>
      <w:r>
        <w:rPr>
          <w:lang w:val="en-NZ"/>
        </w:rPr>
        <w:t>It is important to u</w:t>
      </w:r>
      <w:r w:rsidRPr="00C15BE8">
        <w:rPr>
          <w:lang w:val="en-NZ"/>
        </w:rPr>
        <w:t xml:space="preserve">nderstand and address the </w:t>
      </w:r>
      <w:r>
        <w:rPr>
          <w:lang w:val="en-NZ"/>
        </w:rPr>
        <w:t xml:space="preserve">complex interplay of </w:t>
      </w:r>
      <w:r w:rsidRPr="00C15BE8">
        <w:rPr>
          <w:lang w:val="en-NZ"/>
        </w:rPr>
        <w:t xml:space="preserve">risk factors that lead to </w:t>
      </w:r>
      <w:r>
        <w:rPr>
          <w:lang w:val="en-NZ"/>
        </w:rPr>
        <w:t>Māori</w:t>
      </w:r>
      <w:r w:rsidRPr="00C15BE8">
        <w:rPr>
          <w:lang w:val="en-NZ"/>
        </w:rPr>
        <w:t xml:space="preserve"> children</w:t>
      </w:r>
      <w:r>
        <w:rPr>
          <w:lang w:val="en-NZ"/>
        </w:rPr>
        <w:t>,</w:t>
      </w:r>
      <w:r w:rsidRPr="00C15BE8">
        <w:rPr>
          <w:lang w:val="en-NZ"/>
        </w:rPr>
        <w:t xml:space="preserve"> both boys and girls</w:t>
      </w:r>
      <w:r>
        <w:rPr>
          <w:lang w:val="en-NZ"/>
        </w:rPr>
        <w:t>,</w:t>
      </w:r>
      <w:r w:rsidRPr="00C15BE8">
        <w:rPr>
          <w:lang w:val="en-NZ"/>
        </w:rPr>
        <w:t xml:space="preserve"> being apprehended at a greater rate than children from other ethnic groups. </w:t>
      </w:r>
      <w:r>
        <w:rPr>
          <w:lang w:val="en-NZ"/>
        </w:rPr>
        <w:t>Broadly, attention needs to focus on two areas. Firstly, t</w:t>
      </w:r>
      <w:r w:rsidRPr="00C15BE8">
        <w:rPr>
          <w:lang w:val="en-NZ"/>
        </w:rPr>
        <w:t>he</w:t>
      </w:r>
      <w:r>
        <w:rPr>
          <w:lang w:val="en-NZ"/>
        </w:rPr>
        <w:t xml:space="preserve"> rate of Māori</w:t>
      </w:r>
      <w:r w:rsidRPr="00C15BE8">
        <w:rPr>
          <w:lang w:val="en-NZ"/>
        </w:rPr>
        <w:t xml:space="preserve"> </w:t>
      </w:r>
      <w:r>
        <w:rPr>
          <w:lang w:val="en-NZ"/>
        </w:rPr>
        <w:t xml:space="preserve">children offending and entering </w:t>
      </w:r>
      <w:r w:rsidRPr="00C15BE8">
        <w:rPr>
          <w:lang w:val="en-NZ"/>
        </w:rPr>
        <w:t>the youth justice system in the first instance needs to be reduced</w:t>
      </w:r>
      <w:r>
        <w:rPr>
          <w:lang w:val="en-NZ"/>
        </w:rPr>
        <w:t xml:space="preserve">. Secondly, </w:t>
      </w:r>
      <w:r w:rsidRPr="00C15BE8">
        <w:rPr>
          <w:lang w:val="en-NZ"/>
        </w:rPr>
        <w:t xml:space="preserve">for those children who do come in contact with the system, there needs to be effective interventions to increase the likelihood that they </w:t>
      </w:r>
      <w:r w:rsidR="00E73836">
        <w:rPr>
          <w:lang w:val="en-NZ"/>
        </w:rPr>
        <w:t>do not reoffend</w:t>
      </w:r>
      <w:r w:rsidRPr="00C15BE8">
        <w:rPr>
          <w:lang w:val="en-NZ"/>
        </w:rPr>
        <w:t>.</w:t>
      </w:r>
    </w:p>
    <w:p w:rsidR="00D16E12" w:rsidRDefault="003A6ADE" w:rsidP="00C05494">
      <w:pPr>
        <w:rPr>
          <w:lang w:val="en-NZ"/>
        </w:rPr>
      </w:pPr>
      <w:r w:rsidRPr="003A6ADE">
        <w:rPr>
          <w:lang w:val="en-NZ"/>
        </w:rPr>
        <w:t>A</w:t>
      </w:r>
      <w:r w:rsidR="0074780F">
        <w:rPr>
          <w:lang w:val="en-NZ"/>
        </w:rPr>
        <w:t>lthough a</w:t>
      </w:r>
      <w:r w:rsidRPr="003A6ADE">
        <w:rPr>
          <w:lang w:val="en-NZ"/>
        </w:rPr>
        <w:t xml:space="preserve"> minority (20%) of child offenders committed the majority (57%) of offences by children over the five</w:t>
      </w:r>
      <w:r w:rsidR="0074780F">
        <w:rPr>
          <w:lang w:val="en-NZ"/>
        </w:rPr>
        <w:t>-</w:t>
      </w:r>
      <w:r w:rsidRPr="003A6ADE">
        <w:rPr>
          <w:lang w:val="en-NZ"/>
        </w:rPr>
        <w:t>year period 2009 to 2013</w:t>
      </w:r>
      <w:r w:rsidR="0074780F">
        <w:rPr>
          <w:lang w:val="en-NZ"/>
        </w:rPr>
        <w:t>,</w:t>
      </w:r>
      <w:r w:rsidRPr="003A6ADE">
        <w:rPr>
          <w:lang w:val="en-NZ"/>
        </w:rPr>
        <w:t xml:space="preserve"> this was not a small group (around 3,600 children). Within these figures there were 820 children who committed around 11,000 offences</w:t>
      </w:r>
      <w:r w:rsidR="0074780F">
        <w:rPr>
          <w:lang w:val="en-NZ"/>
        </w:rPr>
        <w:t>,</w:t>
      </w:r>
      <w:r w:rsidRPr="003A6ADE">
        <w:rPr>
          <w:lang w:val="en-NZ"/>
        </w:rPr>
        <w:t xml:space="preserve"> including 170 children who committed nearly 4,200 offences. </w:t>
      </w:r>
      <w:r w:rsidR="00C05494" w:rsidRPr="00C15BE8">
        <w:rPr>
          <w:lang w:val="en-NZ"/>
        </w:rPr>
        <w:t xml:space="preserve">These figures support the view that early identification and application of effective interventions with high-risk child offenders </w:t>
      </w:r>
      <w:r w:rsidR="00C05494">
        <w:rPr>
          <w:lang w:val="en-NZ"/>
        </w:rPr>
        <w:t xml:space="preserve">presents an opportunity to steer the children onto a more positive path, thereby </w:t>
      </w:r>
      <w:r w:rsidR="00C05494" w:rsidRPr="00C15BE8">
        <w:rPr>
          <w:lang w:val="en-NZ"/>
        </w:rPr>
        <w:t>prevent</w:t>
      </w:r>
      <w:r w:rsidR="00C05494">
        <w:rPr>
          <w:lang w:val="en-NZ"/>
        </w:rPr>
        <w:t>ing</w:t>
      </w:r>
      <w:r w:rsidR="00C05494" w:rsidRPr="00C15BE8">
        <w:rPr>
          <w:lang w:val="en-NZ"/>
        </w:rPr>
        <w:t xml:space="preserve"> a large number of future crimes and a large number of people from becoming victims.</w:t>
      </w:r>
    </w:p>
    <w:p w:rsidR="00D8785A" w:rsidRDefault="00D8785A" w:rsidP="00D8785A">
      <w:pPr>
        <w:rPr>
          <w:lang w:val="en-NZ"/>
        </w:rPr>
      </w:pPr>
      <w:r>
        <w:rPr>
          <w:lang w:val="en-NZ"/>
        </w:rPr>
        <w:t>Children who offend are a group who are under-researched in New Zealand. There would be benefit to further research in the following areas:</w:t>
      </w:r>
    </w:p>
    <w:p w:rsidR="00D8785A" w:rsidRDefault="00D8785A" w:rsidP="00D8785A">
      <w:pPr>
        <w:pStyle w:val="Bullet1"/>
        <w:spacing w:after="60"/>
      </w:pPr>
      <w:r>
        <w:t>The dynamics of offending by Māori children, and what effective interventions for this group would look like.</w:t>
      </w:r>
    </w:p>
    <w:p w:rsidR="00D8785A" w:rsidRDefault="00D8785A" w:rsidP="00D8785A">
      <w:pPr>
        <w:pStyle w:val="Bullet1"/>
        <w:spacing w:after="60"/>
      </w:pPr>
      <w:r>
        <w:t>Who are the high-risk child offenders, how can they be identified early, and what would effective interventions for this group look like?</w:t>
      </w:r>
    </w:p>
    <w:p w:rsidR="00C05494" w:rsidRDefault="00C05494" w:rsidP="00C05494">
      <w:pPr>
        <w:rPr>
          <w:lang w:val="en-NZ"/>
        </w:rPr>
      </w:pPr>
    </w:p>
    <w:p w:rsidR="00D16E12" w:rsidRDefault="00D16E12" w:rsidP="00143EFE">
      <w:pPr>
        <w:rPr>
          <w:lang w:val="en-NZ"/>
        </w:rPr>
        <w:sectPr w:rsidR="00D16E12" w:rsidSect="00B05301">
          <w:pgSz w:w="11906" w:h="16838"/>
          <w:pgMar w:top="1440" w:right="1440" w:bottom="1134" w:left="1440" w:header="708" w:footer="464" w:gutter="0"/>
          <w:cols w:space="708"/>
          <w:docGrid w:linePitch="360"/>
        </w:sectPr>
      </w:pPr>
    </w:p>
    <w:p w:rsidR="00B1036B" w:rsidRPr="002B7CB9" w:rsidRDefault="00B1036B" w:rsidP="00B1036B">
      <w:pPr>
        <w:pStyle w:val="Heading1"/>
        <w:ind w:right="-46"/>
      </w:pPr>
      <w:bookmarkStart w:id="64" w:name="_Toc416174903"/>
      <w:r w:rsidRPr="002B7CB9">
        <w:lastRenderedPageBreak/>
        <w:t xml:space="preserve">Appendix </w:t>
      </w:r>
      <w:r>
        <w:t>A</w:t>
      </w:r>
      <w:r w:rsidRPr="002B7CB9">
        <w:t xml:space="preserve"> – </w:t>
      </w:r>
      <w:r>
        <w:t>Methodology</w:t>
      </w:r>
      <w:bookmarkEnd w:id="64"/>
    </w:p>
    <w:p w:rsidR="00A52299" w:rsidRDefault="00B1036B" w:rsidP="00B1036B">
      <w:pPr>
        <w:rPr>
          <w:lang w:val="en-NZ"/>
        </w:rPr>
      </w:pPr>
      <w:r w:rsidRPr="004D11A1">
        <w:rPr>
          <w:lang w:val="en-NZ"/>
        </w:rPr>
        <w:t xml:space="preserve">The </w:t>
      </w:r>
      <w:r>
        <w:rPr>
          <w:lang w:val="en-NZ"/>
        </w:rPr>
        <w:t xml:space="preserve">base data </w:t>
      </w:r>
      <w:r w:rsidRPr="004D11A1">
        <w:rPr>
          <w:lang w:val="en-NZ"/>
        </w:rPr>
        <w:t xml:space="preserve">used for analysis in this report </w:t>
      </w:r>
      <w:r>
        <w:rPr>
          <w:lang w:val="en-NZ"/>
        </w:rPr>
        <w:t>comprised</w:t>
      </w:r>
      <w:r w:rsidRPr="004D11A1">
        <w:rPr>
          <w:lang w:val="en-NZ"/>
        </w:rPr>
        <w:t xml:space="preserve"> all </w:t>
      </w:r>
      <w:r w:rsidR="004C40D6">
        <w:rPr>
          <w:lang w:val="en-NZ"/>
        </w:rPr>
        <w:t>individuals</w:t>
      </w:r>
      <w:r w:rsidRPr="004D11A1">
        <w:rPr>
          <w:lang w:val="en-NZ"/>
        </w:rPr>
        <w:t xml:space="preserve"> born in the 1995 to 2003 calendar years who were apprehended by New Zealand Police up to </w:t>
      </w:r>
      <w:r>
        <w:rPr>
          <w:lang w:val="en-NZ"/>
        </w:rPr>
        <w:t>the end of 2013</w:t>
      </w:r>
      <w:r w:rsidRPr="004D11A1">
        <w:rPr>
          <w:lang w:val="en-NZ"/>
        </w:rPr>
        <w:t xml:space="preserve">. </w:t>
      </w:r>
      <w:r w:rsidR="00A52299">
        <w:rPr>
          <w:lang w:val="en-NZ"/>
        </w:rPr>
        <w:t>These years were chosen because:</w:t>
      </w:r>
    </w:p>
    <w:p w:rsidR="00A52299" w:rsidRDefault="00A52299" w:rsidP="00A52299">
      <w:pPr>
        <w:pStyle w:val="Bullet1"/>
        <w:spacing w:after="60"/>
        <w:ind w:left="357" w:hanging="357"/>
      </w:pPr>
      <w:r>
        <w:t>the</w:t>
      </w:r>
      <w:r w:rsidR="00B1036B" w:rsidRPr="00A52299">
        <w:t xml:space="preserve"> 1995 to 1999 birth cohorts offending </w:t>
      </w:r>
      <w:r>
        <w:t>as children can</w:t>
      </w:r>
      <w:r w:rsidR="00B1036B" w:rsidRPr="00A52299">
        <w:t xml:space="preserve"> be tracked </w:t>
      </w:r>
      <w:r w:rsidR="006C09A2">
        <w:t xml:space="preserve">up to </w:t>
      </w:r>
      <w:r w:rsidR="00B1036B" w:rsidRPr="00A52299">
        <w:t>age 14</w:t>
      </w:r>
    </w:p>
    <w:p w:rsidR="00A52299" w:rsidRDefault="00A52299" w:rsidP="00A52299">
      <w:pPr>
        <w:pStyle w:val="Bullet1"/>
        <w:spacing w:after="60"/>
        <w:ind w:left="357" w:hanging="357"/>
      </w:pPr>
      <w:r>
        <w:t xml:space="preserve">earlier birth cohorts </w:t>
      </w:r>
      <w:r w:rsidR="006C09A2">
        <w:t>are adversely affected by t</w:t>
      </w:r>
      <w:r w:rsidR="006C09A2" w:rsidRPr="004D11A1">
        <w:t xml:space="preserve">he apprehension data recorded in the National Intelligence Application (NIA) </w:t>
      </w:r>
      <w:r w:rsidR="006C09A2">
        <w:t>being</w:t>
      </w:r>
      <w:r w:rsidR="006C09A2" w:rsidRPr="004D11A1">
        <w:t xml:space="preserve"> reliable </w:t>
      </w:r>
      <w:r w:rsidR="006C09A2">
        <w:t xml:space="preserve">only </w:t>
      </w:r>
      <w:r w:rsidR="006C09A2" w:rsidRPr="004D11A1">
        <w:t>from July 2005</w:t>
      </w:r>
    </w:p>
    <w:p w:rsidR="00A52299" w:rsidRDefault="00B3061B" w:rsidP="004C40D6">
      <w:pPr>
        <w:pStyle w:val="Bullet1"/>
        <w:spacing w:after="170"/>
        <w:ind w:left="357" w:hanging="357"/>
      </w:pPr>
      <w:r>
        <w:t xml:space="preserve">when examining </w:t>
      </w:r>
      <w:r w:rsidR="004C40D6">
        <w:t xml:space="preserve">characteristics of </w:t>
      </w:r>
      <w:r w:rsidR="00B1036B" w:rsidRPr="00A52299">
        <w:t xml:space="preserve">children </w:t>
      </w:r>
      <w:r w:rsidR="006E1E46">
        <w:t xml:space="preserve">aged 10 to 13 years </w:t>
      </w:r>
      <w:r w:rsidR="00B1036B" w:rsidRPr="00A52299">
        <w:t xml:space="preserve">apprehended by Police </w:t>
      </w:r>
      <w:r w:rsidR="004C40D6">
        <w:t>between</w:t>
      </w:r>
      <w:r w:rsidR="00B1036B" w:rsidRPr="00A52299">
        <w:t xml:space="preserve"> 2009 </w:t>
      </w:r>
      <w:r w:rsidR="004C40D6">
        <w:t>and</w:t>
      </w:r>
      <w:r w:rsidR="00B1036B" w:rsidRPr="00A52299">
        <w:t xml:space="preserve"> 2013, </w:t>
      </w:r>
      <w:r w:rsidR="004C40D6">
        <w:t xml:space="preserve">all of </w:t>
      </w:r>
      <w:r>
        <w:t xml:space="preserve">these children were born in </w:t>
      </w:r>
      <w:r w:rsidR="004C40D6">
        <w:t xml:space="preserve">one of the years from </w:t>
      </w:r>
      <w:r>
        <w:t>1995 to 2003</w:t>
      </w:r>
      <w:r w:rsidR="004C40D6">
        <w:t>.</w:t>
      </w:r>
    </w:p>
    <w:p w:rsidR="006E1E46" w:rsidRDefault="00B1036B" w:rsidP="00B1036B">
      <w:pPr>
        <w:rPr>
          <w:lang w:val="en-NZ"/>
        </w:rPr>
      </w:pPr>
      <w:r w:rsidRPr="006E1E46">
        <w:rPr>
          <w:lang w:val="en-NZ"/>
        </w:rPr>
        <w:t>Most of the children apprehended by Police are born in New Zealand, but some are born overseas</w:t>
      </w:r>
      <w:r w:rsidR="00C55A39" w:rsidRPr="006E1E46">
        <w:rPr>
          <w:lang w:val="en-NZ"/>
        </w:rPr>
        <w:t xml:space="preserve">. This must be taken into account when </w:t>
      </w:r>
      <w:r w:rsidR="00816214">
        <w:rPr>
          <w:lang w:val="en-NZ"/>
        </w:rPr>
        <w:t>estimating</w:t>
      </w:r>
      <w:r w:rsidR="00C55A39" w:rsidRPr="006E1E46">
        <w:rPr>
          <w:lang w:val="en-NZ"/>
        </w:rPr>
        <w:t xml:space="preserve"> the </w:t>
      </w:r>
      <w:r w:rsidR="00AC6625">
        <w:rPr>
          <w:lang w:val="en-NZ"/>
        </w:rPr>
        <w:t>base population for</w:t>
      </w:r>
      <w:r w:rsidR="006E1E46">
        <w:rPr>
          <w:lang w:val="en-NZ"/>
        </w:rPr>
        <w:t xml:space="preserve"> particula</w:t>
      </w:r>
      <w:r w:rsidR="00AC6625">
        <w:rPr>
          <w:lang w:val="en-NZ"/>
        </w:rPr>
        <w:t>r birth cohorts to use in calculations</w:t>
      </w:r>
      <w:r w:rsidR="00C55A39" w:rsidRPr="006E1E46">
        <w:rPr>
          <w:lang w:val="en-NZ"/>
        </w:rPr>
        <w:t>.</w:t>
      </w:r>
    </w:p>
    <w:p w:rsidR="006E1E46" w:rsidRDefault="006E1E46" w:rsidP="00B1036B">
      <w:pPr>
        <w:rPr>
          <w:lang w:val="en-NZ"/>
        </w:rPr>
      </w:pPr>
      <w:r>
        <w:rPr>
          <w:lang w:val="en-NZ"/>
        </w:rPr>
        <w:t>Clearly only using the number of births in New Zealand in a particular year would understate the base population and therefore overstate the offending rates. Similarly, using a</w:t>
      </w:r>
      <w:r w:rsidR="00ED5306">
        <w:rPr>
          <w:lang w:val="en-NZ"/>
        </w:rPr>
        <w:t>n age-based</w:t>
      </w:r>
      <w:r>
        <w:rPr>
          <w:lang w:val="en-NZ"/>
        </w:rPr>
        <w:t xml:space="preserve"> resident population </w:t>
      </w:r>
      <w:r w:rsidR="00ED5306">
        <w:rPr>
          <w:lang w:val="en-NZ"/>
        </w:rPr>
        <w:t>figure at a particular date would not take into account the fact that children from the same birth cohort were present in the country at earlier ages, but had since left</w:t>
      </w:r>
      <w:r w:rsidR="009C308B">
        <w:rPr>
          <w:lang w:val="en-NZ"/>
        </w:rPr>
        <w:t xml:space="preserve"> New Zealand</w:t>
      </w:r>
      <w:r w:rsidR="00ED5306">
        <w:rPr>
          <w:lang w:val="en-NZ"/>
        </w:rPr>
        <w:t>.</w:t>
      </w:r>
    </w:p>
    <w:p w:rsidR="00B1036B" w:rsidRDefault="00B1036B" w:rsidP="00B1036B">
      <w:pPr>
        <w:rPr>
          <w:lang w:val="en-NZ"/>
        </w:rPr>
      </w:pPr>
      <w:r w:rsidRPr="00ED5306">
        <w:rPr>
          <w:lang w:val="en-NZ"/>
        </w:rPr>
        <w:t xml:space="preserve">Therefore, the </w:t>
      </w:r>
      <w:r w:rsidR="00ED5306" w:rsidRPr="00ED5306">
        <w:rPr>
          <w:lang w:val="en-NZ"/>
        </w:rPr>
        <w:t xml:space="preserve">approach taken here for the </w:t>
      </w:r>
      <w:r w:rsidRPr="00ED5306">
        <w:rPr>
          <w:lang w:val="en-NZ"/>
        </w:rPr>
        <w:t xml:space="preserve">1995 to 1999 birth cohort analysis </w:t>
      </w:r>
      <w:r w:rsidR="00ED5306" w:rsidRPr="00ED5306">
        <w:rPr>
          <w:lang w:val="en-NZ"/>
        </w:rPr>
        <w:t>was to</w:t>
      </w:r>
      <w:r w:rsidRPr="00ED5306">
        <w:rPr>
          <w:lang w:val="en-NZ"/>
        </w:rPr>
        <w:t xml:space="preserve"> estimat</w:t>
      </w:r>
      <w:r w:rsidR="009C308B">
        <w:rPr>
          <w:lang w:val="en-NZ"/>
        </w:rPr>
        <w:t>e</w:t>
      </w:r>
      <w:r w:rsidRPr="00ED5306">
        <w:rPr>
          <w:lang w:val="en-NZ"/>
        </w:rPr>
        <w:t xml:space="preserve"> the size of birth cohorts ‘ever present’ in New Zealand.</w:t>
      </w:r>
      <w:r w:rsidR="00ED5306">
        <w:rPr>
          <w:rStyle w:val="FootnoteReference"/>
        </w:rPr>
        <w:footnoteReference w:id="18"/>
      </w:r>
      <w:r w:rsidRPr="00ED5306">
        <w:rPr>
          <w:lang w:val="en-NZ"/>
        </w:rPr>
        <w:t xml:space="preserve"> This used Statistics New Zealand data on live births and permanent and long-term migrants. See Appendix B for further details.</w:t>
      </w:r>
    </w:p>
    <w:p w:rsidR="00B1036B" w:rsidRPr="004D11A1" w:rsidRDefault="00B1036B" w:rsidP="00B1036B">
      <w:pPr>
        <w:rPr>
          <w:lang w:val="en-NZ"/>
        </w:rPr>
      </w:pPr>
      <w:r w:rsidRPr="004D11A1">
        <w:rPr>
          <w:lang w:val="en-NZ"/>
        </w:rPr>
        <w:t>Apprehension data were supplied to the Ministry of Social Development by Police under an information sharing agreement that allows data to be shared for statistical/research purposes.</w:t>
      </w:r>
    </w:p>
    <w:p w:rsidR="00B1036B" w:rsidRPr="004D11A1" w:rsidRDefault="00B1036B" w:rsidP="00B1036B">
      <w:pPr>
        <w:rPr>
          <w:lang w:val="en-NZ"/>
        </w:rPr>
      </w:pPr>
      <w:r w:rsidRPr="004D11A1">
        <w:rPr>
          <w:lang w:val="en-NZ"/>
        </w:rPr>
        <w:t xml:space="preserve">Further details on this data and how offending measures were calculated can be found in Appendix </w:t>
      </w:r>
      <w:r w:rsidR="003F54B7">
        <w:rPr>
          <w:lang w:val="en-NZ"/>
        </w:rPr>
        <w:t>E</w:t>
      </w:r>
      <w:r w:rsidRPr="004D11A1">
        <w:rPr>
          <w:lang w:val="en-NZ"/>
        </w:rPr>
        <w:t>.</w:t>
      </w:r>
    </w:p>
    <w:p w:rsidR="00B1036B" w:rsidRPr="004D11A1" w:rsidRDefault="00B1036B" w:rsidP="00B1036B">
      <w:pPr>
        <w:rPr>
          <w:lang w:val="en-NZ"/>
        </w:rPr>
      </w:pPr>
      <w:r w:rsidRPr="004D11A1">
        <w:rPr>
          <w:lang w:val="en-NZ"/>
        </w:rPr>
        <w:t xml:space="preserve">The types of offences committed by child offenders were categorised according to the offence divisions of the Australian and New Zealand Standard Offence Classification (ANZSOC), 2011. Examples of the more detailed types of offences committed by children within each of the offence divisions can be found in Appendix </w:t>
      </w:r>
      <w:r>
        <w:rPr>
          <w:lang w:val="en-NZ"/>
        </w:rPr>
        <w:t>D</w:t>
      </w:r>
      <w:r w:rsidRPr="004D11A1">
        <w:rPr>
          <w:lang w:val="en-NZ"/>
        </w:rPr>
        <w:t>.</w:t>
      </w:r>
    </w:p>
    <w:p w:rsidR="00B1036B" w:rsidRPr="004D11A1" w:rsidRDefault="00B1036B" w:rsidP="00B1036B">
      <w:pPr>
        <w:rPr>
          <w:lang w:val="en-NZ"/>
        </w:rPr>
      </w:pPr>
      <w:r w:rsidRPr="004D11A1">
        <w:rPr>
          <w:lang w:val="en-NZ"/>
        </w:rPr>
        <w:t xml:space="preserve">Minor traffic offences and minor non-traffic offences which can be dealt with as infringement offences were excluded from analyses. This was to avoid categorising children as ‘offenders’ or ‘repeat offenders’ if these were the only offences they committed. See Appendix </w:t>
      </w:r>
      <w:r>
        <w:rPr>
          <w:lang w:val="en-NZ"/>
        </w:rPr>
        <w:t>E</w:t>
      </w:r>
      <w:r w:rsidRPr="004D11A1">
        <w:rPr>
          <w:lang w:val="en-NZ"/>
        </w:rPr>
        <w:t xml:space="preserve"> for further details.</w:t>
      </w:r>
    </w:p>
    <w:p w:rsidR="00B1036B" w:rsidRDefault="00B1036B">
      <w:pPr>
        <w:spacing w:after="0" w:line="240" w:lineRule="auto"/>
        <w:rPr>
          <w:rFonts w:ascii="Georgia" w:eastAsiaTheme="majorEastAsia" w:hAnsi="Georgia"/>
          <w:b/>
          <w:bCs/>
          <w:color w:val="121F6B"/>
          <w:kern w:val="0"/>
          <w:sz w:val="40"/>
          <w:szCs w:val="28"/>
          <w:lang w:val="en-NZ"/>
        </w:rPr>
      </w:pPr>
      <w:r>
        <w:br w:type="page"/>
      </w:r>
    </w:p>
    <w:p w:rsidR="00D16E12" w:rsidRPr="002B7CB9" w:rsidRDefault="00D16E12" w:rsidP="002B7CB9">
      <w:pPr>
        <w:pStyle w:val="Heading1"/>
        <w:ind w:right="-46"/>
      </w:pPr>
      <w:bookmarkStart w:id="65" w:name="_Toc416174904"/>
      <w:r w:rsidRPr="002B7CB9">
        <w:lastRenderedPageBreak/>
        <w:t xml:space="preserve">Appendix </w:t>
      </w:r>
      <w:r w:rsidR="00B1036B">
        <w:t>B</w:t>
      </w:r>
      <w:r w:rsidRPr="002B7CB9">
        <w:t xml:space="preserve"> – </w:t>
      </w:r>
      <w:r w:rsidR="002B7CB9" w:rsidRPr="002B7CB9">
        <w:t>Estimating the numbers from each birth cohort ‘ever present’</w:t>
      </w:r>
      <w:bookmarkEnd w:id="65"/>
    </w:p>
    <w:p w:rsidR="0012226C" w:rsidRPr="003D416F" w:rsidRDefault="0012226C" w:rsidP="00DC7866">
      <w:pPr>
        <w:spacing w:after="60"/>
        <w:rPr>
          <w:bCs/>
          <w:lang w:val="en-NZ"/>
        </w:rPr>
      </w:pPr>
      <w:r w:rsidRPr="003D416F">
        <w:rPr>
          <w:lang w:val="en-NZ"/>
        </w:rPr>
        <w:t xml:space="preserve">An estimate of the number of children born in </w:t>
      </w:r>
      <w:r w:rsidRPr="00BD0510">
        <w:rPr>
          <w:lang w:val="en-NZ"/>
        </w:rPr>
        <w:t xml:space="preserve">each calendar year ‘ever present’ in the New Zealand population and potentially able to have contact with </w:t>
      </w:r>
      <w:r w:rsidRPr="003D416F">
        <w:rPr>
          <w:lang w:val="en-NZ"/>
        </w:rPr>
        <w:t xml:space="preserve">Police </w:t>
      </w:r>
      <w:r>
        <w:rPr>
          <w:lang w:val="en-NZ"/>
        </w:rPr>
        <w:t xml:space="preserve">as an offender </w:t>
      </w:r>
      <w:r w:rsidRPr="003D416F">
        <w:rPr>
          <w:lang w:val="en-NZ"/>
        </w:rPr>
        <w:t>before selected ages</w:t>
      </w:r>
      <w:r w:rsidR="00EA60DE">
        <w:rPr>
          <w:lang w:val="en-NZ"/>
        </w:rPr>
        <w:t xml:space="preserve"> was calculated as the total of:</w:t>
      </w:r>
    </w:p>
    <w:p w:rsidR="00595BB3" w:rsidRPr="003D416F" w:rsidRDefault="00595BB3" w:rsidP="007C41AF">
      <w:pPr>
        <w:pStyle w:val="Bullet1"/>
        <w:spacing w:after="60"/>
        <w:ind w:left="357" w:hanging="357"/>
      </w:pPr>
      <w:r w:rsidRPr="003D416F">
        <w:t xml:space="preserve">the number of live births </w:t>
      </w:r>
      <w:r>
        <w:t xml:space="preserve">in New Zealand </w:t>
      </w:r>
      <w:r w:rsidRPr="003D416F">
        <w:t>in a calendar year</w:t>
      </w:r>
    </w:p>
    <w:p w:rsidR="00595BB3" w:rsidRPr="003D416F" w:rsidRDefault="00595BB3" w:rsidP="00595BB3">
      <w:pPr>
        <w:pStyle w:val="Bullet1"/>
      </w:pPr>
      <w:r w:rsidRPr="003D416F">
        <w:t xml:space="preserve">an estimate of the number of children born in that calendar year who entered </w:t>
      </w:r>
      <w:r>
        <w:t xml:space="preserve">New Zealand </w:t>
      </w:r>
      <w:r w:rsidRPr="003D416F">
        <w:t xml:space="preserve">as permanent or long-term </w:t>
      </w:r>
      <w:r>
        <w:t xml:space="preserve">(PLT) </w:t>
      </w:r>
      <w:r w:rsidRPr="003D416F">
        <w:t>migrant</w:t>
      </w:r>
      <w:r>
        <w:t>s</w:t>
      </w:r>
      <w:r w:rsidRPr="003D416F">
        <w:t xml:space="preserve"> at each age up to but not including the selected age</w:t>
      </w:r>
      <w:r>
        <w:t xml:space="preserve"> (not including New Zealanders who were returning after more than 12 months absence).</w:t>
      </w:r>
    </w:p>
    <w:p w:rsidR="00595BB3" w:rsidRPr="003D416F" w:rsidRDefault="00595BB3" w:rsidP="00595BB3">
      <w:pPr>
        <w:rPr>
          <w:bCs/>
          <w:lang w:val="en-NZ"/>
        </w:rPr>
      </w:pPr>
      <w:r w:rsidRPr="003D416F">
        <w:rPr>
          <w:lang w:val="en-NZ"/>
        </w:rPr>
        <w:t>For example, the total number of children born in 199</w:t>
      </w:r>
      <w:r>
        <w:rPr>
          <w:lang w:val="en-NZ"/>
        </w:rPr>
        <w:t xml:space="preserve">5 and </w:t>
      </w:r>
      <w:r w:rsidRPr="003D416F">
        <w:rPr>
          <w:lang w:val="en-NZ"/>
        </w:rPr>
        <w:t xml:space="preserve">potentially able to have contact with Police at some time before age </w:t>
      </w:r>
      <w:r>
        <w:rPr>
          <w:lang w:val="en-NZ"/>
        </w:rPr>
        <w:t>14</w:t>
      </w:r>
      <w:r w:rsidRPr="003D416F">
        <w:rPr>
          <w:lang w:val="en-NZ"/>
        </w:rPr>
        <w:t xml:space="preserve"> is calculated as:</w:t>
      </w:r>
    </w:p>
    <w:tbl>
      <w:tblPr>
        <w:tblW w:w="9269" w:type="dxa"/>
        <w:tblCellSpacing w:w="15"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Layout w:type="fixed"/>
        <w:tblCellMar>
          <w:top w:w="15" w:type="dxa"/>
          <w:left w:w="15" w:type="dxa"/>
          <w:bottom w:w="15" w:type="dxa"/>
          <w:right w:w="15" w:type="dxa"/>
        </w:tblCellMar>
        <w:tblLook w:val="0000" w:firstRow="0" w:lastRow="0" w:firstColumn="0" w:lastColumn="0" w:noHBand="0" w:noVBand="0"/>
      </w:tblPr>
      <w:tblGrid>
        <w:gridCol w:w="181"/>
        <w:gridCol w:w="8096"/>
        <w:gridCol w:w="992"/>
      </w:tblGrid>
      <w:tr w:rsidR="00FF294C" w:rsidRPr="00FF294C" w:rsidTr="00EA60DE">
        <w:trPr>
          <w:tblCellSpacing w:w="15" w:type="dxa"/>
        </w:trPr>
        <w:tc>
          <w:tcPr>
            <w:tcW w:w="136" w:type="dxa"/>
            <w:shd w:val="clear" w:color="auto" w:fill="D9D9D9" w:themeFill="background1" w:themeFillShade="D9"/>
            <w:vAlign w:val="center"/>
          </w:tcPr>
          <w:p w:rsidR="00FF294C" w:rsidRPr="00FF294C" w:rsidRDefault="00FF294C" w:rsidP="00DC7866">
            <w:pPr>
              <w:spacing w:after="0" w:line="240" w:lineRule="auto"/>
              <w:rPr>
                <w:sz w:val="18"/>
                <w:szCs w:val="18"/>
              </w:rPr>
            </w:pPr>
            <w:r w:rsidRPr="00FF294C">
              <w:rPr>
                <w:sz w:val="18"/>
                <w:szCs w:val="18"/>
              </w:rPr>
              <w:t> </w:t>
            </w:r>
          </w:p>
        </w:tc>
        <w:tc>
          <w:tcPr>
            <w:tcW w:w="8066" w:type="dxa"/>
            <w:shd w:val="clear" w:color="auto" w:fill="D9D9D9" w:themeFill="background1" w:themeFillShade="D9"/>
            <w:vAlign w:val="center"/>
          </w:tcPr>
          <w:p w:rsidR="00FF294C" w:rsidRPr="00FF294C" w:rsidRDefault="00FF294C" w:rsidP="00DC7866">
            <w:pPr>
              <w:spacing w:after="0" w:line="240" w:lineRule="auto"/>
              <w:ind w:left="128"/>
              <w:rPr>
                <w:sz w:val="18"/>
                <w:szCs w:val="18"/>
              </w:rPr>
            </w:pPr>
            <w:r w:rsidRPr="00FF294C">
              <w:rPr>
                <w:sz w:val="18"/>
                <w:szCs w:val="18"/>
              </w:rPr>
              <w:t>(A) all live births in 1995</w:t>
            </w:r>
          </w:p>
        </w:tc>
        <w:tc>
          <w:tcPr>
            <w:tcW w:w="947" w:type="dxa"/>
            <w:shd w:val="clear" w:color="auto" w:fill="D9D9D9" w:themeFill="background1" w:themeFillShade="D9"/>
            <w:vAlign w:val="center"/>
          </w:tcPr>
          <w:p w:rsidR="00FF294C" w:rsidRPr="00FF294C" w:rsidRDefault="00FF294C" w:rsidP="00DC7866">
            <w:pPr>
              <w:spacing w:after="0" w:line="240" w:lineRule="auto"/>
              <w:ind w:left="54" w:right="-130"/>
              <w:jc w:val="center"/>
              <w:rPr>
                <w:sz w:val="18"/>
                <w:szCs w:val="18"/>
              </w:rPr>
            </w:pPr>
            <w:r w:rsidRPr="00FF294C">
              <w:rPr>
                <w:sz w:val="18"/>
                <w:szCs w:val="18"/>
              </w:rPr>
              <w:t>57,671</w:t>
            </w:r>
          </w:p>
        </w:tc>
      </w:tr>
      <w:tr w:rsidR="00FF294C" w:rsidRPr="00FF294C" w:rsidTr="00EA60DE">
        <w:trPr>
          <w:tblCellSpacing w:w="15" w:type="dxa"/>
        </w:trPr>
        <w:tc>
          <w:tcPr>
            <w:tcW w:w="136" w:type="dxa"/>
            <w:shd w:val="clear" w:color="auto" w:fill="D9D9D9" w:themeFill="background1" w:themeFillShade="D9"/>
          </w:tcPr>
          <w:p w:rsidR="00FF294C" w:rsidRPr="00FF294C" w:rsidRDefault="00FF294C" w:rsidP="00DC7866">
            <w:pPr>
              <w:spacing w:after="0" w:line="240" w:lineRule="auto"/>
              <w:rPr>
                <w:sz w:val="18"/>
                <w:szCs w:val="18"/>
              </w:rPr>
            </w:pPr>
            <w:r w:rsidRPr="00FF294C">
              <w:rPr>
                <w:sz w:val="18"/>
                <w:szCs w:val="18"/>
              </w:rPr>
              <w:t>+</w:t>
            </w:r>
          </w:p>
        </w:tc>
        <w:tc>
          <w:tcPr>
            <w:tcW w:w="8066" w:type="dxa"/>
            <w:shd w:val="clear" w:color="auto" w:fill="D9D9D9" w:themeFill="background1" w:themeFillShade="D9"/>
            <w:vAlign w:val="center"/>
          </w:tcPr>
          <w:p w:rsidR="00FF294C" w:rsidRPr="00FF294C" w:rsidRDefault="00FF294C" w:rsidP="00FF294C">
            <w:pPr>
              <w:spacing w:after="0" w:line="240" w:lineRule="auto"/>
              <w:ind w:left="128"/>
              <w:rPr>
                <w:sz w:val="18"/>
                <w:szCs w:val="18"/>
              </w:rPr>
            </w:pPr>
            <w:r w:rsidRPr="00FF294C">
              <w:rPr>
                <w:sz w:val="18"/>
                <w:szCs w:val="18"/>
              </w:rPr>
              <w:t>(B) estimated number of PLT migrants born in 1995 who entered at or before age 13, and who were not returning New Zealanders</w:t>
            </w:r>
          </w:p>
        </w:tc>
        <w:tc>
          <w:tcPr>
            <w:tcW w:w="947" w:type="dxa"/>
            <w:shd w:val="clear" w:color="auto" w:fill="D9D9D9" w:themeFill="background1" w:themeFillShade="D9"/>
            <w:vAlign w:val="center"/>
          </w:tcPr>
          <w:p w:rsidR="00FF294C" w:rsidRPr="00FF294C" w:rsidRDefault="00FF294C" w:rsidP="00DC7866">
            <w:pPr>
              <w:spacing w:after="0" w:line="240" w:lineRule="auto"/>
              <w:ind w:left="54" w:right="-130"/>
              <w:jc w:val="center"/>
              <w:rPr>
                <w:sz w:val="18"/>
                <w:szCs w:val="18"/>
              </w:rPr>
            </w:pPr>
            <w:r w:rsidRPr="00FF294C">
              <w:rPr>
                <w:sz w:val="18"/>
                <w:szCs w:val="18"/>
              </w:rPr>
              <w:t>11,553</w:t>
            </w:r>
          </w:p>
        </w:tc>
      </w:tr>
      <w:tr w:rsidR="00FF294C" w:rsidRPr="00FF294C" w:rsidTr="00EA60DE">
        <w:trPr>
          <w:tblCellSpacing w:w="15" w:type="dxa"/>
        </w:trPr>
        <w:tc>
          <w:tcPr>
            <w:tcW w:w="136" w:type="dxa"/>
            <w:shd w:val="clear" w:color="auto" w:fill="D9D9D9" w:themeFill="background1" w:themeFillShade="D9"/>
            <w:vAlign w:val="center"/>
          </w:tcPr>
          <w:p w:rsidR="00FF294C" w:rsidRPr="00FF294C" w:rsidRDefault="00FF294C" w:rsidP="00DC7866">
            <w:pPr>
              <w:spacing w:after="0" w:line="240" w:lineRule="auto"/>
              <w:rPr>
                <w:sz w:val="18"/>
                <w:szCs w:val="18"/>
              </w:rPr>
            </w:pPr>
            <w:r w:rsidRPr="00FF294C">
              <w:rPr>
                <w:sz w:val="18"/>
                <w:szCs w:val="18"/>
              </w:rPr>
              <w:t>=</w:t>
            </w:r>
          </w:p>
        </w:tc>
        <w:tc>
          <w:tcPr>
            <w:tcW w:w="8066" w:type="dxa"/>
            <w:shd w:val="clear" w:color="auto" w:fill="D9D9D9" w:themeFill="background1" w:themeFillShade="D9"/>
            <w:vAlign w:val="center"/>
          </w:tcPr>
          <w:p w:rsidR="00FF294C" w:rsidRPr="00FF294C" w:rsidRDefault="00FF294C" w:rsidP="00DC7866">
            <w:pPr>
              <w:spacing w:after="0" w:line="240" w:lineRule="auto"/>
              <w:ind w:left="128"/>
              <w:rPr>
                <w:sz w:val="18"/>
                <w:szCs w:val="18"/>
              </w:rPr>
            </w:pPr>
            <w:r w:rsidRPr="00FF294C">
              <w:rPr>
                <w:sz w:val="18"/>
                <w:szCs w:val="18"/>
              </w:rPr>
              <w:t>(C)</w:t>
            </w:r>
          </w:p>
        </w:tc>
        <w:tc>
          <w:tcPr>
            <w:tcW w:w="947" w:type="dxa"/>
            <w:shd w:val="clear" w:color="auto" w:fill="D9D9D9" w:themeFill="background1" w:themeFillShade="D9"/>
            <w:vAlign w:val="center"/>
          </w:tcPr>
          <w:p w:rsidR="00FF294C" w:rsidRPr="00FF294C" w:rsidRDefault="00FF294C" w:rsidP="00DC7866">
            <w:pPr>
              <w:spacing w:after="0" w:line="240" w:lineRule="auto"/>
              <w:ind w:left="54" w:right="-130"/>
              <w:jc w:val="center"/>
              <w:rPr>
                <w:sz w:val="18"/>
                <w:szCs w:val="18"/>
              </w:rPr>
            </w:pPr>
            <w:r w:rsidRPr="00FF294C">
              <w:rPr>
                <w:sz w:val="18"/>
                <w:szCs w:val="18"/>
              </w:rPr>
              <w:t>69,224</w:t>
            </w:r>
          </w:p>
        </w:tc>
      </w:tr>
    </w:tbl>
    <w:p w:rsidR="00FF294C" w:rsidRPr="00FB5B4B" w:rsidRDefault="00FF294C" w:rsidP="00EA60DE">
      <w:pPr>
        <w:spacing w:before="120"/>
      </w:pPr>
      <w:r w:rsidRPr="00FB5B4B">
        <w:t xml:space="preserve">where (B) is approximated by the sum of the shaded cells in </w:t>
      </w:r>
      <w:r>
        <w:t>T</w:t>
      </w:r>
      <w:r w:rsidRPr="00FB5B4B">
        <w:t xml:space="preserve">able </w:t>
      </w:r>
      <w:r>
        <w:t>A1</w:t>
      </w:r>
      <w:r w:rsidRPr="00FB5B4B">
        <w:t>.</w:t>
      </w:r>
    </w:p>
    <w:p w:rsidR="00FF294C" w:rsidRPr="003D416F" w:rsidRDefault="00FF294C" w:rsidP="00F77C90">
      <w:pPr>
        <w:rPr>
          <w:bCs/>
          <w:lang w:val="en-NZ"/>
        </w:rPr>
      </w:pPr>
      <w:r w:rsidRPr="003D416F">
        <w:rPr>
          <w:lang w:val="en-NZ"/>
        </w:rPr>
        <w:t xml:space="preserve">This estimation approach will overstate the number of individual children ever present and potentially able to have contact </w:t>
      </w:r>
      <w:r>
        <w:rPr>
          <w:lang w:val="en-NZ"/>
        </w:rPr>
        <w:t xml:space="preserve">with Police </w:t>
      </w:r>
      <w:r w:rsidRPr="003D416F">
        <w:rPr>
          <w:lang w:val="en-NZ"/>
        </w:rPr>
        <w:t>to the extent that:</w:t>
      </w:r>
    </w:p>
    <w:p w:rsidR="00FF294C" w:rsidRDefault="00FF294C" w:rsidP="007C41AF">
      <w:pPr>
        <w:pStyle w:val="Bullet1"/>
        <w:spacing w:after="60"/>
        <w:ind w:left="357" w:hanging="357"/>
      </w:pPr>
      <w:r>
        <w:t>some New Zealand-born children emigrate and do not return until adulthood</w:t>
      </w:r>
    </w:p>
    <w:p w:rsidR="00FF294C" w:rsidRPr="003D416F" w:rsidRDefault="00FF294C" w:rsidP="007C41AF">
      <w:pPr>
        <w:pStyle w:val="Bullet1"/>
        <w:spacing w:after="60"/>
        <w:ind w:left="357" w:hanging="357"/>
      </w:pPr>
      <w:r>
        <w:t xml:space="preserve">some New Zealand-born </w:t>
      </w:r>
      <w:r w:rsidRPr="003D416F">
        <w:t xml:space="preserve">children </w:t>
      </w:r>
      <w:r>
        <w:t>die</w:t>
      </w:r>
    </w:p>
    <w:p w:rsidR="00FF294C" w:rsidRPr="003D416F" w:rsidRDefault="00FF294C" w:rsidP="00DC7866">
      <w:pPr>
        <w:pStyle w:val="Bullet1"/>
        <w:ind w:right="-188"/>
      </w:pPr>
      <w:r>
        <w:t xml:space="preserve">overseas born </w:t>
      </w:r>
      <w:r w:rsidRPr="003D416F">
        <w:t xml:space="preserve">children arrive in New Zealand as </w:t>
      </w:r>
      <w:r>
        <w:t>PLT</w:t>
      </w:r>
      <w:r w:rsidRPr="003D416F">
        <w:t xml:space="preserve"> migrants more than once.</w:t>
      </w:r>
    </w:p>
    <w:p w:rsidR="00FF294C" w:rsidRPr="003D416F" w:rsidRDefault="00FF294C" w:rsidP="00DC7866">
      <w:pPr>
        <w:spacing w:after="60"/>
        <w:rPr>
          <w:bCs/>
          <w:lang w:val="en-NZ"/>
        </w:rPr>
      </w:pPr>
      <w:r>
        <w:rPr>
          <w:lang w:val="en-NZ"/>
        </w:rPr>
        <w:t>Conversely, t</w:t>
      </w:r>
      <w:r w:rsidRPr="003D416F">
        <w:rPr>
          <w:lang w:val="en-NZ"/>
        </w:rPr>
        <w:t xml:space="preserve">he approach will understate the number ever present and potentially able to have contact </w:t>
      </w:r>
      <w:r>
        <w:rPr>
          <w:lang w:val="en-NZ"/>
        </w:rPr>
        <w:t xml:space="preserve">with Police </w:t>
      </w:r>
      <w:r w:rsidRPr="003D416F">
        <w:rPr>
          <w:lang w:val="en-NZ"/>
        </w:rPr>
        <w:t>to the extent that:</w:t>
      </w:r>
    </w:p>
    <w:p w:rsidR="00FF294C" w:rsidRPr="003D416F" w:rsidRDefault="00FF294C" w:rsidP="007C41AF">
      <w:pPr>
        <w:pStyle w:val="Bullet1"/>
        <w:spacing w:after="60"/>
        <w:ind w:left="357" w:hanging="357"/>
      </w:pPr>
      <w:r w:rsidRPr="003D416F">
        <w:t xml:space="preserve">children who arrive in New Zealand as short-term </w:t>
      </w:r>
      <w:r>
        <w:t>or temporary migrants later beco</w:t>
      </w:r>
      <w:r w:rsidRPr="003D416F">
        <w:t>me resident in New Zealand</w:t>
      </w:r>
    </w:p>
    <w:p w:rsidR="00FF294C" w:rsidRPr="003D416F" w:rsidRDefault="00FF294C" w:rsidP="00FF294C">
      <w:pPr>
        <w:pStyle w:val="Bullet1"/>
      </w:pPr>
      <w:r w:rsidRPr="003D416F">
        <w:t>not all births are registered</w:t>
      </w:r>
      <w:r>
        <w:t xml:space="preserve">, and the Statistics New Zealand births data excludes late </w:t>
      </w:r>
      <w:r w:rsidRPr="005A0415">
        <w:t>registrations</w:t>
      </w:r>
      <w:r>
        <w:t>,</w:t>
      </w:r>
      <w:r w:rsidRPr="005A0415">
        <w:t xml:space="preserve"> notified more than two years after the birth</w:t>
      </w:r>
      <w:r w:rsidRPr="003D416F">
        <w:t>.</w:t>
      </w:r>
    </w:p>
    <w:p w:rsidR="00FF294C" w:rsidRDefault="00FF294C" w:rsidP="00F77C90">
      <w:pPr>
        <w:rPr>
          <w:lang w:val="en-NZ"/>
        </w:rPr>
      </w:pPr>
      <w:r>
        <w:rPr>
          <w:lang w:val="en-NZ"/>
        </w:rPr>
        <w:t>Overseas-born tourists in New Zealand were excluded from calculations</w:t>
      </w:r>
      <w:r w:rsidR="00C34EBD">
        <w:rPr>
          <w:lang w:val="en-NZ"/>
        </w:rPr>
        <w:t>,</w:t>
      </w:r>
      <w:r>
        <w:rPr>
          <w:lang w:val="en-NZ"/>
        </w:rPr>
        <w:t xml:space="preserve"> as it is likely that the large number of </w:t>
      </w:r>
      <w:r w:rsidR="009C308B">
        <w:rPr>
          <w:lang w:val="en-NZ"/>
        </w:rPr>
        <w:t xml:space="preserve">child </w:t>
      </w:r>
      <w:r>
        <w:rPr>
          <w:lang w:val="en-NZ"/>
        </w:rPr>
        <w:t xml:space="preserve">tourists </w:t>
      </w:r>
      <w:r w:rsidR="009C308B">
        <w:rPr>
          <w:lang w:val="en-NZ"/>
        </w:rPr>
        <w:t xml:space="preserve">rarely </w:t>
      </w:r>
      <w:r>
        <w:rPr>
          <w:lang w:val="en-NZ"/>
        </w:rPr>
        <w:t xml:space="preserve">commit </w:t>
      </w:r>
      <w:r w:rsidR="009C308B">
        <w:rPr>
          <w:lang w:val="en-NZ"/>
        </w:rPr>
        <w:t>crimes while here</w:t>
      </w:r>
      <w:r>
        <w:rPr>
          <w:lang w:val="en-NZ"/>
        </w:rPr>
        <w:t>.</w:t>
      </w:r>
    </w:p>
    <w:p w:rsidR="00930669" w:rsidRDefault="00930669" w:rsidP="00930669">
      <w:pPr>
        <w:pStyle w:val="Bullet1"/>
        <w:numPr>
          <w:ilvl w:val="0"/>
          <w:numId w:val="0"/>
        </w:numPr>
        <w:rPr>
          <w:bCs/>
        </w:rPr>
      </w:pPr>
      <w:r w:rsidRPr="009016C8">
        <w:t xml:space="preserve">Information on </w:t>
      </w:r>
      <w:r w:rsidR="009016C8" w:rsidRPr="009016C8">
        <w:t xml:space="preserve">any </w:t>
      </w:r>
      <w:r w:rsidRPr="009016C8">
        <w:t xml:space="preserve">offending </w:t>
      </w:r>
      <w:r w:rsidR="009016C8" w:rsidRPr="009016C8">
        <w:t xml:space="preserve">done </w:t>
      </w:r>
      <w:r w:rsidRPr="009016C8">
        <w:t>overseas by PLT migrants is not available, so this may contribute to an under-estimate of offending rates by children.</w:t>
      </w:r>
    </w:p>
    <w:p w:rsidR="00FF294C" w:rsidRDefault="00FF294C" w:rsidP="00F77C90">
      <w:pPr>
        <w:rPr>
          <w:bCs/>
          <w:lang w:val="en-NZ"/>
        </w:rPr>
      </w:pPr>
      <w:r>
        <w:rPr>
          <w:lang w:val="en-NZ"/>
        </w:rPr>
        <w:t>Statistics New Zealand data on live births includes information on the ethnicity of the child. If a child is identified (on their birth registration form) as having more than one ethnicity, they are counted in each ethnic group specified. On a ‘prioritised’ ethnicity basis</w:t>
      </w:r>
      <w:r w:rsidR="00C34EBD">
        <w:rPr>
          <w:lang w:val="en-NZ"/>
        </w:rPr>
        <w:t>,</w:t>
      </w:r>
      <w:r>
        <w:rPr>
          <w:lang w:val="en-NZ"/>
        </w:rPr>
        <w:t xml:space="preserve"> this allows all M</w:t>
      </w:r>
      <w:r w:rsidR="00E12A1D">
        <w:rPr>
          <w:lang w:val="en-NZ"/>
        </w:rPr>
        <w:t>ā</w:t>
      </w:r>
      <w:r>
        <w:rPr>
          <w:lang w:val="en-NZ"/>
        </w:rPr>
        <w:t>ori births to be separately identified, but not other individual ethnic groups. ‘Non-M</w:t>
      </w:r>
      <w:r w:rsidR="00E12A1D">
        <w:rPr>
          <w:lang w:val="en-NZ"/>
        </w:rPr>
        <w:t>ā</w:t>
      </w:r>
      <w:r>
        <w:rPr>
          <w:lang w:val="en-NZ"/>
        </w:rPr>
        <w:t>ori’ figures can be produced as the difference between the Total and M</w:t>
      </w:r>
      <w:r w:rsidR="00E12A1D">
        <w:rPr>
          <w:lang w:val="en-NZ"/>
        </w:rPr>
        <w:t>ā</w:t>
      </w:r>
      <w:r>
        <w:rPr>
          <w:lang w:val="en-NZ"/>
        </w:rPr>
        <w:t>ori figures.</w:t>
      </w:r>
    </w:p>
    <w:p w:rsidR="00FF294C" w:rsidRPr="003D416F" w:rsidRDefault="00FF294C" w:rsidP="00F77C90">
      <w:pPr>
        <w:rPr>
          <w:bCs/>
          <w:lang w:val="en-NZ"/>
        </w:rPr>
      </w:pPr>
      <w:r>
        <w:rPr>
          <w:lang w:val="en-NZ"/>
        </w:rPr>
        <w:t>In terms of producing ‘ever present’ birth cohort figures for M</w:t>
      </w:r>
      <w:r w:rsidR="00E12A1D">
        <w:rPr>
          <w:lang w:val="en-NZ"/>
        </w:rPr>
        <w:t>ā</w:t>
      </w:r>
      <w:r>
        <w:rPr>
          <w:lang w:val="en-NZ"/>
        </w:rPr>
        <w:t xml:space="preserve">ori, we can include those born in New Zealand. </w:t>
      </w:r>
      <w:r w:rsidRPr="003A1B2F">
        <w:rPr>
          <w:lang w:val="en-NZ"/>
        </w:rPr>
        <w:t>However, the number of M</w:t>
      </w:r>
      <w:r w:rsidR="00E12A1D">
        <w:rPr>
          <w:lang w:val="en-NZ"/>
        </w:rPr>
        <w:t>ā</w:t>
      </w:r>
      <w:r w:rsidRPr="003A1B2F">
        <w:rPr>
          <w:lang w:val="en-NZ"/>
        </w:rPr>
        <w:t xml:space="preserve">ori born overseas (particularly Australia) and who </w:t>
      </w:r>
      <w:r>
        <w:rPr>
          <w:lang w:val="en-NZ"/>
        </w:rPr>
        <w:t xml:space="preserve">later </w:t>
      </w:r>
      <w:r w:rsidRPr="003A1B2F">
        <w:rPr>
          <w:lang w:val="en-NZ"/>
        </w:rPr>
        <w:t>come to live in New Zealand cannot be identified</w:t>
      </w:r>
      <w:r>
        <w:rPr>
          <w:lang w:val="en-NZ"/>
        </w:rPr>
        <w:t xml:space="preserve"> from the PLT</w:t>
      </w:r>
      <w:r w:rsidRPr="003A1B2F">
        <w:rPr>
          <w:lang w:val="en-NZ"/>
        </w:rPr>
        <w:t xml:space="preserve"> </w:t>
      </w:r>
      <w:r w:rsidRPr="003A1B2F">
        <w:rPr>
          <w:lang w:val="en-NZ"/>
        </w:rPr>
        <w:lastRenderedPageBreak/>
        <w:t>migrant data.</w:t>
      </w:r>
      <w:r>
        <w:rPr>
          <w:lang w:val="en-NZ"/>
        </w:rPr>
        <w:t xml:space="preserve"> As a proxy for this, Census 2001 data shows that of all overseas-born residents in New Zealand aged under 15 years, 7.4% were of M</w:t>
      </w:r>
      <w:r w:rsidR="00DC7866">
        <w:rPr>
          <w:lang w:val="en-NZ"/>
        </w:rPr>
        <w:t>ā</w:t>
      </w:r>
      <w:r>
        <w:rPr>
          <w:lang w:val="en-NZ"/>
        </w:rPr>
        <w:t>ori ethnicity. This percentage was therefore applied to the PLT</w:t>
      </w:r>
      <w:r w:rsidRPr="003A1B2F">
        <w:rPr>
          <w:lang w:val="en-NZ"/>
        </w:rPr>
        <w:t xml:space="preserve"> migrant data</w:t>
      </w:r>
      <w:r>
        <w:rPr>
          <w:lang w:val="en-NZ"/>
        </w:rPr>
        <w:t xml:space="preserve"> as an estimate of ‘M</w:t>
      </w:r>
      <w:r w:rsidR="00E12A1D">
        <w:rPr>
          <w:lang w:val="en-NZ"/>
        </w:rPr>
        <w:t>ā</w:t>
      </w:r>
      <w:r>
        <w:rPr>
          <w:lang w:val="en-NZ"/>
        </w:rPr>
        <w:t>ori migrants’ to add to the births figure to give estimated total ‘ever present’ birth cohort figures for M</w:t>
      </w:r>
      <w:r w:rsidR="00E12A1D">
        <w:rPr>
          <w:lang w:val="en-NZ"/>
        </w:rPr>
        <w:t>ā</w:t>
      </w:r>
      <w:r>
        <w:rPr>
          <w:lang w:val="en-NZ"/>
        </w:rPr>
        <w:t>ori.</w:t>
      </w:r>
    </w:p>
    <w:p w:rsidR="00C506E1" w:rsidRPr="00077F5F" w:rsidRDefault="00C506E1" w:rsidP="00F7401F">
      <w:pPr>
        <w:pStyle w:val="TableofFigures"/>
        <w:keepNext/>
        <w:tabs>
          <w:tab w:val="left" w:pos="1134"/>
        </w:tabs>
        <w:spacing w:before="120" w:after="120" w:line="240" w:lineRule="auto"/>
        <w:ind w:left="1134" w:right="-472" w:hanging="1134"/>
        <w:rPr>
          <w:b/>
          <w:color w:val="121F6B"/>
          <w:sz w:val="18"/>
          <w:szCs w:val="18"/>
        </w:rPr>
      </w:pPr>
      <w:bookmarkStart w:id="66" w:name="_Toc402532998"/>
      <w:bookmarkStart w:id="67" w:name="_Toc402534057"/>
      <w:r w:rsidRPr="00077F5F">
        <w:rPr>
          <w:b/>
          <w:color w:val="121F6B"/>
          <w:sz w:val="18"/>
          <w:szCs w:val="18"/>
        </w:rPr>
        <w:t>Table</w:t>
      </w:r>
      <w:r>
        <w:rPr>
          <w:b/>
          <w:color w:val="121F6B"/>
          <w:sz w:val="18"/>
          <w:szCs w:val="18"/>
        </w:rPr>
        <w:t xml:space="preserve"> </w:t>
      </w:r>
      <w:r w:rsidR="00F44CF5">
        <w:rPr>
          <w:b/>
          <w:color w:val="121F6B"/>
          <w:sz w:val="18"/>
          <w:szCs w:val="18"/>
        </w:rPr>
        <w:t>B</w:t>
      </w:r>
      <w:r w:rsidR="001D4231">
        <w:rPr>
          <w:b/>
          <w:color w:val="121F6B"/>
          <w:sz w:val="18"/>
          <w:szCs w:val="18"/>
        </w:rPr>
        <w:t>1</w:t>
      </w:r>
      <w:r w:rsidRPr="00077F5F">
        <w:rPr>
          <w:b/>
          <w:color w:val="121F6B"/>
          <w:sz w:val="18"/>
          <w:szCs w:val="18"/>
        </w:rPr>
        <w:t>:</w:t>
      </w:r>
      <w:r w:rsidRPr="00077F5F">
        <w:rPr>
          <w:b/>
          <w:color w:val="121F6B"/>
          <w:sz w:val="18"/>
          <w:szCs w:val="18"/>
        </w:rPr>
        <w:tab/>
      </w:r>
      <w:bookmarkEnd w:id="66"/>
      <w:bookmarkEnd w:id="67"/>
      <w:r w:rsidR="00F7401F">
        <w:rPr>
          <w:b/>
          <w:color w:val="121F6B"/>
          <w:sz w:val="18"/>
          <w:szCs w:val="18"/>
        </w:rPr>
        <w:t>Estimated number of permanent or long-term migrants born in 1995 who entered New Zealand before age 14, and who were not returning New Zealanders</w:t>
      </w:r>
    </w:p>
    <w:p w:rsidR="00C506E1" w:rsidRPr="006A443C" w:rsidRDefault="00216126" w:rsidP="00C506E1">
      <w:pPr>
        <w:pStyle w:val="BodyText"/>
        <w:spacing w:after="0"/>
        <w:jc w:val="both"/>
        <w:rPr>
          <w:b/>
          <w:bCs/>
          <w:lang w:val="en"/>
        </w:rPr>
      </w:pPr>
      <w:r w:rsidRPr="00216126">
        <w:rPr>
          <w:noProof/>
          <w:lang w:val="en-NZ"/>
        </w:rPr>
        <w:drawing>
          <wp:inline distT="0" distB="0" distL="0" distR="0" wp14:anchorId="3197001B" wp14:editId="08EBE906">
            <wp:extent cx="5943472" cy="208324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2041" cy="2082741"/>
                    </a:xfrm>
                    <a:prstGeom prst="rect">
                      <a:avLst/>
                    </a:prstGeom>
                    <a:noFill/>
                    <a:ln>
                      <a:noFill/>
                    </a:ln>
                  </pic:spPr>
                </pic:pic>
              </a:graphicData>
            </a:graphic>
          </wp:inline>
        </w:drawing>
      </w:r>
    </w:p>
    <w:p w:rsidR="00C506E1" w:rsidRPr="00C506E1" w:rsidRDefault="00C506E1" w:rsidP="007C41AF">
      <w:pPr>
        <w:pStyle w:val="FootnoteText"/>
        <w:spacing w:after="0"/>
        <w:ind w:left="720" w:right="-188" w:hanging="720"/>
        <w:rPr>
          <w:rFonts w:ascii="Verdana" w:hAnsi="Verdana"/>
        </w:rPr>
      </w:pPr>
      <w:r w:rsidRPr="00C506E1">
        <w:rPr>
          <w:rFonts w:ascii="Verdana" w:hAnsi="Verdana"/>
        </w:rPr>
        <w:t>Source:</w:t>
      </w:r>
      <w:r w:rsidRPr="00C506E1">
        <w:rPr>
          <w:rFonts w:ascii="Verdana" w:hAnsi="Verdana"/>
        </w:rPr>
        <w:tab/>
      </w:r>
      <w:r w:rsidRPr="00C506E1">
        <w:rPr>
          <w:rFonts w:ascii="Verdana" w:hAnsi="Verdana"/>
          <w:lang w:val="en"/>
        </w:rPr>
        <w:t xml:space="preserve">PLT arrivals by gender, single year of age, years ended December 1995–2013 (source: </w:t>
      </w:r>
      <w:r w:rsidRPr="00C506E1">
        <w:rPr>
          <w:rFonts w:ascii="Verdana" w:hAnsi="Verdana"/>
        </w:rPr>
        <w:t xml:space="preserve">Statistics New Zealand, </w:t>
      </w:r>
      <w:r w:rsidRPr="00C506E1">
        <w:rPr>
          <w:rFonts w:ascii="Verdana" w:hAnsi="Verdana"/>
          <w:lang w:val="en"/>
        </w:rPr>
        <w:t>Infoshare)</w:t>
      </w:r>
      <w:r w:rsidRPr="00C506E1">
        <w:rPr>
          <w:rFonts w:ascii="Verdana" w:hAnsi="Verdana"/>
        </w:rPr>
        <w:t>. Subtracted from these figures were estimated (1995</w:t>
      </w:r>
      <w:r w:rsidRPr="00C506E1">
        <w:rPr>
          <w:rFonts w:ascii="Verdana" w:hAnsi="Verdana" w:cs="Courier New"/>
        </w:rPr>
        <w:t>-</w:t>
      </w:r>
      <w:r w:rsidRPr="00C506E1">
        <w:rPr>
          <w:rFonts w:ascii="Verdana" w:hAnsi="Verdana"/>
        </w:rPr>
        <w:t>2000 years) and actual (2001</w:t>
      </w:r>
      <w:r w:rsidRPr="00C506E1">
        <w:rPr>
          <w:rFonts w:ascii="Verdana" w:hAnsi="Verdana" w:cs="Courier New"/>
        </w:rPr>
        <w:t>-</w:t>
      </w:r>
      <w:r w:rsidRPr="00C506E1">
        <w:rPr>
          <w:rFonts w:ascii="Verdana" w:hAnsi="Verdana"/>
        </w:rPr>
        <w:t xml:space="preserve">2013 years) numbers of returning New Zealanders from customised Statistics New Zealand data tables of </w:t>
      </w:r>
      <w:r w:rsidRPr="00C506E1">
        <w:rPr>
          <w:rFonts w:ascii="Verdana" w:hAnsi="Verdana"/>
          <w:lang w:val="en"/>
        </w:rPr>
        <w:t>PLTs by gender, single year of age, citizenship (New Zealand / Other Countries) and country of birth (New Zealand / Other Countries). Country of birth is only available in this data from mid-2000, so the author estimated this for 1995–2000 by applying the ratio of New Zealand country of birth to citizenship from 2001–2003 to citizenship data for earlier years.</w:t>
      </w:r>
    </w:p>
    <w:p w:rsidR="009A1039" w:rsidRPr="00077F5F" w:rsidRDefault="009A1039" w:rsidP="00BA4B86">
      <w:pPr>
        <w:pStyle w:val="TableofFigures"/>
        <w:keepNext/>
        <w:tabs>
          <w:tab w:val="left" w:pos="1134"/>
        </w:tabs>
        <w:spacing w:before="240" w:after="120" w:line="240" w:lineRule="auto"/>
        <w:ind w:left="1134" w:hanging="1134"/>
        <w:rPr>
          <w:b/>
          <w:color w:val="121F6B"/>
          <w:sz w:val="18"/>
          <w:szCs w:val="18"/>
        </w:rPr>
      </w:pPr>
      <w:bookmarkStart w:id="68" w:name="_Toc402532999"/>
      <w:bookmarkStart w:id="69" w:name="_Toc402534058"/>
      <w:r w:rsidRPr="00077F5F">
        <w:rPr>
          <w:b/>
          <w:color w:val="121F6B"/>
          <w:sz w:val="18"/>
          <w:szCs w:val="18"/>
        </w:rPr>
        <w:t xml:space="preserve">Table </w:t>
      </w:r>
      <w:r w:rsidR="00F44CF5">
        <w:rPr>
          <w:b/>
          <w:color w:val="121F6B"/>
          <w:sz w:val="18"/>
          <w:szCs w:val="18"/>
        </w:rPr>
        <w:t>B</w:t>
      </w:r>
      <w:r w:rsidR="001D4231">
        <w:rPr>
          <w:b/>
          <w:color w:val="121F6B"/>
          <w:sz w:val="18"/>
          <w:szCs w:val="18"/>
        </w:rPr>
        <w:t>2</w:t>
      </w:r>
      <w:r w:rsidRPr="00077F5F">
        <w:rPr>
          <w:b/>
          <w:color w:val="121F6B"/>
          <w:sz w:val="18"/>
          <w:szCs w:val="18"/>
        </w:rPr>
        <w:t>:</w:t>
      </w:r>
      <w:r w:rsidRPr="00077F5F">
        <w:rPr>
          <w:b/>
          <w:color w:val="121F6B"/>
          <w:sz w:val="18"/>
          <w:szCs w:val="18"/>
        </w:rPr>
        <w:tab/>
      </w:r>
      <w:r w:rsidRPr="009A1039">
        <w:rPr>
          <w:b/>
          <w:color w:val="121F6B"/>
          <w:sz w:val="18"/>
          <w:szCs w:val="18"/>
        </w:rPr>
        <w:t>Estimated numbers from each birth cohort ever present in New Zealand by ages 14 and 18</w:t>
      </w:r>
      <w:bookmarkEnd w:id="68"/>
      <w:bookmarkEnd w:id="69"/>
    </w:p>
    <w:tbl>
      <w:tblPr>
        <w:tblStyle w:val="TableGrid"/>
        <w:tblW w:w="9180" w:type="dxa"/>
        <w:tblLayout w:type="fixed"/>
        <w:tblLook w:val="04A0" w:firstRow="1" w:lastRow="0" w:firstColumn="1" w:lastColumn="0" w:noHBand="0" w:noVBand="1"/>
      </w:tblPr>
      <w:tblGrid>
        <w:gridCol w:w="2518"/>
        <w:gridCol w:w="2220"/>
        <w:gridCol w:w="2221"/>
        <w:gridCol w:w="2221"/>
      </w:tblGrid>
      <w:tr w:rsidR="009A1039" w:rsidRPr="009A1039" w:rsidTr="009D789C">
        <w:tc>
          <w:tcPr>
            <w:tcW w:w="2518" w:type="dxa"/>
            <w:tcBorders>
              <w:top w:val="single" w:sz="4" w:space="0" w:color="FFFFFF" w:themeColor="background1"/>
              <w:left w:val="single" w:sz="4" w:space="0" w:color="FFFFFF" w:themeColor="background1"/>
              <w:bottom w:val="nil"/>
              <w:right w:val="nil"/>
            </w:tcBorders>
            <w:shd w:val="clear" w:color="auto" w:fill="121F6B"/>
          </w:tcPr>
          <w:p w:rsidR="009A1039" w:rsidRPr="009A1039" w:rsidRDefault="009A1039" w:rsidP="009A1039">
            <w:pPr>
              <w:spacing w:after="0" w:line="240" w:lineRule="auto"/>
              <w:rPr>
                <w:b/>
                <w:sz w:val="18"/>
                <w:szCs w:val="18"/>
                <w:lang w:val="en-NZ" w:eastAsia="en-AU"/>
              </w:rPr>
            </w:pPr>
            <w:r w:rsidRPr="009A1039">
              <w:rPr>
                <w:b/>
                <w:color w:val="FFFFFF" w:themeColor="background1"/>
                <w:sz w:val="18"/>
                <w:szCs w:val="18"/>
                <w:lang w:val="en-NZ" w:eastAsia="en-AU"/>
              </w:rPr>
              <w:t>Gender and birth year</w:t>
            </w:r>
          </w:p>
        </w:tc>
        <w:tc>
          <w:tcPr>
            <w:tcW w:w="2220" w:type="dxa"/>
            <w:tcBorders>
              <w:top w:val="single" w:sz="4" w:space="0" w:color="FFFFFF" w:themeColor="background1"/>
              <w:left w:val="nil"/>
              <w:bottom w:val="nil"/>
              <w:right w:val="nil"/>
            </w:tcBorders>
            <w:shd w:val="clear" w:color="auto" w:fill="121F6B"/>
          </w:tcPr>
          <w:p w:rsidR="009A1039" w:rsidRPr="009A1039" w:rsidRDefault="009A1039" w:rsidP="009A1039">
            <w:pPr>
              <w:spacing w:after="0" w:line="240" w:lineRule="auto"/>
              <w:jc w:val="center"/>
              <w:rPr>
                <w:b/>
                <w:color w:val="FFFFFF" w:themeColor="background1"/>
                <w:sz w:val="18"/>
                <w:szCs w:val="18"/>
                <w:lang w:val="en-NZ" w:eastAsia="en-AU"/>
              </w:rPr>
            </w:pPr>
            <w:r w:rsidRPr="009A1039">
              <w:rPr>
                <w:b/>
                <w:color w:val="FFFFFF" w:themeColor="background1"/>
                <w:sz w:val="18"/>
                <w:szCs w:val="18"/>
                <w:lang w:val="en-NZ" w:eastAsia="en-AU"/>
              </w:rPr>
              <w:t>Live births in New Zealand</w:t>
            </w:r>
          </w:p>
        </w:tc>
        <w:tc>
          <w:tcPr>
            <w:tcW w:w="2221" w:type="dxa"/>
            <w:tcBorders>
              <w:top w:val="single" w:sz="4" w:space="0" w:color="FFFFFF" w:themeColor="background1"/>
              <w:left w:val="nil"/>
              <w:bottom w:val="nil"/>
              <w:right w:val="nil"/>
            </w:tcBorders>
            <w:shd w:val="clear" w:color="auto" w:fill="121F6B"/>
          </w:tcPr>
          <w:p w:rsidR="009A1039" w:rsidRPr="009A1039" w:rsidRDefault="009A1039" w:rsidP="009A1039">
            <w:pPr>
              <w:spacing w:after="0" w:line="240" w:lineRule="auto"/>
              <w:jc w:val="center"/>
              <w:rPr>
                <w:b/>
                <w:color w:val="FFFFFF" w:themeColor="background1"/>
                <w:sz w:val="18"/>
                <w:szCs w:val="18"/>
                <w:lang w:val="en-NZ" w:eastAsia="en-AU"/>
              </w:rPr>
            </w:pPr>
            <w:r w:rsidRPr="009A1039">
              <w:rPr>
                <w:b/>
                <w:color w:val="FFFFFF" w:themeColor="background1"/>
                <w:sz w:val="18"/>
                <w:szCs w:val="18"/>
                <w:lang w:val="en-NZ" w:eastAsia="en-AU"/>
              </w:rPr>
              <w:t>Estimated number ever present by age 14</w:t>
            </w:r>
          </w:p>
        </w:tc>
        <w:tc>
          <w:tcPr>
            <w:tcW w:w="2221" w:type="dxa"/>
            <w:tcBorders>
              <w:top w:val="single" w:sz="4" w:space="0" w:color="FFFFFF" w:themeColor="background1"/>
              <w:left w:val="nil"/>
              <w:bottom w:val="nil"/>
              <w:right w:val="nil"/>
            </w:tcBorders>
            <w:shd w:val="clear" w:color="auto" w:fill="121F6B"/>
          </w:tcPr>
          <w:p w:rsidR="009A1039" w:rsidRPr="009A1039" w:rsidRDefault="009A1039" w:rsidP="009A1039">
            <w:pPr>
              <w:spacing w:after="0" w:line="240" w:lineRule="auto"/>
              <w:jc w:val="center"/>
              <w:rPr>
                <w:b/>
                <w:color w:val="FFFFFF" w:themeColor="background1"/>
                <w:sz w:val="18"/>
                <w:szCs w:val="18"/>
                <w:lang w:val="en-NZ" w:eastAsia="en-AU"/>
              </w:rPr>
            </w:pPr>
            <w:r w:rsidRPr="009A1039">
              <w:rPr>
                <w:b/>
                <w:color w:val="FFFFFF" w:themeColor="background1"/>
                <w:sz w:val="18"/>
                <w:szCs w:val="18"/>
                <w:lang w:val="en-NZ" w:eastAsia="en-AU"/>
              </w:rPr>
              <w:t>Estimated number ever present by age 18</w:t>
            </w:r>
          </w:p>
        </w:tc>
      </w:tr>
      <w:tr w:rsidR="009A1039" w:rsidRPr="009A1039" w:rsidTr="009A1039">
        <w:tc>
          <w:tcPr>
            <w:tcW w:w="2518" w:type="dxa"/>
            <w:tcBorders>
              <w:top w:val="nil"/>
              <w:left w:val="nil"/>
              <w:bottom w:val="nil"/>
              <w:right w:val="nil"/>
            </w:tcBorders>
          </w:tcPr>
          <w:p w:rsidR="009A1039" w:rsidRPr="009A1039" w:rsidRDefault="009A1039" w:rsidP="00C73C68">
            <w:pPr>
              <w:spacing w:before="20" w:after="20" w:line="240" w:lineRule="auto"/>
              <w:rPr>
                <w:b/>
                <w:sz w:val="18"/>
                <w:szCs w:val="18"/>
              </w:rPr>
            </w:pPr>
            <w:r w:rsidRPr="009A1039">
              <w:rPr>
                <w:b/>
                <w:sz w:val="18"/>
                <w:szCs w:val="18"/>
              </w:rPr>
              <w:t>Male</w:t>
            </w:r>
          </w:p>
        </w:tc>
        <w:tc>
          <w:tcPr>
            <w:tcW w:w="2220" w:type="dxa"/>
            <w:tcBorders>
              <w:top w:val="nil"/>
              <w:left w:val="nil"/>
              <w:bottom w:val="nil"/>
              <w:right w:val="nil"/>
            </w:tcBorders>
          </w:tcPr>
          <w:p w:rsidR="009A1039" w:rsidRPr="009A1039" w:rsidRDefault="009A1039" w:rsidP="00C73C68">
            <w:pPr>
              <w:spacing w:before="20" w:after="20" w:line="240" w:lineRule="auto"/>
              <w:jc w:val="center"/>
              <w:rPr>
                <w:sz w:val="18"/>
                <w:szCs w:val="18"/>
              </w:rPr>
            </w:pPr>
          </w:p>
        </w:tc>
        <w:tc>
          <w:tcPr>
            <w:tcW w:w="2221" w:type="dxa"/>
            <w:tcBorders>
              <w:top w:val="nil"/>
              <w:left w:val="nil"/>
              <w:bottom w:val="nil"/>
              <w:right w:val="nil"/>
            </w:tcBorders>
          </w:tcPr>
          <w:p w:rsidR="009A1039" w:rsidRPr="009A1039" w:rsidRDefault="009A1039" w:rsidP="00C73C68">
            <w:pPr>
              <w:spacing w:before="20" w:after="20" w:line="240" w:lineRule="auto"/>
              <w:jc w:val="center"/>
              <w:rPr>
                <w:sz w:val="18"/>
                <w:szCs w:val="18"/>
              </w:rPr>
            </w:pPr>
          </w:p>
        </w:tc>
        <w:tc>
          <w:tcPr>
            <w:tcW w:w="2221" w:type="dxa"/>
            <w:tcBorders>
              <w:top w:val="nil"/>
              <w:left w:val="nil"/>
              <w:bottom w:val="nil"/>
              <w:right w:val="nil"/>
            </w:tcBorders>
          </w:tcPr>
          <w:p w:rsidR="009A1039" w:rsidRPr="009A1039" w:rsidRDefault="009A1039" w:rsidP="00C73C68">
            <w:pPr>
              <w:spacing w:before="20" w:after="20" w:line="240" w:lineRule="auto"/>
              <w:jc w:val="center"/>
              <w:rPr>
                <w:sz w:val="18"/>
                <w:szCs w:val="18"/>
              </w:rPr>
            </w:pPr>
          </w:p>
        </w:tc>
      </w:tr>
      <w:tr w:rsidR="009A1039" w:rsidRPr="009A1039" w:rsidTr="009A1039">
        <w:tc>
          <w:tcPr>
            <w:tcW w:w="2518"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1995</w:t>
            </w:r>
          </w:p>
        </w:tc>
        <w:tc>
          <w:tcPr>
            <w:tcW w:w="2220"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29,878</w:t>
            </w:r>
          </w:p>
        </w:tc>
        <w:tc>
          <w:tcPr>
            <w:tcW w:w="2221"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35,884</w:t>
            </w:r>
          </w:p>
        </w:tc>
        <w:tc>
          <w:tcPr>
            <w:tcW w:w="2221"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37,919</w:t>
            </w:r>
          </w:p>
        </w:tc>
      </w:tr>
      <w:tr w:rsidR="009A1039" w:rsidRPr="009A1039" w:rsidTr="009A1039">
        <w:tc>
          <w:tcPr>
            <w:tcW w:w="2518" w:type="dxa"/>
            <w:tcBorders>
              <w:top w:val="nil"/>
              <w:left w:val="nil"/>
              <w:bottom w:val="nil"/>
              <w:right w:val="nil"/>
            </w:tcBorders>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1996</w:t>
            </w:r>
          </w:p>
        </w:tc>
        <w:tc>
          <w:tcPr>
            <w:tcW w:w="2220"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29,459</w:t>
            </w:r>
          </w:p>
        </w:tc>
        <w:tc>
          <w:tcPr>
            <w:tcW w:w="2221"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35,108</w:t>
            </w:r>
          </w:p>
        </w:tc>
        <w:tc>
          <w:tcPr>
            <w:tcW w:w="2221"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i/>
                <w:iCs/>
                <w:color w:val="000000"/>
                <w:sz w:val="18"/>
                <w:szCs w:val="18"/>
                <w:lang w:val="en-NZ"/>
              </w:rPr>
            </w:pPr>
            <w:r w:rsidRPr="009A1039">
              <w:rPr>
                <w:rFonts w:cs="Times New Roman"/>
                <w:i/>
                <w:iCs/>
                <w:color w:val="000000"/>
                <w:sz w:val="18"/>
                <w:szCs w:val="18"/>
                <w:lang w:val="en-NZ"/>
              </w:rPr>
              <w:t>n/a</w:t>
            </w:r>
          </w:p>
        </w:tc>
      </w:tr>
      <w:tr w:rsidR="009A1039" w:rsidRPr="009A1039" w:rsidTr="009A1039">
        <w:tc>
          <w:tcPr>
            <w:tcW w:w="2518"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1997</w:t>
            </w:r>
          </w:p>
        </w:tc>
        <w:tc>
          <w:tcPr>
            <w:tcW w:w="2220"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29,432</w:t>
            </w:r>
          </w:p>
        </w:tc>
        <w:tc>
          <w:tcPr>
            <w:tcW w:w="2221"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34,870</w:t>
            </w:r>
          </w:p>
        </w:tc>
        <w:tc>
          <w:tcPr>
            <w:tcW w:w="2221"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i/>
                <w:iCs/>
                <w:color w:val="000000"/>
                <w:sz w:val="18"/>
                <w:szCs w:val="18"/>
                <w:lang w:val="en-NZ"/>
              </w:rPr>
            </w:pPr>
            <w:r w:rsidRPr="009A1039">
              <w:rPr>
                <w:rFonts w:cs="Times New Roman"/>
                <w:i/>
                <w:iCs/>
                <w:color w:val="000000"/>
                <w:sz w:val="18"/>
                <w:szCs w:val="18"/>
                <w:lang w:val="en-NZ"/>
              </w:rPr>
              <w:t>n/a</w:t>
            </w:r>
          </w:p>
        </w:tc>
      </w:tr>
      <w:tr w:rsidR="009A1039" w:rsidRPr="009A1039" w:rsidTr="009A1039">
        <w:tc>
          <w:tcPr>
            <w:tcW w:w="2518" w:type="dxa"/>
            <w:tcBorders>
              <w:top w:val="nil"/>
              <w:left w:val="nil"/>
              <w:bottom w:val="nil"/>
              <w:right w:val="nil"/>
            </w:tcBorders>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1998</w:t>
            </w:r>
          </w:p>
        </w:tc>
        <w:tc>
          <w:tcPr>
            <w:tcW w:w="2220"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28,583</w:t>
            </w:r>
          </w:p>
        </w:tc>
        <w:tc>
          <w:tcPr>
            <w:tcW w:w="2221"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33,904</w:t>
            </w:r>
          </w:p>
        </w:tc>
        <w:tc>
          <w:tcPr>
            <w:tcW w:w="2221"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i/>
                <w:iCs/>
                <w:color w:val="000000"/>
                <w:sz w:val="18"/>
                <w:szCs w:val="18"/>
                <w:lang w:val="en-NZ"/>
              </w:rPr>
            </w:pPr>
            <w:r w:rsidRPr="009A1039">
              <w:rPr>
                <w:rFonts w:cs="Times New Roman"/>
                <w:i/>
                <w:iCs/>
                <w:color w:val="000000"/>
                <w:sz w:val="18"/>
                <w:szCs w:val="18"/>
                <w:lang w:val="en-NZ"/>
              </w:rPr>
              <w:t>n/a</w:t>
            </w:r>
          </w:p>
        </w:tc>
      </w:tr>
      <w:tr w:rsidR="009A1039" w:rsidRPr="009A1039" w:rsidTr="009A1039">
        <w:tc>
          <w:tcPr>
            <w:tcW w:w="2518" w:type="dxa"/>
            <w:tcBorders>
              <w:top w:val="nil"/>
              <w:left w:val="nil"/>
              <w:bottom w:val="single" w:sz="4" w:space="0" w:color="auto"/>
              <w:right w:val="nil"/>
            </w:tcBorders>
            <w:shd w:val="clear" w:color="auto" w:fill="CDD3F7"/>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1999</w:t>
            </w:r>
          </w:p>
        </w:tc>
        <w:tc>
          <w:tcPr>
            <w:tcW w:w="2220" w:type="dxa"/>
            <w:tcBorders>
              <w:top w:val="nil"/>
              <w:left w:val="nil"/>
              <w:bottom w:val="single" w:sz="4" w:space="0" w:color="auto"/>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29,185</w:t>
            </w:r>
          </w:p>
        </w:tc>
        <w:tc>
          <w:tcPr>
            <w:tcW w:w="2221" w:type="dxa"/>
            <w:tcBorders>
              <w:top w:val="nil"/>
              <w:left w:val="nil"/>
              <w:bottom w:val="single" w:sz="4" w:space="0" w:color="auto"/>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34,406</w:t>
            </w:r>
          </w:p>
        </w:tc>
        <w:tc>
          <w:tcPr>
            <w:tcW w:w="2221" w:type="dxa"/>
            <w:tcBorders>
              <w:top w:val="nil"/>
              <w:left w:val="nil"/>
              <w:bottom w:val="single" w:sz="4" w:space="0" w:color="auto"/>
              <w:right w:val="nil"/>
            </w:tcBorders>
            <w:shd w:val="clear" w:color="auto" w:fill="CDD3F7"/>
            <w:vAlign w:val="center"/>
          </w:tcPr>
          <w:p w:rsidR="009A1039" w:rsidRPr="009A1039" w:rsidRDefault="009A1039" w:rsidP="009A1039">
            <w:pPr>
              <w:spacing w:before="20" w:after="20" w:line="240" w:lineRule="auto"/>
              <w:jc w:val="center"/>
              <w:rPr>
                <w:rFonts w:cs="Times New Roman"/>
                <w:i/>
                <w:iCs/>
                <w:color w:val="000000"/>
                <w:sz w:val="18"/>
                <w:szCs w:val="18"/>
                <w:lang w:val="en-NZ"/>
              </w:rPr>
            </w:pPr>
            <w:r w:rsidRPr="009A1039">
              <w:rPr>
                <w:rFonts w:cs="Times New Roman"/>
                <w:i/>
                <w:iCs/>
                <w:color w:val="000000"/>
                <w:sz w:val="18"/>
                <w:szCs w:val="18"/>
                <w:lang w:val="en-NZ"/>
              </w:rPr>
              <w:t>n/a</w:t>
            </w:r>
          </w:p>
        </w:tc>
      </w:tr>
      <w:tr w:rsidR="009A1039" w:rsidRPr="009A1039" w:rsidTr="009A1039">
        <w:tc>
          <w:tcPr>
            <w:tcW w:w="2518" w:type="dxa"/>
            <w:tcBorders>
              <w:top w:val="nil"/>
              <w:left w:val="nil"/>
              <w:bottom w:val="nil"/>
              <w:right w:val="nil"/>
            </w:tcBorders>
          </w:tcPr>
          <w:p w:rsidR="009A1039" w:rsidRPr="009A1039" w:rsidRDefault="009A1039" w:rsidP="00C73C68">
            <w:pPr>
              <w:spacing w:before="20" w:after="20" w:line="240" w:lineRule="auto"/>
              <w:rPr>
                <w:b/>
                <w:sz w:val="18"/>
                <w:szCs w:val="18"/>
              </w:rPr>
            </w:pPr>
            <w:r w:rsidRPr="009A1039">
              <w:rPr>
                <w:b/>
                <w:sz w:val="18"/>
                <w:szCs w:val="18"/>
              </w:rPr>
              <w:t>Female</w:t>
            </w:r>
          </w:p>
        </w:tc>
        <w:tc>
          <w:tcPr>
            <w:tcW w:w="2220" w:type="dxa"/>
            <w:tcBorders>
              <w:top w:val="nil"/>
              <w:left w:val="nil"/>
              <w:bottom w:val="nil"/>
              <w:right w:val="nil"/>
            </w:tcBorders>
          </w:tcPr>
          <w:p w:rsidR="009A1039" w:rsidRPr="009A1039" w:rsidRDefault="009A1039" w:rsidP="00C73C68">
            <w:pPr>
              <w:spacing w:before="20" w:after="20" w:line="240" w:lineRule="auto"/>
              <w:jc w:val="center"/>
              <w:rPr>
                <w:sz w:val="18"/>
                <w:szCs w:val="18"/>
              </w:rPr>
            </w:pPr>
          </w:p>
        </w:tc>
        <w:tc>
          <w:tcPr>
            <w:tcW w:w="2221" w:type="dxa"/>
            <w:tcBorders>
              <w:top w:val="nil"/>
              <w:left w:val="nil"/>
              <w:bottom w:val="nil"/>
              <w:right w:val="nil"/>
            </w:tcBorders>
          </w:tcPr>
          <w:p w:rsidR="009A1039" w:rsidRPr="009A1039" w:rsidRDefault="009A1039" w:rsidP="00C73C68">
            <w:pPr>
              <w:spacing w:before="20" w:after="20" w:line="240" w:lineRule="auto"/>
              <w:jc w:val="center"/>
              <w:rPr>
                <w:sz w:val="18"/>
                <w:szCs w:val="18"/>
              </w:rPr>
            </w:pPr>
          </w:p>
        </w:tc>
        <w:tc>
          <w:tcPr>
            <w:tcW w:w="2221" w:type="dxa"/>
            <w:tcBorders>
              <w:top w:val="nil"/>
              <w:left w:val="nil"/>
              <w:bottom w:val="nil"/>
              <w:right w:val="nil"/>
            </w:tcBorders>
          </w:tcPr>
          <w:p w:rsidR="009A1039" w:rsidRPr="009A1039" w:rsidRDefault="009A1039" w:rsidP="00C73C68">
            <w:pPr>
              <w:spacing w:before="20" w:after="20" w:line="240" w:lineRule="auto"/>
              <w:jc w:val="center"/>
              <w:rPr>
                <w:sz w:val="18"/>
                <w:szCs w:val="18"/>
              </w:rPr>
            </w:pPr>
          </w:p>
        </w:tc>
      </w:tr>
      <w:tr w:rsidR="009A1039" w:rsidRPr="009A1039" w:rsidTr="009A1039">
        <w:tc>
          <w:tcPr>
            <w:tcW w:w="2518"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1995</w:t>
            </w:r>
          </w:p>
        </w:tc>
        <w:tc>
          <w:tcPr>
            <w:tcW w:w="2220"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27,793</w:t>
            </w:r>
          </w:p>
        </w:tc>
        <w:tc>
          <w:tcPr>
            <w:tcW w:w="2221"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33,339</w:t>
            </w:r>
          </w:p>
        </w:tc>
        <w:tc>
          <w:tcPr>
            <w:tcW w:w="2221"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35,429</w:t>
            </w:r>
          </w:p>
        </w:tc>
      </w:tr>
      <w:tr w:rsidR="009A1039" w:rsidRPr="009A1039" w:rsidTr="009A1039">
        <w:tc>
          <w:tcPr>
            <w:tcW w:w="2518" w:type="dxa"/>
            <w:tcBorders>
              <w:top w:val="nil"/>
              <w:left w:val="nil"/>
              <w:bottom w:val="nil"/>
              <w:right w:val="nil"/>
            </w:tcBorders>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1996</w:t>
            </w:r>
          </w:p>
        </w:tc>
        <w:tc>
          <w:tcPr>
            <w:tcW w:w="2220"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27,821</w:t>
            </w:r>
          </w:p>
        </w:tc>
        <w:tc>
          <w:tcPr>
            <w:tcW w:w="2221"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33,151</w:t>
            </w:r>
          </w:p>
        </w:tc>
        <w:tc>
          <w:tcPr>
            <w:tcW w:w="2221"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i/>
                <w:color w:val="000000"/>
                <w:sz w:val="18"/>
                <w:szCs w:val="18"/>
                <w:lang w:val="en-NZ"/>
              </w:rPr>
            </w:pPr>
            <w:r w:rsidRPr="009A1039">
              <w:rPr>
                <w:rFonts w:cs="Times New Roman"/>
                <w:i/>
                <w:color w:val="000000"/>
                <w:sz w:val="18"/>
                <w:szCs w:val="18"/>
                <w:lang w:val="en-NZ"/>
              </w:rPr>
              <w:t>n/a</w:t>
            </w:r>
          </w:p>
        </w:tc>
      </w:tr>
      <w:tr w:rsidR="009A1039" w:rsidRPr="009A1039" w:rsidTr="009A1039">
        <w:tc>
          <w:tcPr>
            <w:tcW w:w="2518"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1997</w:t>
            </w:r>
          </w:p>
        </w:tc>
        <w:tc>
          <w:tcPr>
            <w:tcW w:w="2220"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28,172</w:t>
            </w:r>
          </w:p>
        </w:tc>
        <w:tc>
          <w:tcPr>
            <w:tcW w:w="2221"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33,316</w:t>
            </w:r>
          </w:p>
        </w:tc>
        <w:tc>
          <w:tcPr>
            <w:tcW w:w="2221"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i/>
                <w:color w:val="000000"/>
                <w:sz w:val="18"/>
                <w:szCs w:val="18"/>
                <w:lang w:val="en-NZ"/>
              </w:rPr>
            </w:pPr>
            <w:r w:rsidRPr="009A1039">
              <w:rPr>
                <w:rFonts w:cs="Times New Roman"/>
                <w:i/>
                <w:color w:val="000000"/>
                <w:sz w:val="18"/>
                <w:szCs w:val="18"/>
                <w:lang w:val="en-NZ"/>
              </w:rPr>
              <w:t>n/a</w:t>
            </w:r>
          </w:p>
        </w:tc>
      </w:tr>
      <w:tr w:rsidR="009A1039" w:rsidRPr="009A1039" w:rsidTr="009A1039">
        <w:tc>
          <w:tcPr>
            <w:tcW w:w="2518" w:type="dxa"/>
            <w:tcBorders>
              <w:top w:val="nil"/>
              <w:left w:val="nil"/>
              <w:bottom w:val="nil"/>
              <w:right w:val="nil"/>
            </w:tcBorders>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1998</w:t>
            </w:r>
          </w:p>
        </w:tc>
        <w:tc>
          <w:tcPr>
            <w:tcW w:w="2220"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26,766</w:t>
            </w:r>
          </w:p>
        </w:tc>
        <w:tc>
          <w:tcPr>
            <w:tcW w:w="2221"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31,725</w:t>
            </w:r>
          </w:p>
        </w:tc>
        <w:tc>
          <w:tcPr>
            <w:tcW w:w="2221"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i/>
                <w:color w:val="000000"/>
                <w:sz w:val="18"/>
                <w:szCs w:val="18"/>
                <w:lang w:val="en-NZ"/>
              </w:rPr>
            </w:pPr>
            <w:r w:rsidRPr="009A1039">
              <w:rPr>
                <w:rFonts w:cs="Times New Roman"/>
                <w:i/>
                <w:color w:val="000000"/>
                <w:sz w:val="18"/>
                <w:szCs w:val="18"/>
                <w:lang w:val="en-NZ"/>
              </w:rPr>
              <w:t>n/a</w:t>
            </w:r>
          </w:p>
        </w:tc>
      </w:tr>
      <w:tr w:rsidR="009A1039" w:rsidRPr="009A1039" w:rsidTr="009A1039">
        <w:tc>
          <w:tcPr>
            <w:tcW w:w="2518" w:type="dxa"/>
            <w:tcBorders>
              <w:top w:val="nil"/>
              <w:left w:val="nil"/>
              <w:bottom w:val="single" w:sz="4" w:space="0" w:color="auto"/>
              <w:right w:val="nil"/>
            </w:tcBorders>
            <w:shd w:val="clear" w:color="auto" w:fill="CDD3F7"/>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1999</w:t>
            </w:r>
          </w:p>
        </w:tc>
        <w:tc>
          <w:tcPr>
            <w:tcW w:w="2220" w:type="dxa"/>
            <w:tcBorders>
              <w:top w:val="nil"/>
              <w:left w:val="nil"/>
              <w:bottom w:val="single" w:sz="4" w:space="0" w:color="auto"/>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27,868</w:t>
            </w:r>
          </w:p>
        </w:tc>
        <w:tc>
          <w:tcPr>
            <w:tcW w:w="2221" w:type="dxa"/>
            <w:tcBorders>
              <w:top w:val="nil"/>
              <w:left w:val="nil"/>
              <w:bottom w:val="single" w:sz="4" w:space="0" w:color="auto"/>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32,745</w:t>
            </w:r>
          </w:p>
        </w:tc>
        <w:tc>
          <w:tcPr>
            <w:tcW w:w="2221" w:type="dxa"/>
            <w:tcBorders>
              <w:top w:val="nil"/>
              <w:left w:val="nil"/>
              <w:bottom w:val="single" w:sz="4" w:space="0" w:color="auto"/>
              <w:right w:val="nil"/>
            </w:tcBorders>
            <w:shd w:val="clear" w:color="auto" w:fill="CDD3F7"/>
            <w:vAlign w:val="center"/>
          </w:tcPr>
          <w:p w:rsidR="009A1039" w:rsidRPr="009A1039" w:rsidRDefault="009A1039" w:rsidP="009A1039">
            <w:pPr>
              <w:spacing w:before="20" w:after="20" w:line="240" w:lineRule="auto"/>
              <w:jc w:val="center"/>
              <w:rPr>
                <w:rFonts w:cs="Times New Roman"/>
                <w:i/>
                <w:color w:val="000000"/>
                <w:sz w:val="18"/>
                <w:szCs w:val="18"/>
                <w:lang w:val="en-NZ"/>
              </w:rPr>
            </w:pPr>
            <w:r w:rsidRPr="009A1039">
              <w:rPr>
                <w:rFonts w:cs="Times New Roman"/>
                <w:i/>
                <w:color w:val="000000"/>
                <w:sz w:val="18"/>
                <w:szCs w:val="18"/>
                <w:lang w:val="en-NZ"/>
              </w:rPr>
              <w:t>n/a</w:t>
            </w:r>
          </w:p>
        </w:tc>
      </w:tr>
      <w:tr w:rsidR="009A1039" w:rsidRPr="009A1039" w:rsidTr="009A1039">
        <w:tc>
          <w:tcPr>
            <w:tcW w:w="2518" w:type="dxa"/>
            <w:tcBorders>
              <w:top w:val="nil"/>
              <w:left w:val="nil"/>
              <w:bottom w:val="nil"/>
              <w:right w:val="nil"/>
            </w:tcBorders>
          </w:tcPr>
          <w:p w:rsidR="009A1039" w:rsidRPr="009A1039" w:rsidRDefault="009A1039" w:rsidP="00C73C68">
            <w:pPr>
              <w:spacing w:after="0"/>
              <w:rPr>
                <w:b/>
                <w:sz w:val="18"/>
                <w:szCs w:val="18"/>
              </w:rPr>
            </w:pPr>
            <w:r w:rsidRPr="009A1039">
              <w:rPr>
                <w:b/>
                <w:sz w:val="18"/>
                <w:szCs w:val="18"/>
              </w:rPr>
              <w:t>Total</w:t>
            </w:r>
          </w:p>
        </w:tc>
        <w:tc>
          <w:tcPr>
            <w:tcW w:w="2220" w:type="dxa"/>
            <w:tcBorders>
              <w:top w:val="nil"/>
              <w:left w:val="nil"/>
              <w:bottom w:val="nil"/>
              <w:right w:val="nil"/>
            </w:tcBorders>
          </w:tcPr>
          <w:p w:rsidR="009A1039" w:rsidRPr="009A1039" w:rsidRDefault="009A1039" w:rsidP="00C73C68">
            <w:pPr>
              <w:spacing w:after="0"/>
              <w:jc w:val="center"/>
              <w:rPr>
                <w:sz w:val="18"/>
                <w:szCs w:val="18"/>
              </w:rPr>
            </w:pPr>
          </w:p>
        </w:tc>
        <w:tc>
          <w:tcPr>
            <w:tcW w:w="2221" w:type="dxa"/>
            <w:tcBorders>
              <w:top w:val="nil"/>
              <w:left w:val="nil"/>
              <w:bottom w:val="nil"/>
              <w:right w:val="nil"/>
            </w:tcBorders>
          </w:tcPr>
          <w:p w:rsidR="009A1039" w:rsidRPr="009A1039" w:rsidRDefault="009A1039" w:rsidP="00C73C68">
            <w:pPr>
              <w:spacing w:after="0"/>
              <w:jc w:val="center"/>
              <w:rPr>
                <w:sz w:val="18"/>
                <w:szCs w:val="18"/>
              </w:rPr>
            </w:pPr>
          </w:p>
        </w:tc>
        <w:tc>
          <w:tcPr>
            <w:tcW w:w="2221" w:type="dxa"/>
            <w:tcBorders>
              <w:top w:val="nil"/>
              <w:left w:val="nil"/>
              <w:bottom w:val="nil"/>
              <w:right w:val="nil"/>
            </w:tcBorders>
          </w:tcPr>
          <w:p w:rsidR="009A1039" w:rsidRPr="009A1039" w:rsidRDefault="009A1039" w:rsidP="00C73C68">
            <w:pPr>
              <w:spacing w:after="0"/>
              <w:jc w:val="center"/>
              <w:rPr>
                <w:sz w:val="18"/>
                <w:szCs w:val="18"/>
              </w:rPr>
            </w:pPr>
          </w:p>
        </w:tc>
      </w:tr>
      <w:tr w:rsidR="009A1039" w:rsidRPr="009A1039" w:rsidTr="009A1039">
        <w:tc>
          <w:tcPr>
            <w:tcW w:w="2518"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1995</w:t>
            </w:r>
          </w:p>
        </w:tc>
        <w:tc>
          <w:tcPr>
            <w:tcW w:w="2220"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57,671</w:t>
            </w:r>
          </w:p>
        </w:tc>
        <w:tc>
          <w:tcPr>
            <w:tcW w:w="2221"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69,224</w:t>
            </w:r>
          </w:p>
        </w:tc>
        <w:tc>
          <w:tcPr>
            <w:tcW w:w="2221"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73,349</w:t>
            </w:r>
          </w:p>
        </w:tc>
      </w:tr>
      <w:tr w:rsidR="009A1039" w:rsidRPr="009A1039" w:rsidTr="009A1039">
        <w:tc>
          <w:tcPr>
            <w:tcW w:w="2518" w:type="dxa"/>
            <w:tcBorders>
              <w:top w:val="nil"/>
              <w:left w:val="nil"/>
              <w:bottom w:val="nil"/>
              <w:right w:val="nil"/>
            </w:tcBorders>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1996</w:t>
            </w:r>
          </w:p>
        </w:tc>
        <w:tc>
          <w:tcPr>
            <w:tcW w:w="2220"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57,280</w:t>
            </w:r>
          </w:p>
        </w:tc>
        <w:tc>
          <w:tcPr>
            <w:tcW w:w="2221"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68,258</w:t>
            </w:r>
          </w:p>
        </w:tc>
        <w:tc>
          <w:tcPr>
            <w:tcW w:w="2221"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i/>
                <w:iCs/>
                <w:color w:val="000000"/>
                <w:sz w:val="18"/>
                <w:szCs w:val="18"/>
                <w:lang w:val="en-NZ"/>
              </w:rPr>
            </w:pPr>
            <w:r w:rsidRPr="009A1039">
              <w:rPr>
                <w:rFonts w:cs="Times New Roman"/>
                <w:i/>
                <w:iCs/>
                <w:color w:val="000000"/>
                <w:sz w:val="18"/>
                <w:szCs w:val="18"/>
                <w:lang w:val="en-NZ"/>
              </w:rPr>
              <w:t>n/a</w:t>
            </w:r>
          </w:p>
        </w:tc>
      </w:tr>
      <w:tr w:rsidR="009A1039" w:rsidRPr="009A1039" w:rsidTr="009A1039">
        <w:tc>
          <w:tcPr>
            <w:tcW w:w="2518"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1997</w:t>
            </w:r>
          </w:p>
        </w:tc>
        <w:tc>
          <w:tcPr>
            <w:tcW w:w="2220"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57,604</w:t>
            </w:r>
          </w:p>
        </w:tc>
        <w:tc>
          <w:tcPr>
            <w:tcW w:w="2221"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68,186</w:t>
            </w:r>
          </w:p>
        </w:tc>
        <w:tc>
          <w:tcPr>
            <w:tcW w:w="2221" w:type="dxa"/>
            <w:tcBorders>
              <w:top w:val="nil"/>
              <w:left w:val="nil"/>
              <w:bottom w:val="nil"/>
              <w:right w:val="nil"/>
            </w:tcBorders>
            <w:shd w:val="clear" w:color="auto" w:fill="CDD3F7"/>
            <w:vAlign w:val="center"/>
          </w:tcPr>
          <w:p w:rsidR="009A1039" w:rsidRPr="009A1039" w:rsidRDefault="009A1039" w:rsidP="009A1039">
            <w:pPr>
              <w:spacing w:before="20" w:after="20" w:line="240" w:lineRule="auto"/>
              <w:jc w:val="center"/>
              <w:rPr>
                <w:rFonts w:cs="Times New Roman"/>
                <w:i/>
                <w:iCs/>
                <w:color w:val="000000"/>
                <w:sz w:val="18"/>
                <w:szCs w:val="18"/>
                <w:lang w:val="en-NZ"/>
              </w:rPr>
            </w:pPr>
            <w:r w:rsidRPr="009A1039">
              <w:rPr>
                <w:rFonts w:cs="Times New Roman"/>
                <w:i/>
                <w:iCs/>
                <w:color w:val="000000"/>
                <w:sz w:val="18"/>
                <w:szCs w:val="18"/>
                <w:lang w:val="en-NZ"/>
              </w:rPr>
              <w:t>n/a</w:t>
            </w:r>
          </w:p>
        </w:tc>
      </w:tr>
      <w:tr w:rsidR="009A1039" w:rsidRPr="009A1039" w:rsidTr="009A1039">
        <w:tc>
          <w:tcPr>
            <w:tcW w:w="2518" w:type="dxa"/>
            <w:tcBorders>
              <w:top w:val="nil"/>
              <w:left w:val="nil"/>
              <w:bottom w:val="nil"/>
              <w:right w:val="nil"/>
            </w:tcBorders>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1998</w:t>
            </w:r>
          </w:p>
        </w:tc>
        <w:tc>
          <w:tcPr>
            <w:tcW w:w="2220"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55,349</w:t>
            </w:r>
          </w:p>
        </w:tc>
        <w:tc>
          <w:tcPr>
            <w:tcW w:w="2221"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65,629</w:t>
            </w:r>
          </w:p>
        </w:tc>
        <w:tc>
          <w:tcPr>
            <w:tcW w:w="2221" w:type="dxa"/>
            <w:tcBorders>
              <w:top w:val="nil"/>
              <w:left w:val="nil"/>
              <w:bottom w:val="nil"/>
              <w:right w:val="nil"/>
            </w:tcBorders>
            <w:vAlign w:val="center"/>
          </w:tcPr>
          <w:p w:rsidR="009A1039" w:rsidRPr="009A1039" w:rsidRDefault="009A1039" w:rsidP="009A1039">
            <w:pPr>
              <w:spacing w:before="20" w:after="20" w:line="240" w:lineRule="auto"/>
              <w:jc w:val="center"/>
              <w:rPr>
                <w:rFonts w:cs="Times New Roman"/>
                <w:i/>
                <w:iCs/>
                <w:color w:val="000000"/>
                <w:sz w:val="18"/>
                <w:szCs w:val="18"/>
                <w:lang w:val="en-NZ"/>
              </w:rPr>
            </w:pPr>
            <w:r w:rsidRPr="009A1039">
              <w:rPr>
                <w:rFonts w:cs="Times New Roman"/>
                <w:i/>
                <w:iCs/>
                <w:color w:val="000000"/>
                <w:sz w:val="18"/>
                <w:szCs w:val="18"/>
                <w:lang w:val="en-NZ"/>
              </w:rPr>
              <w:t>n/a</w:t>
            </w:r>
          </w:p>
        </w:tc>
      </w:tr>
      <w:tr w:rsidR="009A1039" w:rsidRPr="009A1039" w:rsidTr="009A1039">
        <w:tc>
          <w:tcPr>
            <w:tcW w:w="2518" w:type="dxa"/>
            <w:tcBorders>
              <w:top w:val="nil"/>
              <w:left w:val="nil"/>
              <w:bottom w:val="single" w:sz="4" w:space="0" w:color="auto"/>
              <w:right w:val="nil"/>
            </w:tcBorders>
            <w:shd w:val="clear" w:color="auto" w:fill="CDD3F7"/>
            <w:vAlign w:val="center"/>
          </w:tcPr>
          <w:p w:rsidR="009A1039" w:rsidRPr="009A1039" w:rsidRDefault="009A1039" w:rsidP="009A1039">
            <w:pPr>
              <w:spacing w:before="20" w:after="20" w:line="240" w:lineRule="auto"/>
              <w:rPr>
                <w:rFonts w:cs="Times New Roman"/>
                <w:color w:val="000000"/>
                <w:sz w:val="18"/>
                <w:szCs w:val="18"/>
                <w:lang w:val="en-NZ"/>
              </w:rPr>
            </w:pPr>
            <w:r w:rsidRPr="009A1039">
              <w:rPr>
                <w:rFonts w:cs="Times New Roman"/>
                <w:color w:val="000000"/>
                <w:sz w:val="18"/>
                <w:szCs w:val="18"/>
                <w:lang w:val="en-NZ"/>
              </w:rPr>
              <w:t>1999</w:t>
            </w:r>
          </w:p>
        </w:tc>
        <w:tc>
          <w:tcPr>
            <w:tcW w:w="2220" w:type="dxa"/>
            <w:tcBorders>
              <w:top w:val="nil"/>
              <w:left w:val="nil"/>
              <w:bottom w:val="single" w:sz="4" w:space="0" w:color="auto"/>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57,053</w:t>
            </w:r>
          </w:p>
        </w:tc>
        <w:tc>
          <w:tcPr>
            <w:tcW w:w="2221" w:type="dxa"/>
            <w:tcBorders>
              <w:top w:val="nil"/>
              <w:left w:val="nil"/>
              <w:bottom w:val="single" w:sz="4" w:space="0" w:color="auto"/>
              <w:right w:val="nil"/>
            </w:tcBorders>
            <w:shd w:val="clear" w:color="auto" w:fill="CDD3F7"/>
            <w:vAlign w:val="center"/>
          </w:tcPr>
          <w:p w:rsidR="009A1039" w:rsidRPr="009A1039" w:rsidRDefault="009A1039" w:rsidP="009A1039">
            <w:pPr>
              <w:spacing w:before="20" w:after="20" w:line="240" w:lineRule="auto"/>
              <w:jc w:val="center"/>
              <w:rPr>
                <w:rFonts w:cs="Times New Roman"/>
                <w:color w:val="000000"/>
                <w:sz w:val="18"/>
                <w:szCs w:val="18"/>
                <w:lang w:val="en-NZ"/>
              </w:rPr>
            </w:pPr>
            <w:r w:rsidRPr="009A1039">
              <w:rPr>
                <w:rFonts w:cs="Times New Roman"/>
                <w:color w:val="000000"/>
                <w:sz w:val="18"/>
                <w:szCs w:val="18"/>
                <w:lang w:val="en-NZ"/>
              </w:rPr>
              <w:t>67,151</w:t>
            </w:r>
          </w:p>
        </w:tc>
        <w:tc>
          <w:tcPr>
            <w:tcW w:w="2221" w:type="dxa"/>
            <w:tcBorders>
              <w:top w:val="nil"/>
              <w:left w:val="nil"/>
              <w:bottom w:val="single" w:sz="4" w:space="0" w:color="auto"/>
              <w:right w:val="nil"/>
            </w:tcBorders>
            <w:shd w:val="clear" w:color="auto" w:fill="CDD3F7"/>
            <w:vAlign w:val="center"/>
          </w:tcPr>
          <w:p w:rsidR="009A1039" w:rsidRPr="009A1039" w:rsidRDefault="009A1039" w:rsidP="009A1039">
            <w:pPr>
              <w:spacing w:before="20" w:after="20" w:line="240" w:lineRule="auto"/>
              <w:jc w:val="center"/>
              <w:rPr>
                <w:rFonts w:cs="Times New Roman"/>
                <w:i/>
                <w:iCs/>
                <w:color w:val="000000"/>
                <w:sz w:val="18"/>
                <w:szCs w:val="18"/>
                <w:lang w:val="en-NZ"/>
              </w:rPr>
            </w:pPr>
            <w:r w:rsidRPr="009A1039">
              <w:rPr>
                <w:rFonts w:cs="Times New Roman"/>
                <w:i/>
                <w:iCs/>
                <w:color w:val="000000"/>
                <w:sz w:val="18"/>
                <w:szCs w:val="18"/>
                <w:lang w:val="en-NZ"/>
              </w:rPr>
              <w:t>n/a</w:t>
            </w:r>
          </w:p>
        </w:tc>
      </w:tr>
    </w:tbl>
    <w:p w:rsidR="00BA4B86" w:rsidRPr="002B7CB9" w:rsidRDefault="00BA4B86" w:rsidP="00BA4B86">
      <w:pPr>
        <w:pStyle w:val="Heading1"/>
        <w:ind w:right="-46"/>
      </w:pPr>
      <w:bookmarkStart w:id="70" w:name="_Toc416174905"/>
      <w:r w:rsidRPr="002B7CB9">
        <w:lastRenderedPageBreak/>
        <w:t xml:space="preserve">Appendix </w:t>
      </w:r>
      <w:r w:rsidR="00B1036B">
        <w:t>C</w:t>
      </w:r>
      <w:r w:rsidRPr="002B7CB9">
        <w:t xml:space="preserve"> – </w:t>
      </w:r>
      <w:r>
        <w:t>Additional tables</w:t>
      </w:r>
      <w:bookmarkEnd w:id="70"/>
    </w:p>
    <w:p w:rsidR="00746153" w:rsidRPr="00D16E12" w:rsidRDefault="00746153" w:rsidP="00D00890">
      <w:pPr>
        <w:pStyle w:val="TableofFigures"/>
        <w:keepNext/>
        <w:tabs>
          <w:tab w:val="left" w:pos="1134"/>
        </w:tabs>
        <w:spacing w:before="240" w:after="20" w:line="240" w:lineRule="auto"/>
        <w:ind w:left="1134" w:hanging="1134"/>
        <w:rPr>
          <w:b/>
          <w:color w:val="121F6B"/>
          <w:sz w:val="18"/>
          <w:szCs w:val="18"/>
        </w:rPr>
      </w:pPr>
      <w:bookmarkStart w:id="71" w:name="_Toc402533000"/>
      <w:bookmarkStart w:id="72" w:name="_Toc402534059"/>
      <w:r w:rsidRPr="00D16E12">
        <w:rPr>
          <w:b/>
          <w:color w:val="121F6B"/>
          <w:sz w:val="18"/>
          <w:szCs w:val="18"/>
        </w:rPr>
        <w:t xml:space="preserve">Table </w:t>
      </w:r>
      <w:r w:rsidR="00F44CF5">
        <w:rPr>
          <w:b/>
          <w:color w:val="121F6B"/>
          <w:sz w:val="18"/>
          <w:szCs w:val="18"/>
        </w:rPr>
        <w:t>C</w:t>
      </w:r>
      <w:r w:rsidR="001D4231">
        <w:rPr>
          <w:b/>
          <w:color w:val="121F6B"/>
          <w:sz w:val="18"/>
          <w:szCs w:val="18"/>
        </w:rPr>
        <w:t>1</w:t>
      </w:r>
      <w:r w:rsidRPr="00D16E12">
        <w:rPr>
          <w:b/>
          <w:color w:val="121F6B"/>
          <w:sz w:val="18"/>
          <w:szCs w:val="18"/>
        </w:rPr>
        <w:t>:</w:t>
      </w:r>
      <w:r w:rsidRPr="00D16E12">
        <w:rPr>
          <w:b/>
          <w:color w:val="121F6B"/>
          <w:sz w:val="18"/>
          <w:szCs w:val="18"/>
        </w:rPr>
        <w:tab/>
      </w:r>
      <w:r w:rsidR="00C8127E" w:rsidRPr="00C8127E">
        <w:rPr>
          <w:b/>
          <w:color w:val="121F6B"/>
          <w:sz w:val="18"/>
          <w:szCs w:val="18"/>
        </w:rPr>
        <w:t xml:space="preserve">Estimated percentage of all </w:t>
      </w:r>
      <w:r w:rsidR="00C8127E" w:rsidRPr="00945ADF">
        <w:rPr>
          <w:b/>
          <w:color w:val="121F6B"/>
          <w:sz w:val="18"/>
          <w:szCs w:val="18"/>
          <w:u w:val="single"/>
        </w:rPr>
        <w:t>M</w:t>
      </w:r>
      <w:r w:rsidR="00687842" w:rsidRPr="00945ADF">
        <w:rPr>
          <w:b/>
          <w:color w:val="121F6B"/>
          <w:sz w:val="18"/>
          <w:szCs w:val="18"/>
          <w:u w:val="single"/>
        </w:rPr>
        <w:t>ā</w:t>
      </w:r>
      <w:r w:rsidR="00C8127E" w:rsidRPr="00945ADF">
        <w:rPr>
          <w:b/>
          <w:color w:val="121F6B"/>
          <w:sz w:val="18"/>
          <w:szCs w:val="18"/>
          <w:u w:val="single"/>
        </w:rPr>
        <w:t>ori</w:t>
      </w:r>
      <w:r w:rsidR="00C8127E" w:rsidRPr="00C8127E">
        <w:rPr>
          <w:b/>
          <w:color w:val="121F6B"/>
          <w:sz w:val="18"/>
          <w:szCs w:val="18"/>
        </w:rPr>
        <w:t xml:space="preserve"> children in the 1995 to 1999 birth cohorts who had offended at least once before reaching each age</w:t>
      </w:r>
      <w:bookmarkEnd w:id="71"/>
      <w:bookmarkEnd w:id="72"/>
    </w:p>
    <w:tbl>
      <w:tblPr>
        <w:tblStyle w:val="TableGrid"/>
        <w:tblW w:w="9322" w:type="dxa"/>
        <w:tblLayout w:type="fixed"/>
        <w:tblCellMar>
          <w:top w:w="17" w:type="dxa"/>
          <w:bottom w:w="17" w:type="dxa"/>
        </w:tblCellMar>
        <w:tblLook w:val="04A0" w:firstRow="1" w:lastRow="0" w:firstColumn="1" w:lastColumn="0" w:noHBand="0" w:noVBand="1"/>
      </w:tblPr>
      <w:tblGrid>
        <w:gridCol w:w="1242"/>
        <w:gridCol w:w="897"/>
        <w:gridCol w:w="898"/>
        <w:gridCol w:w="898"/>
        <w:gridCol w:w="898"/>
        <w:gridCol w:w="897"/>
        <w:gridCol w:w="898"/>
        <w:gridCol w:w="898"/>
        <w:gridCol w:w="898"/>
        <w:gridCol w:w="898"/>
      </w:tblGrid>
      <w:tr w:rsidR="00746153" w:rsidRPr="00C8127E" w:rsidTr="00C8127E">
        <w:tc>
          <w:tcPr>
            <w:tcW w:w="1242" w:type="dxa"/>
            <w:tcBorders>
              <w:top w:val="single" w:sz="4" w:space="0" w:color="FFFFFF" w:themeColor="background1"/>
              <w:left w:val="single" w:sz="4" w:space="0" w:color="FFFFFF" w:themeColor="background1"/>
              <w:bottom w:val="single" w:sz="4" w:space="0" w:color="FFFFFF" w:themeColor="background1"/>
              <w:right w:val="nil"/>
            </w:tcBorders>
            <w:shd w:val="clear" w:color="auto" w:fill="121F6B"/>
            <w:vAlign w:val="center"/>
          </w:tcPr>
          <w:p w:rsidR="00746153" w:rsidRPr="00C8127E" w:rsidRDefault="00746153" w:rsidP="001742F5">
            <w:pPr>
              <w:spacing w:after="0" w:line="240" w:lineRule="auto"/>
              <w:rPr>
                <w:b/>
                <w:sz w:val="18"/>
                <w:szCs w:val="18"/>
                <w:lang w:val="en-NZ" w:eastAsia="en-AU"/>
              </w:rPr>
            </w:pPr>
            <w:r w:rsidRPr="00C8127E">
              <w:rPr>
                <w:b/>
                <w:sz w:val="18"/>
                <w:szCs w:val="18"/>
                <w:lang w:val="en-NZ" w:eastAsia="en-AU"/>
              </w:rPr>
              <w:t>Gender &amp; birth year</w:t>
            </w:r>
          </w:p>
        </w:tc>
        <w:tc>
          <w:tcPr>
            <w:tcW w:w="897" w:type="dxa"/>
            <w:tcBorders>
              <w:top w:val="single" w:sz="4" w:space="0" w:color="FFFFFF" w:themeColor="background1"/>
              <w:left w:val="nil"/>
              <w:bottom w:val="single" w:sz="4" w:space="0" w:color="FFFFFF" w:themeColor="background1"/>
              <w:right w:val="nil"/>
            </w:tcBorders>
            <w:shd w:val="clear" w:color="auto" w:fill="121F6B"/>
            <w:vAlign w:val="center"/>
          </w:tcPr>
          <w:p w:rsidR="00746153" w:rsidRPr="00C8127E" w:rsidRDefault="00746153" w:rsidP="001742F5">
            <w:pPr>
              <w:spacing w:after="0" w:line="240" w:lineRule="auto"/>
              <w:jc w:val="center"/>
              <w:rPr>
                <w:b/>
                <w:sz w:val="18"/>
                <w:szCs w:val="18"/>
                <w:lang w:val="en-NZ" w:eastAsia="en-AU"/>
              </w:rPr>
            </w:pPr>
            <w:r w:rsidRPr="00C8127E">
              <w:rPr>
                <w:b/>
                <w:sz w:val="18"/>
                <w:szCs w:val="18"/>
                <w:lang w:val="en-NZ" w:eastAsia="en-AU"/>
              </w:rPr>
              <w:t>10</w:t>
            </w:r>
            <w:r w:rsidRPr="00C8127E">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746153" w:rsidRPr="00C8127E" w:rsidRDefault="00746153" w:rsidP="001742F5">
            <w:pPr>
              <w:spacing w:after="0" w:line="240" w:lineRule="auto"/>
              <w:jc w:val="center"/>
              <w:rPr>
                <w:b/>
                <w:sz w:val="18"/>
                <w:szCs w:val="18"/>
                <w:lang w:val="en-NZ" w:eastAsia="en-AU"/>
              </w:rPr>
            </w:pPr>
            <w:r w:rsidRPr="00C8127E">
              <w:rPr>
                <w:b/>
                <w:sz w:val="18"/>
                <w:szCs w:val="18"/>
                <w:lang w:val="en-NZ" w:eastAsia="en-AU"/>
              </w:rPr>
              <w:t>11</w:t>
            </w:r>
            <w:r w:rsidRPr="00C8127E">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746153" w:rsidRPr="00C8127E" w:rsidRDefault="00746153" w:rsidP="001742F5">
            <w:pPr>
              <w:spacing w:after="0" w:line="240" w:lineRule="auto"/>
              <w:jc w:val="center"/>
              <w:rPr>
                <w:b/>
                <w:sz w:val="18"/>
                <w:szCs w:val="18"/>
                <w:lang w:val="en-NZ" w:eastAsia="en-AU"/>
              </w:rPr>
            </w:pPr>
            <w:r w:rsidRPr="00C8127E">
              <w:rPr>
                <w:b/>
                <w:sz w:val="18"/>
                <w:szCs w:val="18"/>
                <w:lang w:val="en-NZ" w:eastAsia="en-AU"/>
              </w:rPr>
              <w:t>12</w:t>
            </w:r>
            <w:r w:rsidRPr="00C8127E">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746153" w:rsidRPr="00C8127E" w:rsidRDefault="00746153" w:rsidP="001742F5">
            <w:pPr>
              <w:spacing w:after="0" w:line="240" w:lineRule="auto"/>
              <w:jc w:val="center"/>
              <w:rPr>
                <w:b/>
                <w:sz w:val="18"/>
                <w:szCs w:val="18"/>
                <w:lang w:val="en-NZ" w:eastAsia="en-AU"/>
              </w:rPr>
            </w:pPr>
            <w:r w:rsidRPr="00C8127E">
              <w:rPr>
                <w:b/>
                <w:sz w:val="18"/>
                <w:szCs w:val="18"/>
                <w:lang w:val="en-NZ" w:eastAsia="en-AU"/>
              </w:rPr>
              <w:t>13</w:t>
            </w:r>
            <w:r w:rsidRPr="00C8127E">
              <w:rPr>
                <w:b/>
                <w:sz w:val="18"/>
                <w:szCs w:val="18"/>
                <w:lang w:val="en-NZ" w:eastAsia="en-AU"/>
              </w:rPr>
              <w:br/>
              <w:t>years</w:t>
            </w:r>
          </w:p>
        </w:tc>
        <w:tc>
          <w:tcPr>
            <w:tcW w:w="897" w:type="dxa"/>
            <w:tcBorders>
              <w:top w:val="single" w:sz="4" w:space="0" w:color="FFFFFF" w:themeColor="background1"/>
              <w:left w:val="nil"/>
              <w:bottom w:val="single" w:sz="4" w:space="0" w:color="FFFFFF" w:themeColor="background1"/>
              <w:right w:val="nil"/>
            </w:tcBorders>
            <w:shd w:val="clear" w:color="auto" w:fill="121F6B"/>
            <w:vAlign w:val="center"/>
          </w:tcPr>
          <w:p w:rsidR="00746153" w:rsidRPr="00C8127E" w:rsidRDefault="00746153" w:rsidP="001742F5">
            <w:pPr>
              <w:spacing w:after="0" w:line="240" w:lineRule="auto"/>
              <w:jc w:val="center"/>
              <w:rPr>
                <w:b/>
                <w:sz w:val="18"/>
                <w:szCs w:val="18"/>
                <w:lang w:val="en-NZ" w:eastAsia="en-AU"/>
              </w:rPr>
            </w:pPr>
            <w:r w:rsidRPr="00C8127E">
              <w:rPr>
                <w:b/>
                <w:sz w:val="18"/>
                <w:szCs w:val="18"/>
                <w:lang w:val="en-NZ" w:eastAsia="en-AU"/>
              </w:rPr>
              <w:t>14</w:t>
            </w:r>
            <w:r w:rsidRPr="00C8127E">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746153" w:rsidRPr="00C8127E" w:rsidRDefault="00746153" w:rsidP="001742F5">
            <w:pPr>
              <w:spacing w:after="0" w:line="240" w:lineRule="auto"/>
              <w:jc w:val="center"/>
              <w:rPr>
                <w:b/>
                <w:sz w:val="18"/>
                <w:szCs w:val="18"/>
                <w:lang w:val="en-NZ" w:eastAsia="en-AU"/>
              </w:rPr>
            </w:pPr>
            <w:r w:rsidRPr="00C8127E">
              <w:rPr>
                <w:b/>
                <w:sz w:val="18"/>
                <w:szCs w:val="18"/>
                <w:lang w:val="en-NZ" w:eastAsia="en-AU"/>
              </w:rPr>
              <w:t>15</w:t>
            </w:r>
            <w:r w:rsidRPr="00C8127E">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746153" w:rsidRPr="00C8127E" w:rsidRDefault="00746153" w:rsidP="001742F5">
            <w:pPr>
              <w:spacing w:after="0" w:line="240" w:lineRule="auto"/>
              <w:jc w:val="center"/>
              <w:rPr>
                <w:b/>
                <w:sz w:val="18"/>
                <w:szCs w:val="18"/>
                <w:lang w:val="en-NZ" w:eastAsia="en-AU"/>
              </w:rPr>
            </w:pPr>
            <w:r w:rsidRPr="00C8127E">
              <w:rPr>
                <w:b/>
                <w:sz w:val="18"/>
                <w:szCs w:val="18"/>
                <w:lang w:val="en-NZ" w:eastAsia="en-AU"/>
              </w:rPr>
              <w:t>16</w:t>
            </w:r>
            <w:r w:rsidRPr="00C8127E">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746153" w:rsidRPr="00C8127E" w:rsidRDefault="00746153" w:rsidP="001742F5">
            <w:pPr>
              <w:spacing w:after="0" w:line="240" w:lineRule="auto"/>
              <w:jc w:val="center"/>
              <w:rPr>
                <w:b/>
                <w:sz w:val="18"/>
                <w:szCs w:val="18"/>
                <w:lang w:val="en-NZ" w:eastAsia="en-AU"/>
              </w:rPr>
            </w:pPr>
            <w:r w:rsidRPr="00C8127E">
              <w:rPr>
                <w:b/>
                <w:sz w:val="18"/>
                <w:szCs w:val="18"/>
                <w:lang w:val="en-NZ" w:eastAsia="en-AU"/>
              </w:rPr>
              <w:t>17</w:t>
            </w:r>
            <w:r w:rsidRPr="00C8127E">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single" w:sz="4" w:space="0" w:color="FFFFFF" w:themeColor="background1"/>
            </w:tcBorders>
            <w:shd w:val="clear" w:color="auto" w:fill="121F6B"/>
            <w:vAlign w:val="center"/>
          </w:tcPr>
          <w:p w:rsidR="00746153" w:rsidRPr="00C8127E" w:rsidRDefault="00746153" w:rsidP="001742F5">
            <w:pPr>
              <w:spacing w:after="0" w:line="240" w:lineRule="auto"/>
              <w:jc w:val="center"/>
              <w:rPr>
                <w:b/>
                <w:sz w:val="18"/>
                <w:szCs w:val="18"/>
                <w:lang w:val="en-NZ" w:eastAsia="en-AU"/>
              </w:rPr>
            </w:pPr>
            <w:r w:rsidRPr="00C8127E">
              <w:rPr>
                <w:b/>
                <w:sz w:val="18"/>
                <w:szCs w:val="18"/>
                <w:lang w:val="en-NZ" w:eastAsia="en-AU"/>
              </w:rPr>
              <w:t>18</w:t>
            </w:r>
            <w:r w:rsidRPr="00C8127E">
              <w:rPr>
                <w:b/>
                <w:sz w:val="18"/>
                <w:szCs w:val="18"/>
                <w:lang w:val="en-NZ" w:eastAsia="en-AU"/>
              </w:rPr>
              <w:br/>
              <w:t>years</w:t>
            </w:r>
          </w:p>
        </w:tc>
      </w:tr>
      <w:tr w:rsidR="00746153" w:rsidRPr="00C8127E" w:rsidTr="00C8127E">
        <w:tc>
          <w:tcPr>
            <w:tcW w:w="1242"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b/>
                <w:sz w:val="18"/>
                <w:szCs w:val="18"/>
                <w:lang w:val="en-NZ" w:eastAsia="en-AU"/>
              </w:rPr>
            </w:pPr>
            <w:r w:rsidRPr="00C8127E">
              <w:rPr>
                <w:b/>
                <w:sz w:val="18"/>
                <w:szCs w:val="18"/>
                <w:lang w:val="en-NZ" w:eastAsia="en-AU"/>
              </w:rPr>
              <w:t>Male</w:t>
            </w:r>
          </w:p>
        </w:tc>
        <w:tc>
          <w:tcPr>
            <w:tcW w:w="897"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7"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r>
      <w:tr w:rsidR="00C8127E" w:rsidRPr="00C8127E" w:rsidTr="00C8127E">
        <w:tc>
          <w:tcPr>
            <w:tcW w:w="1242" w:type="dxa"/>
            <w:tcBorders>
              <w:top w:val="nil"/>
              <w:left w:val="nil"/>
              <w:bottom w:val="nil"/>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1995</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Cs/>
                <w:color w:val="000000"/>
                <w:sz w:val="18"/>
                <w:szCs w:val="18"/>
                <w:lang w:val="en-NZ"/>
              </w:rPr>
            </w:pPr>
            <w:r w:rsidRPr="00C8127E">
              <w:rPr>
                <w:rFonts w:cs="Times New Roman"/>
                <w:iCs/>
                <w:color w:val="808080" w:themeColor="background1" w:themeShade="80"/>
                <w:sz w:val="18"/>
                <w:szCs w:val="18"/>
                <w:lang w:val="en-NZ"/>
              </w:rPr>
              <w:t>0.4%</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Cs/>
                <w:color w:val="000000"/>
                <w:sz w:val="18"/>
                <w:szCs w:val="18"/>
                <w:lang w:val="en-NZ"/>
              </w:rPr>
            </w:pPr>
            <w:r w:rsidRPr="00C8127E">
              <w:rPr>
                <w:rFonts w:cs="Times New Roman"/>
                <w:iCs/>
                <w:color w:val="808080" w:themeColor="background1" w:themeShade="80"/>
                <w:sz w:val="18"/>
                <w:szCs w:val="18"/>
                <w:lang w:val="en-NZ"/>
              </w:rPr>
              <w:t>2.4%</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4.8%</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8.6%</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13.7%</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19.8%</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24.3%</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27.9%</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31.6%</w:t>
            </w:r>
          </w:p>
        </w:tc>
      </w:tr>
      <w:tr w:rsidR="00C8127E" w:rsidRPr="00C8127E" w:rsidTr="00C8127E">
        <w:tc>
          <w:tcPr>
            <w:tcW w:w="1242" w:type="dxa"/>
            <w:tcBorders>
              <w:top w:val="nil"/>
              <w:left w:val="nil"/>
              <w:bottom w:val="nil"/>
              <w:right w:val="nil"/>
            </w:tcBorders>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1996</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color w:val="808080" w:themeColor="background1" w:themeShade="80"/>
                <w:sz w:val="18"/>
                <w:szCs w:val="18"/>
                <w:lang w:val="en-NZ"/>
              </w:rPr>
              <w:t>1.3%</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2.9%</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5.1%</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9.0%</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14.6%</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19.7%</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23.7%</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26.9%</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nil"/>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1997</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2.0%</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3.4%</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6.1%</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10.1%</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14.7%</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19.2%</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color w:val="000000"/>
                <w:sz w:val="18"/>
                <w:szCs w:val="18"/>
                <w:lang w:val="en-NZ"/>
              </w:rPr>
              <w:t>22.8%</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nil"/>
              <w:right w:val="nil"/>
            </w:tcBorders>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1998</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2.2%</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3.8%</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6.4%</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9.8%</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14.3%</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18.1%</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single" w:sz="4" w:space="0" w:color="auto"/>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1999</w:t>
            </w:r>
          </w:p>
        </w:tc>
        <w:tc>
          <w:tcPr>
            <w:tcW w:w="897"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2.2%</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4.1%</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6.4%</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9.5%</w:t>
            </w:r>
          </w:p>
        </w:tc>
        <w:tc>
          <w:tcPr>
            <w:tcW w:w="897"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13.2%</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sz w:val="18"/>
                <w:szCs w:val="18"/>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sz w:val="18"/>
                <w:szCs w:val="18"/>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746153" w:rsidRPr="00C8127E" w:rsidTr="00C8127E">
        <w:tc>
          <w:tcPr>
            <w:tcW w:w="1242"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b/>
                <w:sz w:val="18"/>
                <w:szCs w:val="18"/>
                <w:lang w:val="en-NZ" w:eastAsia="en-AU"/>
              </w:rPr>
            </w:pPr>
            <w:r w:rsidRPr="00C8127E">
              <w:rPr>
                <w:b/>
                <w:sz w:val="18"/>
                <w:szCs w:val="18"/>
                <w:lang w:val="en-NZ" w:eastAsia="en-AU"/>
              </w:rPr>
              <w:t>Female</w:t>
            </w:r>
          </w:p>
        </w:tc>
        <w:tc>
          <w:tcPr>
            <w:tcW w:w="897"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7"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r>
      <w:tr w:rsidR="00C8127E" w:rsidRPr="00C8127E" w:rsidTr="00C8127E">
        <w:tc>
          <w:tcPr>
            <w:tcW w:w="1242" w:type="dxa"/>
            <w:tcBorders>
              <w:top w:val="nil"/>
              <w:left w:val="nil"/>
              <w:bottom w:val="nil"/>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1995</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Cs/>
                <w:color w:val="000000"/>
                <w:sz w:val="18"/>
                <w:szCs w:val="18"/>
                <w:lang w:val="en-NZ"/>
              </w:rPr>
            </w:pPr>
            <w:r w:rsidRPr="00C8127E">
              <w:rPr>
                <w:rFonts w:cs="Times New Roman"/>
                <w:iCs/>
                <w:color w:val="808080" w:themeColor="background1" w:themeShade="80"/>
                <w:sz w:val="18"/>
                <w:szCs w:val="18"/>
                <w:lang w:val="en-NZ"/>
              </w:rPr>
              <w:t>0.0%</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Cs/>
                <w:color w:val="000000"/>
                <w:sz w:val="18"/>
                <w:szCs w:val="18"/>
                <w:lang w:val="en-NZ"/>
              </w:rPr>
            </w:pPr>
            <w:r w:rsidRPr="00C8127E">
              <w:rPr>
                <w:rFonts w:cs="Times New Roman"/>
                <w:iCs/>
                <w:color w:val="808080" w:themeColor="background1" w:themeShade="80"/>
                <w:sz w:val="18"/>
                <w:szCs w:val="18"/>
                <w:lang w:val="en-NZ"/>
              </w:rPr>
              <w:t>0.6%</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1.9%</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3.7%</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7.6%</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13.0%</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17.0%</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19.4%</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21.6%</w:t>
            </w:r>
          </w:p>
        </w:tc>
      </w:tr>
      <w:tr w:rsidR="00C8127E" w:rsidRPr="00C8127E" w:rsidTr="00C8127E">
        <w:tc>
          <w:tcPr>
            <w:tcW w:w="1242" w:type="dxa"/>
            <w:tcBorders>
              <w:top w:val="nil"/>
              <w:left w:val="nil"/>
              <w:bottom w:val="nil"/>
              <w:right w:val="nil"/>
            </w:tcBorders>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1996</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color w:val="808080" w:themeColor="background1" w:themeShade="80"/>
                <w:sz w:val="18"/>
                <w:szCs w:val="18"/>
                <w:lang w:val="en-NZ"/>
              </w:rPr>
              <w:t>0.3%</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0.8%</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2.0%</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4.3%</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8.6%</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13.9%</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17.3%</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19.6%</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nil"/>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1997</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0.5%</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1.0%</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2.2%</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4.6%</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8.4%</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12.7%</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color w:val="000000"/>
                <w:sz w:val="18"/>
                <w:szCs w:val="18"/>
                <w:lang w:val="en-NZ"/>
              </w:rPr>
              <w:t>15.1%</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nil"/>
              <w:right w:val="nil"/>
            </w:tcBorders>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1998</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0.6%</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1.1%</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2.6%</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4.9%</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8.2%</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11.6%</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single" w:sz="4" w:space="0" w:color="auto"/>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1999</w:t>
            </w:r>
          </w:p>
        </w:tc>
        <w:tc>
          <w:tcPr>
            <w:tcW w:w="897"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0.6%</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1.5%</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2.5%</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4.4%</w:t>
            </w:r>
          </w:p>
        </w:tc>
        <w:tc>
          <w:tcPr>
            <w:tcW w:w="897"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7.7%</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sz w:val="18"/>
                <w:szCs w:val="18"/>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sz w:val="18"/>
                <w:szCs w:val="18"/>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746153" w:rsidRPr="00C8127E" w:rsidTr="00C8127E">
        <w:tc>
          <w:tcPr>
            <w:tcW w:w="1242"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b/>
                <w:sz w:val="18"/>
                <w:szCs w:val="18"/>
                <w:lang w:val="en-NZ" w:eastAsia="en-AU"/>
              </w:rPr>
            </w:pPr>
            <w:r w:rsidRPr="00C8127E">
              <w:rPr>
                <w:b/>
                <w:sz w:val="18"/>
                <w:szCs w:val="18"/>
                <w:lang w:val="en-NZ" w:eastAsia="en-AU"/>
              </w:rPr>
              <w:t>Total</w:t>
            </w:r>
          </w:p>
        </w:tc>
        <w:tc>
          <w:tcPr>
            <w:tcW w:w="897"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7"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746153" w:rsidRPr="00C8127E" w:rsidRDefault="00746153" w:rsidP="001742F5">
            <w:pPr>
              <w:spacing w:after="0" w:line="240" w:lineRule="auto"/>
              <w:rPr>
                <w:sz w:val="18"/>
                <w:szCs w:val="18"/>
                <w:lang w:val="en-NZ" w:eastAsia="en-AU"/>
              </w:rPr>
            </w:pPr>
          </w:p>
        </w:tc>
      </w:tr>
      <w:tr w:rsidR="00C8127E" w:rsidRPr="00C8127E" w:rsidTr="00C8127E">
        <w:tc>
          <w:tcPr>
            <w:tcW w:w="1242" w:type="dxa"/>
            <w:tcBorders>
              <w:top w:val="nil"/>
              <w:left w:val="nil"/>
              <w:bottom w:val="nil"/>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1995</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Cs/>
                <w:color w:val="808080" w:themeColor="background1" w:themeShade="80"/>
                <w:sz w:val="18"/>
                <w:szCs w:val="18"/>
                <w:lang w:val="en-NZ"/>
              </w:rPr>
            </w:pPr>
            <w:r w:rsidRPr="00C8127E">
              <w:rPr>
                <w:rFonts w:cs="Times New Roman"/>
                <w:iCs/>
                <w:color w:val="808080" w:themeColor="background1" w:themeShade="80"/>
                <w:sz w:val="18"/>
                <w:szCs w:val="18"/>
                <w:lang w:val="en-NZ"/>
              </w:rPr>
              <w:t>0.3%</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Cs/>
                <w:color w:val="808080" w:themeColor="background1" w:themeShade="80"/>
                <w:sz w:val="18"/>
                <w:szCs w:val="18"/>
                <w:lang w:val="en-NZ"/>
              </w:rPr>
            </w:pPr>
            <w:r w:rsidRPr="00C8127E">
              <w:rPr>
                <w:rFonts w:cs="Times New Roman"/>
                <w:iCs/>
                <w:color w:val="808080" w:themeColor="background1" w:themeShade="80"/>
                <w:sz w:val="18"/>
                <w:szCs w:val="18"/>
                <w:lang w:val="en-NZ"/>
              </w:rPr>
              <w:t>1.5%</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3.4%</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6.3%</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10.8%</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16.6%</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20.8%</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23.8%</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26.8%</w:t>
            </w:r>
          </w:p>
        </w:tc>
      </w:tr>
      <w:tr w:rsidR="00C8127E" w:rsidRPr="00C8127E" w:rsidTr="001742F5">
        <w:tc>
          <w:tcPr>
            <w:tcW w:w="1242" w:type="dxa"/>
            <w:tcBorders>
              <w:top w:val="nil"/>
              <w:left w:val="nil"/>
              <w:bottom w:val="nil"/>
              <w:right w:val="nil"/>
            </w:tcBorders>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1996</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color w:val="808080" w:themeColor="background1" w:themeShade="80"/>
                <w:sz w:val="18"/>
                <w:szCs w:val="18"/>
                <w:lang w:val="en-NZ"/>
              </w:rPr>
              <w:t>0.8%</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1.9%</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3.6%</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6.7%</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11.7%</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16.9%</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20.6%</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23.4%</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nil"/>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1997</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1.2%</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2.3%</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4.2%</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7.4%</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11.7%</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16.0%</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color w:val="000000"/>
                <w:sz w:val="18"/>
                <w:szCs w:val="18"/>
                <w:lang w:val="en-NZ"/>
              </w:rPr>
              <w:t>19.1%</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nil"/>
              <w:right w:val="nil"/>
            </w:tcBorders>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1998</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1.4%</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2.5%</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4.6%</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7.5%</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11.4%</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15.0%</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single" w:sz="4" w:space="0" w:color="auto"/>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1999</w:t>
            </w:r>
          </w:p>
        </w:tc>
        <w:tc>
          <w:tcPr>
            <w:tcW w:w="897"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1.5%</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2.8%</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4.5%</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7.0%</w:t>
            </w:r>
          </w:p>
        </w:tc>
        <w:tc>
          <w:tcPr>
            <w:tcW w:w="897"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10.6%</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sz w:val="18"/>
                <w:szCs w:val="18"/>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sz w:val="18"/>
                <w:szCs w:val="18"/>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bl>
    <w:p w:rsidR="00D00890" w:rsidRPr="00D00890" w:rsidRDefault="00D00890" w:rsidP="00D00890">
      <w:pPr>
        <w:tabs>
          <w:tab w:val="left" w:pos="851"/>
        </w:tabs>
        <w:spacing w:after="0" w:line="240" w:lineRule="auto"/>
        <w:ind w:left="851" w:hanging="851"/>
        <w:rPr>
          <w:sz w:val="16"/>
          <w:szCs w:val="16"/>
          <w:lang w:val="en-NZ"/>
        </w:rPr>
      </w:pPr>
      <w:r w:rsidRPr="00D00890">
        <w:rPr>
          <w:sz w:val="16"/>
          <w:szCs w:val="16"/>
          <w:lang w:val="en-NZ"/>
        </w:rPr>
        <w:t>Source:</w:t>
      </w:r>
      <w:r w:rsidRPr="00D00890">
        <w:rPr>
          <w:sz w:val="16"/>
          <w:szCs w:val="16"/>
          <w:lang w:val="en-NZ"/>
        </w:rPr>
        <w:tab/>
        <w:t>Police offender apprehension data; Statistics New Zealand live births and permanent and long-term migrant data.</w:t>
      </w:r>
    </w:p>
    <w:p w:rsidR="00DC7866" w:rsidRDefault="00DC7866" w:rsidP="00D00890">
      <w:pPr>
        <w:spacing w:after="0"/>
        <w:rPr>
          <w:lang w:val="en-NZ"/>
        </w:rPr>
      </w:pPr>
    </w:p>
    <w:p w:rsidR="00C8127E" w:rsidRPr="00D16E12" w:rsidRDefault="00C8127E" w:rsidP="00D00890">
      <w:pPr>
        <w:pStyle w:val="TableofFigures"/>
        <w:keepNext/>
        <w:tabs>
          <w:tab w:val="left" w:pos="1134"/>
        </w:tabs>
        <w:spacing w:after="20" w:line="240" w:lineRule="auto"/>
        <w:ind w:left="1134" w:hanging="1134"/>
        <w:rPr>
          <w:b/>
          <w:color w:val="121F6B"/>
          <w:sz w:val="18"/>
          <w:szCs w:val="18"/>
        </w:rPr>
      </w:pPr>
      <w:bookmarkStart w:id="73" w:name="_Toc402533001"/>
      <w:bookmarkStart w:id="74" w:name="_Toc402534060"/>
      <w:r w:rsidRPr="00D16E12">
        <w:rPr>
          <w:b/>
          <w:color w:val="121F6B"/>
          <w:sz w:val="18"/>
          <w:szCs w:val="18"/>
        </w:rPr>
        <w:t xml:space="preserve">Table </w:t>
      </w:r>
      <w:r w:rsidR="00F44CF5">
        <w:rPr>
          <w:b/>
          <w:color w:val="121F6B"/>
          <w:sz w:val="18"/>
          <w:szCs w:val="18"/>
        </w:rPr>
        <w:t>C</w:t>
      </w:r>
      <w:r w:rsidR="001D4231">
        <w:rPr>
          <w:b/>
          <w:color w:val="121F6B"/>
          <w:sz w:val="18"/>
          <w:szCs w:val="18"/>
        </w:rPr>
        <w:t>2</w:t>
      </w:r>
      <w:r w:rsidRPr="00D16E12">
        <w:rPr>
          <w:b/>
          <w:color w:val="121F6B"/>
          <w:sz w:val="18"/>
          <w:szCs w:val="18"/>
        </w:rPr>
        <w:t>:</w:t>
      </w:r>
      <w:r w:rsidRPr="00D16E12">
        <w:rPr>
          <w:b/>
          <w:color w:val="121F6B"/>
          <w:sz w:val="18"/>
          <w:szCs w:val="18"/>
        </w:rPr>
        <w:tab/>
      </w:r>
      <w:r w:rsidRPr="00C8127E">
        <w:rPr>
          <w:b/>
          <w:color w:val="121F6B"/>
          <w:sz w:val="18"/>
          <w:szCs w:val="18"/>
        </w:rPr>
        <w:t xml:space="preserve">Estimated percentage of all </w:t>
      </w:r>
      <w:r w:rsidRPr="00945ADF">
        <w:rPr>
          <w:b/>
          <w:color w:val="121F6B"/>
          <w:sz w:val="18"/>
          <w:szCs w:val="18"/>
          <w:u w:val="single"/>
        </w:rPr>
        <w:t>non-M</w:t>
      </w:r>
      <w:r w:rsidR="00687842" w:rsidRPr="00945ADF">
        <w:rPr>
          <w:b/>
          <w:color w:val="121F6B"/>
          <w:sz w:val="18"/>
          <w:szCs w:val="18"/>
          <w:u w:val="single"/>
        </w:rPr>
        <w:t>ā</w:t>
      </w:r>
      <w:r w:rsidRPr="00945ADF">
        <w:rPr>
          <w:b/>
          <w:color w:val="121F6B"/>
          <w:sz w:val="18"/>
          <w:szCs w:val="18"/>
          <w:u w:val="single"/>
        </w:rPr>
        <w:t>ori</w:t>
      </w:r>
      <w:r w:rsidRPr="00C8127E">
        <w:rPr>
          <w:b/>
          <w:color w:val="121F6B"/>
          <w:sz w:val="18"/>
          <w:szCs w:val="18"/>
        </w:rPr>
        <w:t xml:space="preserve"> children in the 1995 to 1999 birth cohorts who had offended at least once before reaching each age</w:t>
      </w:r>
      <w:bookmarkEnd w:id="73"/>
      <w:bookmarkEnd w:id="74"/>
    </w:p>
    <w:tbl>
      <w:tblPr>
        <w:tblStyle w:val="TableGrid"/>
        <w:tblW w:w="9322" w:type="dxa"/>
        <w:tblLayout w:type="fixed"/>
        <w:tblCellMar>
          <w:top w:w="17" w:type="dxa"/>
          <w:bottom w:w="17" w:type="dxa"/>
        </w:tblCellMar>
        <w:tblLook w:val="04A0" w:firstRow="1" w:lastRow="0" w:firstColumn="1" w:lastColumn="0" w:noHBand="0" w:noVBand="1"/>
      </w:tblPr>
      <w:tblGrid>
        <w:gridCol w:w="1242"/>
        <w:gridCol w:w="897"/>
        <w:gridCol w:w="898"/>
        <w:gridCol w:w="898"/>
        <w:gridCol w:w="898"/>
        <w:gridCol w:w="897"/>
        <w:gridCol w:w="898"/>
        <w:gridCol w:w="898"/>
        <w:gridCol w:w="898"/>
        <w:gridCol w:w="898"/>
      </w:tblGrid>
      <w:tr w:rsidR="00C8127E" w:rsidRPr="00C8127E" w:rsidTr="00C8127E">
        <w:tc>
          <w:tcPr>
            <w:tcW w:w="1242" w:type="dxa"/>
            <w:tcBorders>
              <w:top w:val="single" w:sz="4" w:space="0" w:color="FFFFFF" w:themeColor="background1"/>
              <w:left w:val="single" w:sz="4" w:space="0" w:color="FFFFFF" w:themeColor="background1"/>
              <w:bottom w:val="single" w:sz="4" w:space="0" w:color="FFFFFF" w:themeColor="background1"/>
              <w:right w:val="nil"/>
            </w:tcBorders>
            <w:shd w:val="clear" w:color="auto" w:fill="121F6B"/>
            <w:vAlign w:val="center"/>
          </w:tcPr>
          <w:p w:rsidR="00C8127E" w:rsidRPr="00C8127E" w:rsidRDefault="00C8127E" w:rsidP="001742F5">
            <w:pPr>
              <w:spacing w:after="0" w:line="240" w:lineRule="auto"/>
              <w:rPr>
                <w:b/>
                <w:sz w:val="18"/>
                <w:szCs w:val="18"/>
                <w:lang w:val="en-NZ" w:eastAsia="en-AU"/>
              </w:rPr>
            </w:pPr>
            <w:r w:rsidRPr="00C8127E">
              <w:rPr>
                <w:b/>
                <w:sz w:val="18"/>
                <w:szCs w:val="18"/>
                <w:lang w:val="en-NZ" w:eastAsia="en-AU"/>
              </w:rPr>
              <w:t>Gender &amp; birth year</w:t>
            </w:r>
          </w:p>
        </w:tc>
        <w:tc>
          <w:tcPr>
            <w:tcW w:w="897" w:type="dxa"/>
            <w:tcBorders>
              <w:top w:val="single" w:sz="4" w:space="0" w:color="FFFFFF" w:themeColor="background1"/>
              <w:left w:val="nil"/>
              <w:bottom w:val="single" w:sz="4" w:space="0" w:color="FFFFFF" w:themeColor="background1"/>
              <w:right w:val="nil"/>
            </w:tcBorders>
            <w:shd w:val="clear" w:color="auto" w:fill="121F6B"/>
            <w:vAlign w:val="center"/>
          </w:tcPr>
          <w:p w:rsidR="00C8127E" w:rsidRPr="00C8127E" w:rsidRDefault="00C8127E" w:rsidP="001742F5">
            <w:pPr>
              <w:spacing w:after="0" w:line="240" w:lineRule="auto"/>
              <w:jc w:val="center"/>
              <w:rPr>
                <w:b/>
                <w:sz w:val="18"/>
                <w:szCs w:val="18"/>
                <w:lang w:val="en-NZ" w:eastAsia="en-AU"/>
              </w:rPr>
            </w:pPr>
            <w:r w:rsidRPr="00C8127E">
              <w:rPr>
                <w:b/>
                <w:sz w:val="18"/>
                <w:szCs w:val="18"/>
                <w:lang w:val="en-NZ" w:eastAsia="en-AU"/>
              </w:rPr>
              <w:t>10</w:t>
            </w:r>
            <w:r w:rsidRPr="00C8127E">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C8127E" w:rsidRPr="00C8127E" w:rsidRDefault="00C8127E" w:rsidP="001742F5">
            <w:pPr>
              <w:spacing w:after="0" w:line="240" w:lineRule="auto"/>
              <w:jc w:val="center"/>
              <w:rPr>
                <w:b/>
                <w:sz w:val="18"/>
                <w:szCs w:val="18"/>
                <w:lang w:val="en-NZ" w:eastAsia="en-AU"/>
              </w:rPr>
            </w:pPr>
            <w:r w:rsidRPr="00C8127E">
              <w:rPr>
                <w:b/>
                <w:sz w:val="18"/>
                <w:szCs w:val="18"/>
                <w:lang w:val="en-NZ" w:eastAsia="en-AU"/>
              </w:rPr>
              <w:t>11</w:t>
            </w:r>
            <w:r w:rsidRPr="00C8127E">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C8127E" w:rsidRPr="00C8127E" w:rsidRDefault="00C8127E" w:rsidP="001742F5">
            <w:pPr>
              <w:spacing w:after="0" w:line="240" w:lineRule="auto"/>
              <w:jc w:val="center"/>
              <w:rPr>
                <w:b/>
                <w:sz w:val="18"/>
                <w:szCs w:val="18"/>
                <w:lang w:val="en-NZ" w:eastAsia="en-AU"/>
              </w:rPr>
            </w:pPr>
            <w:r w:rsidRPr="00C8127E">
              <w:rPr>
                <w:b/>
                <w:sz w:val="18"/>
                <w:szCs w:val="18"/>
                <w:lang w:val="en-NZ" w:eastAsia="en-AU"/>
              </w:rPr>
              <w:t>12</w:t>
            </w:r>
            <w:r w:rsidRPr="00C8127E">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C8127E" w:rsidRPr="00C8127E" w:rsidRDefault="00C8127E" w:rsidP="001742F5">
            <w:pPr>
              <w:spacing w:after="0" w:line="240" w:lineRule="auto"/>
              <w:jc w:val="center"/>
              <w:rPr>
                <w:b/>
                <w:sz w:val="18"/>
                <w:szCs w:val="18"/>
                <w:lang w:val="en-NZ" w:eastAsia="en-AU"/>
              </w:rPr>
            </w:pPr>
            <w:r w:rsidRPr="00C8127E">
              <w:rPr>
                <w:b/>
                <w:sz w:val="18"/>
                <w:szCs w:val="18"/>
                <w:lang w:val="en-NZ" w:eastAsia="en-AU"/>
              </w:rPr>
              <w:t>13</w:t>
            </w:r>
            <w:r w:rsidRPr="00C8127E">
              <w:rPr>
                <w:b/>
                <w:sz w:val="18"/>
                <w:szCs w:val="18"/>
                <w:lang w:val="en-NZ" w:eastAsia="en-AU"/>
              </w:rPr>
              <w:br/>
              <w:t>years</w:t>
            </w:r>
          </w:p>
        </w:tc>
        <w:tc>
          <w:tcPr>
            <w:tcW w:w="897" w:type="dxa"/>
            <w:tcBorders>
              <w:top w:val="single" w:sz="4" w:space="0" w:color="FFFFFF" w:themeColor="background1"/>
              <w:left w:val="nil"/>
              <w:bottom w:val="single" w:sz="4" w:space="0" w:color="FFFFFF" w:themeColor="background1"/>
              <w:right w:val="nil"/>
            </w:tcBorders>
            <w:shd w:val="clear" w:color="auto" w:fill="121F6B"/>
            <w:vAlign w:val="center"/>
          </w:tcPr>
          <w:p w:rsidR="00C8127E" w:rsidRPr="00C8127E" w:rsidRDefault="00C8127E" w:rsidP="001742F5">
            <w:pPr>
              <w:spacing w:after="0" w:line="240" w:lineRule="auto"/>
              <w:jc w:val="center"/>
              <w:rPr>
                <w:b/>
                <w:sz w:val="18"/>
                <w:szCs w:val="18"/>
                <w:lang w:val="en-NZ" w:eastAsia="en-AU"/>
              </w:rPr>
            </w:pPr>
            <w:r w:rsidRPr="00C8127E">
              <w:rPr>
                <w:b/>
                <w:sz w:val="18"/>
                <w:szCs w:val="18"/>
                <w:lang w:val="en-NZ" w:eastAsia="en-AU"/>
              </w:rPr>
              <w:t>14</w:t>
            </w:r>
            <w:r w:rsidRPr="00C8127E">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C8127E" w:rsidRPr="00C8127E" w:rsidRDefault="00C8127E" w:rsidP="001742F5">
            <w:pPr>
              <w:spacing w:after="0" w:line="240" w:lineRule="auto"/>
              <w:jc w:val="center"/>
              <w:rPr>
                <w:b/>
                <w:sz w:val="18"/>
                <w:szCs w:val="18"/>
                <w:lang w:val="en-NZ" w:eastAsia="en-AU"/>
              </w:rPr>
            </w:pPr>
            <w:r w:rsidRPr="00C8127E">
              <w:rPr>
                <w:b/>
                <w:sz w:val="18"/>
                <w:szCs w:val="18"/>
                <w:lang w:val="en-NZ" w:eastAsia="en-AU"/>
              </w:rPr>
              <w:t>15</w:t>
            </w:r>
            <w:r w:rsidRPr="00C8127E">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C8127E" w:rsidRPr="00C8127E" w:rsidRDefault="00C8127E" w:rsidP="001742F5">
            <w:pPr>
              <w:spacing w:after="0" w:line="240" w:lineRule="auto"/>
              <w:jc w:val="center"/>
              <w:rPr>
                <w:b/>
                <w:sz w:val="18"/>
                <w:szCs w:val="18"/>
                <w:lang w:val="en-NZ" w:eastAsia="en-AU"/>
              </w:rPr>
            </w:pPr>
            <w:r w:rsidRPr="00C8127E">
              <w:rPr>
                <w:b/>
                <w:sz w:val="18"/>
                <w:szCs w:val="18"/>
                <w:lang w:val="en-NZ" w:eastAsia="en-AU"/>
              </w:rPr>
              <w:t>16</w:t>
            </w:r>
            <w:r w:rsidRPr="00C8127E">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nil"/>
            </w:tcBorders>
            <w:shd w:val="clear" w:color="auto" w:fill="121F6B"/>
            <w:vAlign w:val="center"/>
          </w:tcPr>
          <w:p w:rsidR="00C8127E" w:rsidRPr="00C8127E" w:rsidRDefault="00C8127E" w:rsidP="001742F5">
            <w:pPr>
              <w:spacing w:after="0" w:line="240" w:lineRule="auto"/>
              <w:jc w:val="center"/>
              <w:rPr>
                <w:b/>
                <w:sz w:val="18"/>
                <w:szCs w:val="18"/>
                <w:lang w:val="en-NZ" w:eastAsia="en-AU"/>
              </w:rPr>
            </w:pPr>
            <w:r w:rsidRPr="00C8127E">
              <w:rPr>
                <w:b/>
                <w:sz w:val="18"/>
                <w:szCs w:val="18"/>
                <w:lang w:val="en-NZ" w:eastAsia="en-AU"/>
              </w:rPr>
              <w:t>17</w:t>
            </w:r>
            <w:r w:rsidRPr="00C8127E">
              <w:rPr>
                <w:b/>
                <w:sz w:val="18"/>
                <w:szCs w:val="18"/>
                <w:lang w:val="en-NZ" w:eastAsia="en-AU"/>
              </w:rPr>
              <w:br/>
              <w:t>years</w:t>
            </w:r>
          </w:p>
        </w:tc>
        <w:tc>
          <w:tcPr>
            <w:tcW w:w="898" w:type="dxa"/>
            <w:tcBorders>
              <w:top w:val="single" w:sz="4" w:space="0" w:color="FFFFFF" w:themeColor="background1"/>
              <w:left w:val="nil"/>
              <w:bottom w:val="single" w:sz="4" w:space="0" w:color="FFFFFF" w:themeColor="background1"/>
              <w:right w:val="single" w:sz="4" w:space="0" w:color="FFFFFF" w:themeColor="background1"/>
            </w:tcBorders>
            <w:shd w:val="clear" w:color="auto" w:fill="121F6B"/>
            <w:vAlign w:val="center"/>
          </w:tcPr>
          <w:p w:rsidR="00C8127E" w:rsidRPr="00C8127E" w:rsidRDefault="00C8127E" w:rsidP="001742F5">
            <w:pPr>
              <w:spacing w:after="0" w:line="240" w:lineRule="auto"/>
              <w:jc w:val="center"/>
              <w:rPr>
                <w:b/>
                <w:sz w:val="18"/>
                <w:szCs w:val="18"/>
                <w:lang w:val="en-NZ" w:eastAsia="en-AU"/>
              </w:rPr>
            </w:pPr>
            <w:r w:rsidRPr="00C8127E">
              <w:rPr>
                <w:b/>
                <w:sz w:val="18"/>
                <w:szCs w:val="18"/>
                <w:lang w:val="en-NZ" w:eastAsia="en-AU"/>
              </w:rPr>
              <w:t>18</w:t>
            </w:r>
            <w:r w:rsidRPr="00C8127E">
              <w:rPr>
                <w:b/>
                <w:sz w:val="18"/>
                <w:szCs w:val="18"/>
                <w:lang w:val="en-NZ" w:eastAsia="en-AU"/>
              </w:rPr>
              <w:br/>
              <w:t>years</w:t>
            </w:r>
          </w:p>
        </w:tc>
      </w:tr>
      <w:tr w:rsidR="00C8127E" w:rsidRPr="00C8127E" w:rsidTr="00C8127E">
        <w:tc>
          <w:tcPr>
            <w:tcW w:w="1242"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b/>
                <w:sz w:val="18"/>
                <w:szCs w:val="18"/>
                <w:lang w:val="en-NZ" w:eastAsia="en-AU"/>
              </w:rPr>
            </w:pPr>
            <w:r w:rsidRPr="00C8127E">
              <w:rPr>
                <w:b/>
                <w:sz w:val="18"/>
                <w:szCs w:val="18"/>
                <w:lang w:val="en-NZ" w:eastAsia="en-AU"/>
              </w:rPr>
              <w:t>Male</w:t>
            </w:r>
          </w:p>
        </w:tc>
        <w:tc>
          <w:tcPr>
            <w:tcW w:w="897"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7"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r>
      <w:tr w:rsidR="00C8127E" w:rsidRPr="00C8127E" w:rsidTr="00C8127E">
        <w:tc>
          <w:tcPr>
            <w:tcW w:w="1242" w:type="dxa"/>
            <w:tcBorders>
              <w:top w:val="nil"/>
              <w:left w:val="nil"/>
              <w:bottom w:val="nil"/>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1995</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Cs/>
                <w:color w:val="000000"/>
                <w:sz w:val="18"/>
                <w:szCs w:val="18"/>
                <w:lang w:val="en-NZ"/>
              </w:rPr>
            </w:pPr>
            <w:r w:rsidRPr="00C8127E">
              <w:rPr>
                <w:rFonts w:cs="Times New Roman"/>
                <w:iCs/>
                <w:color w:val="808080" w:themeColor="background1" w:themeShade="80"/>
                <w:sz w:val="18"/>
                <w:szCs w:val="18"/>
                <w:lang w:val="en-NZ"/>
              </w:rPr>
              <w:t>0.1%</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Cs/>
                <w:color w:val="000000"/>
                <w:sz w:val="18"/>
                <w:szCs w:val="18"/>
                <w:lang w:val="en-NZ"/>
              </w:rPr>
            </w:pPr>
            <w:r w:rsidRPr="00C8127E">
              <w:rPr>
                <w:rFonts w:cs="Times New Roman"/>
                <w:iCs/>
                <w:color w:val="808080" w:themeColor="background1" w:themeShade="80"/>
                <w:sz w:val="18"/>
                <w:szCs w:val="18"/>
                <w:lang w:val="en-NZ"/>
              </w:rPr>
              <w:t>0.7%</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1.6%</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2.9%</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4.9%</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7.9%</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11.1%</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14.4%</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18.2%</w:t>
            </w:r>
          </w:p>
        </w:tc>
      </w:tr>
      <w:tr w:rsidR="00C8127E" w:rsidRPr="00C8127E" w:rsidTr="00C8127E">
        <w:tc>
          <w:tcPr>
            <w:tcW w:w="1242" w:type="dxa"/>
            <w:tcBorders>
              <w:top w:val="nil"/>
              <w:left w:val="nil"/>
              <w:bottom w:val="nil"/>
              <w:right w:val="nil"/>
            </w:tcBorders>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1996</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color w:val="808080" w:themeColor="background1" w:themeShade="80"/>
                <w:sz w:val="18"/>
                <w:szCs w:val="18"/>
                <w:lang w:val="en-NZ"/>
              </w:rPr>
              <w:t>0.5%</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0.9%</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1.8%</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3.1%</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5.1%</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7.6%</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10.1%</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12.5%</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nil"/>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1997</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0.7%</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1.2%</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2.0%</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3.3%</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5.1%</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7.4%</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color w:val="000000"/>
                <w:sz w:val="18"/>
                <w:szCs w:val="18"/>
                <w:lang w:val="en-NZ"/>
              </w:rPr>
              <w:t>9.4%</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nil"/>
              <w:right w:val="nil"/>
            </w:tcBorders>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1998</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0.7%</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1.1%</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1.9%</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3.0%</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4.7%</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6.6%</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single" w:sz="4" w:space="0" w:color="auto"/>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1999</w:t>
            </w:r>
          </w:p>
        </w:tc>
        <w:tc>
          <w:tcPr>
            <w:tcW w:w="897"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0.6%</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1.1%</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1.8%</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2.7%</w:t>
            </w:r>
          </w:p>
        </w:tc>
        <w:tc>
          <w:tcPr>
            <w:tcW w:w="897"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4.0%</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sz w:val="18"/>
                <w:szCs w:val="18"/>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sz w:val="18"/>
                <w:szCs w:val="18"/>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b/>
                <w:sz w:val="18"/>
                <w:szCs w:val="18"/>
                <w:lang w:val="en-NZ" w:eastAsia="en-AU"/>
              </w:rPr>
            </w:pPr>
            <w:r w:rsidRPr="00C8127E">
              <w:rPr>
                <w:b/>
                <w:sz w:val="18"/>
                <w:szCs w:val="18"/>
                <w:lang w:val="en-NZ" w:eastAsia="en-AU"/>
              </w:rPr>
              <w:t>Female</w:t>
            </w:r>
          </w:p>
        </w:tc>
        <w:tc>
          <w:tcPr>
            <w:tcW w:w="897"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7"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r>
      <w:tr w:rsidR="00C8127E" w:rsidRPr="00C8127E" w:rsidTr="00C8127E">
        <w:tc>
          <w:tcPr>
            <w:tcW w:w="1242" w:type="dxa"/>
            <w:tcBorders>
              <w:top w:val="nil"/>
              <w:left w:val="nil"/>
              <w:bottom w:val="nil"/>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1995</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Cs/>
                <w:color w:val="000000"/>
                <w:sz w:val="18"/>
                <w:szCs w:val="18"/>
                <w:lang w:val="en-NZ"/>
              </w:rPr>
            </w:pPr>
            <w:r w:rsidRPr="00C8127E">
              <w:rPr>
                <w:rFonts w:cs="Times New Roman"/>
                <w:iCs/>
                <w:color w:val="808080" w:themeColor="background1" w:themeShade="80"/>
                <w:sz w:val="18"/>
                <w:szCs w:val="18"/>
                <w:lang w:val="en-NZ"/>
              </w:rPr>
              <w:t>0.0%</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Cs/>
                <w:color w:val="000000"/>
                <w:sz w:val="18"/>
                <w:szCs w:val="18"/>
                <w:lang w:val="en-NZ"/>
              </w:rPr>
            </w:pPr>
            <w:r w:rsidRPr="00C8127E">
              <w:rPr>
                <w:rFonts w:cs="Times New Roman"/>
                <w:iCs/>
                <w:color w:val="808080" w:themeColor="background1" w:themeShade="80"/>
                <w:sz w:val="18"/>
                <w:szCs w:val="18"/>
                <w:lang w:val="en-NZ"/>
              </w:rPr>
              <w:t>0.1%</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0.4%</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1.1%</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2.3%</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4.6%</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6.5%</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7.8%</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9.2%</w:t>
            </w:r>
          </w:p>
        </w:tc>
      </w:tr>
      <w:tr w:rsidR="00C8127E" w:rsidRPr="00C8127E" w:rsidTr="00C8127E">
        <w:tc>
          <w:tcPr>
            <w:tcW w:w="1242" w:type="dxa"/>
            <w:tcBorders>
              <w:top w:val="nil"/>
              <w:left w:val="nil"/>
              <w:bottom w:val="nil"/>
              <w:right w:val="nil"/>
            </w:tcBorders>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1996</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color w:val="808080" w:themeColor="background1" w:themeShade="80"/>
                <w:sz w:val="18"/>
                <w:szCs w:val="18"/>
                <w:lang w:val="en-NZ"/>
              </w:rPr>
              <w:t>0.1%</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0.2%</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0.5%</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1.0%</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2.4%</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4.2%</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5.7%</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6.7%</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nil"/>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1997</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0.1%</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0.2%</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0.5%</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1.0%</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2.0%</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3.6%</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color w:val="000000"/>
                <w:sz w:val="18"/>
                <w:szCs w:val="18"/>
                <w:lang w:val="en-NZ"/>
              </w:rPr>
              <w:t>4.8%</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nil"/>
              <w:right w:val="nil"/>
            </w:tcBorders>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1998</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0.1%</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0.2%</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0.4%</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0.9%</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1.8%</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3.1%</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single" w:sz="4" w:space="0" w:color="auto"/>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1999</w:t>
            </w:r>
          </w:p>
        </w:tc>
        <w:tc>
          <w:tcPr>
            <w:tcW w:w="897"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0.1%</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0.2%</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0.4%</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0.8%</w:t>
            </w:r>
          </w:p>
        </w:tc>
        <w:tc>
          <w:tcPr>
            <w:tcW w:w="897"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1.5%</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sz w:val="18"/>
                <w:szCs w:val="18"/>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sz w:val="18"/>
                <w:szCs w:val="18"/>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b/>
                <w:sz w:val="18"/>
                <w:szCs w:val="18"/>
                <w:lang w:val="en-NZ" w:eastAsia="en-AU"/>
              </w:rPr>
            </w:pPr>
            <w:r w:rsidRPr="00C8127E">
              <w:rPr>
                <w:b/>
                <w:sz w:val="18"/>
                <w:szCs w:val="18"/>
                <w:lang w:val="en-NZ" w:eastAsia="en-AU"/>
              </w:rPr>
              <w:t>Total</w:t>
            </w:r>
          </w:p>
        </w:tc>
        <w:tc>
          <w:tcPr>
            <w:tcW w:w="897"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7"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c>
          <w:tcPr>
            <w:tcW w:w="898" w:type="dxa"/>
            <w:tcBorders>
              <w:top w:val="single" w:sz="4" w:space="0" w:color="FFFFFF" w:themeColor="background1"/>
              <w:left w:val="nil"/>
              <w:bottom w:val="nil"/>
              <w:right w:val="nil"/>
            </w:tcBorders>
            <w:vAlign w:val="center"/>
          </w:tcPr>
          <w:p w:rsidR="00C8127E" w:rsidRPr="00C8127E" w:rsidRDefault="00C8127E" w:rsidP="001742F5">
            <w:pPr>
              <w:spacing w:after="0" w:line="240" w:lineRule="auto"/>
              <w:rPr>
                <w:sz w:val="18"/>
                <w:szCs w:val="18"/>
                <w:lang w:val="en-NZ" w:eastAsia="en-AU"/>
              </w:rPr>
            </w:pPr>
          </w:p>
        </w:tc>
      </w:tr>
      <w:tr w:rsidR="00C8127E" w:rsidRPr="00C8127E" w:rsidTr="00C8127E">
        <w:tc>
          <w:tcPr>
            <w:tcW w:w="1242" w:type="dxa"/>
            <w:tcBorders>
              <w:top w:val="nil"/>
              <w:left w:val="nil"/>
              <w:bottom w:val="nil"/>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1995</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Cs/>
                <w:color w:val="808080" w:themeColor="background1" w:themeShade="80"/>
                <w:sz w:val="18"/>
                <w:szCs w:val="18"/>
                <w:lang w:val="en-NZ"/>
              </w:rPr>
            </w:pPr>
            <w:r w:rsidRPr="00C8127E">
              <w:rPr>
                <w:rFonts w:cs="Times New Roman"/>
                <w:iCs/>
                <w:color w:val="808080" w:themeColor="background1" w:themeShade="80"/>
                <w:sz w:val="18"/>
                <w:szCs w:val="18"/>
                <w:lang w:val="en-NZ"/>
              </w:rPr>
              <w:t>0.1%</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Cs/>
                <w:color w:val="808080" w:themeColor="background1" w:themeShade="80"/>
                <w:sz w:val="18"/>
                <w:szCs w:val="18"/>
                <w:lang w:val="en-NZ"/>
              </w:rPr>
            </w:pPr>
            <w:r w:rsidRPr="00C8127E">
              <w:rPr>
                <w:rFonts w:cs="Times New Roman"/>
                <w:iCs/>
                <w:color w:val="808080" w:themeColor="background1" w:themeShade="80"/>
                <w:sz w:val="18"/>
                <w:szCs w:val="18"/>
                <w:lang w:val="en-NZ"/>
              </w:rPr>
              <w:t>0.4%</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1.0%</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2.0%</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3.6%</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6.3%</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8.9%</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11.2%</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13.9%</w:t>
            </w:r>
          </w:p>
        </w:tc>
      </w:tr>
      <w:tr w:rsidR="00C8127E" w:rsidRPr="00C8127E" w:rsidTr="001742F5">
        <w:tc>
          <w:tcPr>
            <w:tcW w:w="1242" w:type="dxa"/>
            <w:tcBorders>
              <w:top w:val="nil"/>
              <w:left w:val="nil"/>
              <w:bottom w:val="nil"/>
              <w:right w:val="nil"/>
            </w:tcBorders>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1996</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color w:val="808080" w:themeColor="background1" w:themeShade="80"/>
                <w:sz w:val="18"/>
                <w:szCs w:val="18"/>
                <w:lang w:val="en-NZ"/>
              </w:rPr>
              <w:t>0.3%</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0.6%</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1.2%</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2.1%</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3.8%</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5.9%</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7.9%</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9.7%</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nil"/>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1997</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0.4%</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0.7%</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1.2%</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2.2%</w:t>
            </w:r>
          </w:p>
        </w:tc>
        <w:tc>
          <w:tcPr>
            <w:tcW w:w="897"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3.6%</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5.5%</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color w:val="000000"/>
                <w:sz w:val="18"/>
                <w:szCs w:val="18"/>
                <w:lang w:val="en-NZ"/>
              </w:rPr>
              <w:t>7.1%</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nil"/>
              <w:right w:val="nil"/>
            </w:tcBorders>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1998</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0.4%</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0.7%</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1.2%</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2.0%</w:t>
            </w:r>
          </w:p>
        </w:tc>
        <w:tc>
          <w:tcPr>
            <w:tcW w:w="897"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3.3%</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4.9%</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nil"/>
              <w:right w:val="nil"/>
            </w:tcBorders>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r w:rsidR="00C8127E" w:rsidRPr="00C8127E" w:rsidTr="00C8127E">
        <w:tc>
          <w:tcPr>
            <w:tcW w:w="1242" w:type="dxa"/>
            <w:tcBorders>
              <w:top w:val="nil"/>
              <w:left w:val="nil"/>
              <w:bottom w:val="single" w:sz="4" w:space="0" w:color="auto"/>
              <w:right w:val="nil"/>
            </w:tcBorders>
            <w:shd w:val="clear" w:color="auto" w:fill="CDD3F7"/>
            <w:vAlign w:val="center"/>
          </w:tcPr>
          <w:p w:rsidR="00C8127E" w:rsidRPr="00C8127E" w:rsidRDefault="00C8127E" w:rsidP="001742F5">
            <w:pPr>
              <w:spacing w:after="0" w:line="240" w:lineRule="auto"/>
              <w:rPr>
                <w:sz w:val="18"/>
                <w:szCs w:val="18"/>
                <w:lang w:val="en-NZ" w:eastAsia="en-AU"/>
              </w:rPr>
            </w:pPr>
            <w:r w:rsidRPr="00C8127E">
              <w:rPr>
                <w:sz w:val="18"/>
                <w:szCs w:val="18"/>
                <w:lang w:val="en-NZ" w:eastAsia="en-AU"/>
              </w:rPr>
              <w:t>1999</w:t>
            </w:r>
          </w:p>
        </w:tc>
        <w:tc>
          <w:tcPr>
            <w:tcW w:w="897"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0.4%</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0.7%</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sz w:val="18"/>
                <w:szCs w:val="18"/>
                <w:lang w:val="en-NZ"/>
              </w:rPr>
            </w:pPr>
            <w:r w:rsidRPr="00C8127E">
              <w:rPr>
                <w:rFonts w:cs="Times New Roman"/>
                <w:sz w:val="18"/>
                <w:szCs w:val="18"/>
                <w:lang w:val="en-NZ"/>
              </w:rPr>
              <w:t>1.1%</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color w:val="000000"/>
                <w:sz w:val="18"/>
                <w:szCs w:val="18"/>
                <w:lang w:val="en-NZ"/>
              </w:rPr>
              <w:t>1.8%</w:t>
            </w:r>
          </w:p>
        </w:tc>
        <w:tc>
          <w:tcPr>
            <w:tcW w:w="897"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b/>
                <w:color w:val="000000"/>
                <w:sz w:val="18"/>
                <w:szCs w:val="18"/>
                <w:lang w:val="en-NZ"/>
              </w:rPr>
            </w:pPr>
            <w:r w:rsidRPr="00C8127E">
              <w:rPr>
                <w:rFonts w:cs="Times New Roman"/>
                <w:b/>
                <w:color w:val="000000"/>
                <w:sz w:val="18"/>
                <w:szCs w:val="18"/>
                <w:lang w:val="en-NZ"/>
              </w:rPr>
              <w:t>2.8%</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color w:val="000000"/>
                <w:sz w:val="18"/>
                <w:szCs w:val="18"/>
                <w:lang w:val="en-NZ"/>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sz w:val="18"/>
                <w:szCs w:val="18"/>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sz w:val="18"/>
                <w:szCs w:val="18"/>
              </w:rPr>
            </w:pPr>
            <w:r w:rsidRPr="00C8127E">
              <w:rPr>
                <w:rFonts w:cs="Times New Roman"/>
                <w:i/>
                <w:iCs/>
                <w:color w:val="000000"/>
                <w:sz w:val="18"/>
                <w:szCs w:val="18"/>
                <w:lang w:val="en-NZ"/>
              </w:rPr>
              <w:t>n/a</w:t>
            </w:r>
          </w:p>
        </w:tc>
        <w:tc>
          <w:tcPr>
            <w:tcW w:w="898" w:type="dxa"/>
            <w:tcBorders>
              <w:top w:val="nil"/>
              <w:left w:val="nil"/>
              <w:bottom w:val="single" w:sz="4" w:space="0" w:color="auto"/>
              <w:right w:val="nil"/>
            </w:tcBorders>
            <w:shd w:val="clear" w:color="auto" w:fill="CDD3F7"/>
            <w:vAlign w:val="center"/>
          </w:tcPr>
          <w:p w:rsidR="00C8127E" w:rsidRPr="00C8127E" w:rsidRDefault="00C8127E" w:rsidP="001742F5">
            <w:pPr>
              <w:spacing w:before="20" w:after="20" w:line="240" w:lineRule="auto"/>
              <w:jc w:val="center"/>
              <w:rPr>
                <w:rFonts w:cs="Times New Roman"/>
                <w:i/>
                <w:iCs/>
                <w:color w:val="000000"/>
                <w:sz w:val="18"/>
                <w:szCs w:val="18"/>
                <w:lang w:val="en-NZ"/>
              </w:rPr>
            </w:pPr>
            <w:r w:rsidRPr="00C8127E">
              <w:rPr>
                <w:rFonts w:cs="Times New Roman"/>
                <w:i/>
                <w:iCs/>
                <w:color w:val="000000"/>
                <w:sz w:val="18"/>
                <w:szCs w:val="18"/>
                <w:lang w:val="en-NZ"/>
              </w:rPr>
              <w:t>n/a</w:t>
            </w:r>
          </w:p>
        </w:tc>
      </w:tr>
    </w:tbl>
    <w:p w:rsidR="00D00890" w:rsidRPr="00D00890" w:rsidRDefault="00D00890" w:rsidP="00D00890">
      <w:pPr>
        <w:tabs>
          <w:tab w:val="left" w:pos="851"/>
        </w:tabs>
        <w:spacing w:after="0" w:line="240" w:lineRule="auto"/>
        <w:ind w:left="851" w:hanging="851"/>
        <w:rPr>
          <w:sz w:val="16"/>
          <w:szCs w:val="16"/>
          <w:lang w:val="en-NZ"/>
        </w:rPr>
      </w:pPr>
      <w:bookmarkStart w:id="75" w:name="_Toc402533002"/>
      <w:bookmarkStart w:id="76" w:name="_Toc402534061"/>
      <w:r w:rsidRPr="00D00890">
        <w:rPr>
          <w:sz w:val="16"/>
          <w:szCs w:val="16"/>
          <w:lang w:val="en-NZ"/>
        </w:rPr>
        <w:t>Source:</w:t>
      </w:r>
      <w:r w:rsidRPr="00D00890">
        <w:rPr>
          <w:sz w:val="16"/>
          <w:szCs w:val="16"/>
          <w:lang w:val="en-NZ"/>
        </w:rPr>
        <w:tab/>
        <w:t>Police offender apprehension data; Statistics New Zealand live births and permanent and long-term migrant data.</w:t>
      </w:r>
    </w:p>
    <w:p w:rsidR="00687842" w:rsidRPr="00D16E12" w:rsidRDefault="00687842" w:rsidP="00B55C4A">
      <w:pPr>
        <w:pStyle w:val="TableofFigures"/>
        <w:keepNext/>
        <w:tabs>
          <w:tab w:val="left" w:pos="1134"/>
        </w:tabs>
        <w:spacing w:before="240" w:after="120" w:line="240" w:lineRule="auto"/>
        <w:ind w:left="1134" w:hanging="1134"/>
        <w:rPr>
          <w:b/>
          <w:color w:val="121F6B"/>
          <w:sz w:val="18"/>
          <w:szCs w:val="18"/>
        </w:rPr>
      </w:pPr>
      <w:r w:rsidRPr="00D16E12">
        <w:rPr>
          <w:b/>
          <w:color w:val="121F6B"/>
          <w:sz w:val="18"/>
          <w:szCs w:val="18"/>
        </w:rPr>
        <w:lastRenderedPageBreak/>
        <w:t xml:space="preserve">Table </w:t>
      </w:r>
      <w:r w:rsidR="00F44CF5">
        <w:rPr>
          <w:b/>
          <w:color w:val="121F6B"/>
          <w:sz w:val="18"/>
          <w:szCs w:val="18"/>
        </w:rPr>
        <w:t>C</w:t>
      </w:r>
      <w:r w:rsidR="001D4231">
        <w:rPr>
          <w:b/>
          <w:color w:val="121F6B"/>
          <w:sz w:val="18"/>
          <w:szCs w:val="18"/>
        </w:rPr>
        <w:t>3</w:t>
      </w:r>
      <w:r w:rsidRPr="00D16E12">
        <w:rPr>
          <w:b/>
          <w:color w:val="121F6B"/>
          <w:sz w:val="18"/>
          <w:szCs w:val="18"/>
        </w:rPr>
        <w:t>:</w:t>
      </w:r>
      <w:r w:rsidRPr="00D16E12">
        <w:rPr>
          <w:b/>
          <w:color w:val="121F6B"/>
          <w:sz w:val="18"/>
          <w:szCs w:val="18"/>
        </w:rPr>
        <w:tab/>
      </w:r>
      <w:bookmarkEnd w:id="75"/>
      <w:bookmarkEnd w:id="76"/>
      <w:r w:rsidR="00945ADF">
        <w:rPr>
          <w:b/>
          <w:color w:val="121F6B"/>
          <w:sz w:val="18"/>
          <w:szCs w:val="18"/>
        </w:rPr>
        <w:t>Rates of apprehension</w:t>
      </w:r>
      <w:r w:rsidR="0047775A">
        <w:rPr>
          <w:b/>
          <w:color w:val="121F6B"/>
          <w:sz w:val="18"/>
          <w:szCs w:val="18"/>
        </w:rPr>
        <w:t xml:space="preserve"> per 1,000 children aged 10 to 13 years resident in New Zealand</w:t>
      </w:r>
      <w:r w:rsidR="00AC24C7">
        <w:rPr>
          <w:b/>
          <w:color w:val="121F6B"/>
          <w:sz w:val="18"/>
          <w:szCs w:val="18"/>
        </w:rPr>
        <w:t>, by calendar year</w:t>
      </w:r>
    </w:p>
    <w:tbl>
      <w:tblPr>
        <w:tblStyle w:val="TableGrid"/>
        <w:tblW w:w="9322" w:type="dxa"/>
        <w:tblLayout w:type="fixed"/>
        <w:tblCellMar>
          <w:top w:w="28" w:type="dxa"/>
          <w:bottom w:w="28" w:type="dxa"/>
        </w:tblCellMar>
        <w:tblLook w:val="04A0" w:firstRow="1" w:lastRow="0" w:firstColumn="1" w:lastColumn="0" w:noHBand="0" w:noVBand="1"/>
      </w:tblPr>
      <w:tblGrid>
        <w:gridCol w:w="2943"/>
        <w:gridCol w:w="1039"/>
        <w:gridCol w:w="1040"/>
        <w:gridCol w:w="1039"/>
        <w:gridCol w:w="1040"/>
        <w:gridCol w:w="1039"/>
        <w:gridCol w:w="1182"/>
      </w:tblGrid>
      <w:tr w:rsidR="00687842" w:rsidRPr="00687842" w:rsidTr="001742F5">
        <w:tc>
          <w:tcPr>
            <w:tcW w:w="2943" w:type="dxa"/>
            <w:tcBorders>
              <w:top w:val="single" w:sz="4" w:space="0" w:color="FFFFFF" w:themeColor="background1"/>
              <w:left w:val="single" w:sz="4" w:space="0" w:color="FFFFFF" w:themeColor="background1"/>
              <w:bottom w:val="nil"/>
              <w:right w:val="nil"/>
            </w:tcBorders>
            <w:shd w:val="clear" w:color="auto" w:fill="121F6B"/>
            <w:vAlign w:val="center"/>
          </w:tcPr>
          <w:p w:rsidR="00687842" w:rsidRPr="00687842" w:rsidRDefault="00687842" w:rsidP="001742F5">
            <w:pPr>
              <w:spacing w:after="0" w:line="240" w:lineRule="auto"/>
              <w:rPr>
                <w:b/>
                <w:sz w:val="18"/>
                <w:szCs w:val="18"/>
                <w:lang w:val="en-NZ" w:eastAsia="en-AU"/>
              </w:rPr>
            </w:pPr>
          </w:p>
        </w:tc>
        <w:tc>
          <w:tcPr>
            <w:tcW w:w="1039" w:type="dxa"/>
            <w:tcBorders>
              <w:top w:val="single" w:sz="4" w:space="0" w:color="FFFFFF" w:themeColor="background1"/>
              <w:left w:val="nil"/>
              <w:bottom w:val="nil"/>
              <w:right w:val="nil"/>
            </w:tcBorders>
            <w:shd w:val="clear" w:color="auto" w:fill="121F6B"/>
            <w:vAlign w:val="center"/>
          </w:tcPr>
          <w:p w:rsidR="00687842" w:rsidRPr="00687842" w:rsidRDefault="00687842" w:rsidP="001742F5">
            <w:pPr>
              <w:spacing w:after="0" w:line="240" w:lineRule="auto"/>
              <w:jc w:val="center"/>
              <w:rPr>
                <w:b/>
                <w:sz w:val="18"/>
                <w:szCs w:val="18"/>
                <w:lang w:val="en-NZ" w:eastAsia="en-AU"/>
              </w:rPr>
            </w:pPr>
            <w:r w:rsidRPr="00687842">
              <w:rPr>
                <w:b/>
                <w:sz w:val="18"/>
                <w:szCs w:val="18"/>
                <w:lang w:val="en-NZ" w:eastAsia="en-AU"/>
              </w:rPr>
              <w:t>2009</w:t>
            </w:r>
          </w:p>
        </w:tc>
        <w:tc>
          <w:tcPr>
            <w:tcW w:w="1040" w:type="dxa"/>
            <w:tcBorders>
              <w:top w:val="single" w:sz="4" w:space="0" w:color="FFFFFF" w:themeColor="background1"/>
              <w:left w:val="nil"/>
              <w:bottom w:val="nil"/>
              <w:right w:val="nil"/>
            </w:tcBorders>
            <w:shd w:val="clear" w:color="auto" w:fill="121F6B"/>
            <w:vAlign w:val="center"/>
          </w:tcPr>
          <w:p w:rsidR="00687842" w:rsidRPr="00687842" w:rsidRDefault="00687842" w:rsidP="001742F5">
            <w:pPr>
              <w:spacing w:after="0" w:line="240" w:lineRule="auto"/>
              <w:jc w:val="center"/>
              <w:rPr>
                <w:b/>
                <w:sz w:val="18"/>
                <w:szCs w:val="18"/>
                <w:lang w:val="en-NZ" w:eastAsia="en-AU"/>
              </w:rPr>
            </w:pPr>
            <w:r w:rsidRPr="00687842">
              <w:rPr>
                <w:b/>
                <w:sz w:val="18"/>
                <w:szCs w:val="18"/>
                <w:lang w:val="en-NZ" w:eastAsia="en-AU"/>
              </w:rPr>
              <w:t>2010</w:t>
            </w:r>
          </w:p>
        </w:tc>
        <w:tc>
          <w:tcPr>
            <w:tcW w:w="1039" w:type="dxa"/>
            <w:tcBorders>
              <w:top w:val="single" w:sz="4" w:space="0" w:color="FFFFFF" w:themeColor="background1"/>
              <w:left w:val="nil"/>
              <w:bottom w:val="nil"/>
              <w:right w:val="nil"/>
            </w:tcBorders>
            <w:shd w:val="clear" w:color="auto" w:fill="121F6B"/>
            <w:vAlign w:val="center"/>
          </w:tcPr>
          <w:p w:rsidR="00687842" w:rsidRPr="00687842" w:rsidRDefault="00687842" w:rsidP="001742F5">
            <w:pPr>
              <w:spacing w:after="0" w:line="240" w:lineRule="auto"/>
              <w:jc w:val="center"/>
              <w:rPr>
                <w:b/>
                <w:sz w:val="18"/>
                <w:szCs w:val="18"/>
                <w:lang w:val="en-NZ" w:eastAsia="en-AU"/>
              </w:rPr>
            </w:pPr>
            <w:r w:rsidRPr="00687842">
              <w:rPr>
                <w:b/>
                <w:sz w:val="18"/>
                <w:szCs w:val="18"/>
                <w:lang w:val="en-NZ" w:eastAsia="en-AU"/>
              </w:rPr>
              <w:t>2011</w:t>
            </w:r>
          </w:p>
        </w:tc>
        <w:tc>
          <w:tcPr>
            <w:tcW w:w="1040" w:type="dxa"/>
            <w:tcBorders>
              <w:top w:val="single" w:sz="4" w:space="0" w:color="FFFFFF" w:themeColor="background1"/>
              <w:left w:val="nil"/>
              <w:bottom w:val="nil"/>
              <w:right w:val="nil"/>
            </w:tcBorders>
            <w:shd w:val="clear" w:color="auto" w:fill="121F6B"/>
            <w:vAlign w:val="center"/>
          </w:tcPr>
          <w:p w:rsidR="00687842" w:rsidRPr="00687842" w:rsidRDefault="00687842" w:rsidP="001742F5">
            <w:pPr>
              <w:spacing w:after="0" w:line="240" w:lineRule="auto"/>
              <w:jc w:val="center"/>
              <w:rPr>
                <w:b/>
                <w:sz w:val="18"/>
                <w:szCs w:val="18"/>
                <w:lang w:val="en-NZ" w:eastAsia="en-AU"/>
              </w:rPr>
            </w:pPr>
            <w:r w:rsidRPr="00687842">
              <w:rPr>
                <w:b/>
                <w:sz w:val="18"/>
                <w:szCs w:val="18"/>
                <w:lang w:val="en-NZ" w:eastAsia="en-AU"/>
              </w:rPr>
              <w:t>2012</w:t>
            </w:r>
          </w:p>
        </w:tc>
        <w:tc>
          <w:tcPr>
            <w:tcW w:w="1039" w:type="dxa"/>
            <w:tcBorders>
              <w:top w:val="single" w:sz="4" w:space="0" w:color="FFFFFF" w:themeColor="background1"/>
              <w:left w:val="nil"/>
              <w:bottom w:val="nil"/>
              <w:right w:val="nil"/>
            </w:tcBorders>
            <w:shd w:val="clear" w:color="auto" w:fill="121F6B"/>
            <w:vAlign w:val="center"/>
          </w:tcPr>
          <w:p w:rsidR="00687842" w:rsidRPr="00687842" w:rsidRDefault="00687842" w:rsidP="001742F5">
            <w:pPr>
              <w:spacing w:after="0" w:line="240" w:lineRule="auto"/>
              <w:jc w:val="center"/>
              <w:rPr>
                <w:b/>
                <w:sz w:val="18"/>
                <w:szCs w:val="18"/>
                <w:lang w:val="en-NZ" w:eastAsia="en-AU"/>
              </w:rPr>
            </w:pPr>
            <w:r w:rsidRPr="00687842">
              <w:rPr>
                <w:b/>
                <w:sz w:val="18"/>
                <w:szCs w:val="18"/>
                <w:lang w:val="en-NZ" w:eastAsia="en-AU"/>
              </w:rPr>
              <w:t>2013</w:t>
            </w:r>
          </w:p>
        </w:tc>
        <w:tc>
          <w:tcPr>
            <w:tcW w:w="1182" w:type="dxa"/>
            <w:tcBorders>
              <w:top w:val="single" w:sz="4" w:space="0" w:color="FFFFFF" w:themeColor="background1"/>
              <w:left w:val="nil"/>
              <w:bottom w:val="nil"/>
              <w:right w:val="nil"/>
            </w:tcBorders>
            <w:shd w:val="clear" w:color="auto" w:fill="121F6B"/>
            <w:vAlign w:val="center"/>
          </w:tcPr>
          <w:p w:rsidR="00687842" w:rsidRPr="00B55C4A" w:rsidRDefault="00687842" w:rsidP="001742F5">
            <w:pPr>
              <w:spacing w:after="0" w:line="240" w:lineRule="auto"/>
              <w:jc w:val="center"/>
              <w:rPr>
                <w:b/>
                <w:i/>
                <w:sz w:val="16"/>
                <w:szCs w:val="16"/>
                <w:lang w:val="en-NZ" w:eastAsia="en-AU"/>
              </w:rPr>
            </w:pPr>
            <w:r w:rsidRPr="00B55C4A">
              <w:rPr>
                <w:b/>
                <w:i/>
                <w:sz w:val="16"/>
                <w:szCs w:val="16"/>
                <w:lang w:val="en-NZ" w:eastAsia="en-AU"/>
              </w:rPr>
              <w:t>Overall % change</w:t>
            </w:r>
          </w:p>
        </w:tc>
      </w:tr>
      <w:tr w:rsidR="00687842" w:rsidRPr="00687842" w:rsidTr="001742F5">
        <w:tc>
          <w:tcPr>
            <w:tcW w:w="2943" w:type="dxa"/>
            <w:tcBorders>
              <w:top w:val="nil"/>
              <w:left w:val="nil"/>
              <w:bottom w:val="single" w:sz="4" w:space="0" w:color="auto"/>
              <w:right w:val="nil"/>
            </w:tcBorders>
            <w:shd w:val="clear" w:color="auto" w:fill="CDD3F7"/>
            <w:vAlign w:val="center"/>
          </w:tcPr>
          <w:p w:rsidR="00687842" w:rsidRPr="00687842" w:rsidRDefault="00687842" w:rsidP="00AC24C7">
            <w:pPr>
              <w:spacing w:after="0" w:line="240" w:lineRule="auto"/>
              <w:rPr>
                <w:b/>
                <w:sz w:val="18"/>
                <w:szCs w:val="18"/>
                <w:lang w:val="en-NZ" w:eastAsia="en-AU"/>
              </w:rPr>
            </w:pPr>
            <w:r w:rsidRPr="00687842">
              <w:rPr>
                <w:b/>
                <w:sz w:val="18"/>
                <w:szCs w:val="18"/>
                <w:lang w:val="en-NZ" w:eastAsia="en-AU"/>
              </w:rPr>
              <w:t>Overall</w:t>
            </w:r>
          </w:p>
        </w:tc>
        <w:tc>
          <w:tcPr>
            <w:tcW w:w="1039" w:type="dxa"/>
            <w:tcBorders>
              <w:top w:val="nil"/>
              <w:left w:val="nil"/>
              <w:bottom w:val="single" w:sz="4" w:space="0" w:color="auto"/>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21.2</w:t>
            </w:r>
          </w:p>
        </w:tc>
        <w:tc>
          <w:tcPr>
            <w:tcW w:w="1040" w:type="dxa"/>
            <w:tcBorders>
              <w:top w:val="nil"/>
              <w:left w:val="nil"/>
              <w:bottom w:val="single" w:sz="4" w:space="0" w:color="auto"/>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20.5</w:t>
            </w:r>
          </w:p>
        </w:tc>
        <w:tc>
          <w:tcPr>
            <w:tcW w:w="1039" w:type="dxa"/>
            <w:tcBorders>
              <w:top w:val="nil"/>
              <w:left w:val="nil"/>
              <w:bottom w:val="single" w:sz="4" w:space="0" w:color="auto"/>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18.1</w:t>
            </w:r>
          </w:p>
        </w:tc>
        <w:tc>
          <w:tcPr>
            <w:tcW w:w="1040" w:type="dxa"/>
            <w:tcBorders>
              <w:top w:val="nil"/>
              <w:left w:val="nil"/>
              <w:bottom w:val="single" w:sz="4" w:space="0" w:color="auto"/>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16.3</w:t>
            </w:r>
          </w:p>
        </w:tc>
        <w:tc>
          <w:tcPr>
            <w:tcW w:w="1039" w:type="dxa"/>
            <w:tcBorders>
              <w:top w:val="nil"/>
              <w:left w:val="nil"/>
              <w:bottom w:val="single" w:sz="4" w:space="0" w:color="auto"/>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14.3</w:t>
            </w:r>
          </w:p>
        </w:tc>
        <w:tc>
          <w:tcPr>
            <w:tcW w:w="1182" w:type="dxa"/>
            <w:tcBorders>
              <w:top w:val="nil"/>
              <w:left w:val="nil"/>
              <w:bottom w:val="single" w:sz="4" w:space="0" w:color="auto"/>
              <w:right w:val="nil"/>
            </w:tcBorders>
            <w:shd w:val="clear" w:color="auto" w:fill="CDD3F7"/>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-33%</w:t>
            </w:r>
          </w:p>
        </w:tc>
      </w:tr>
      <w:tr w:rsidR="00687842" w:rsidRPr="00687842" w:rsidTr="001742F5">
        <w:tc>
          <w:tcPr>
            <w:tcW w:w="2943" w:type="dxa"/>
            <w:tcBorders>
              <w:top w:val="single" w:sz="4" w:space="0" w:color="auto"/>
              <w:left w:val="nil"/>
              <w:bottom w:val="nil"/>
              <w:right w:val="nil"/>
            </w:tcBorders>
            <w:vAlign w:val="center"/>
          </w:tcPr>
          <w:p w:rsidR="00687842" w:rsidRPr="00687842" w:rsidRDefault="00687842" w:rsidP="00AC24C7">
            <w:pPr>
              <w:spacing w:after="0" w:line="240" w:lineRule="auto"/>
              <w:rPr>
                <w:b/>
                <w:sz w:val="18"/>
                <w:szCs w:val="18"/>
                <w:lang w:val="en-NZ" w:eastAsia="en-AU"/>
              </w:rPr>
            </w:pPr>
            <w:r w:rsidRPr="00687842">
              <w:rPr>
                <w:b/>
                <w:sz w:val="18"/>
                <w:szCs w:val="18"/>
                <w:lang w:val="en-NZ" w:eastAsia="en-AU"/>
              </w:rPr>
              <w:t>Gender</w:t>
            </w:r>
          </w:p>
        </w:tc>
        <w:tc>
          <w:tcPr>
            <w:tcW w:w="1039"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40"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39"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40"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39"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182"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r>
      <w:tr w:rsidR="00687842" w:rsidRPr="00687842" w:rsidTr="001742F5">
        <w:tc>
          <w:tcPr>
            <w:tcW w:w="2943" w:type="dxa"/>
            <w:tcBorders>
              <w:top w:val="nil"/>
              <w:left w:val="nil"/>
              <w:bottom w:val="nil"/>
              <w:right w:val="nil"/>
            </w:tcBorders>
            <w:shd w:val="clear" w:color="auto" w:fill="CDD3F7"/>
            <w:vAlign w:val="center"/>
          </w:tcPr>
          <w:p w:rsidR="00687842" w:rsidRPr="00687842" w:rsidRDefault="00687842" w:rsidP="00AC24C7">
            <w:pPr>
              <w:spacing w:after="0" w:line="240" w:lineRule="auto"/>
              <w:rPr>
                <w:sz w:val="18"/>
                <w:szCs w:val="18"/>
                <w:lang w:val="en-NZ" w:eastAsia="en-AU"/>
              </w:rPr>
            </w:pPr>
            <w:r w:rsidRPr="00687842">
              <w:rPr>
                <w:sz w:val="18"/>
                <w:szCs w:val="18"/>
                <w:lang w:val="en-NZ" w:eastAsia="en-AU"/>
              </w:rPr>
              <w:t>Male</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28.7</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28.2</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24.8</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22.6</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19.5</w:t>
            </w:r>
          </w:p>
        </w:tc>
        <w:tc>
          <w:tcPr>
            <w:tcW w:w="1182"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-32%</w:t>
            </w:r>
          </w:p>
        </w:tc>
      </w:tr>
      <w:tr w:rsidR="00687842" w:rsidRPr="00687842" w:rsidTr="001742F5">
        <w:tc>
          <w:tcPr>
            <w:tcW w:w="2943" w:type="dxa"/>
            <w:tcBorders>
              <w:top w:val="nil"/>
              <w:left w:val="nil"/>
              <w:bottom w:val="single" w:sz="4" w:space="0" w:color="auto"/>
              <w:right w:val="nil"/>
            </w:tcBorders>
            <w:vAlign w:val="center"/>
          </w:tcPr>
          <w:p w:rsidR="00687842" w:rsidRPr="00687842" w:rsidRDefault="00687842" w:rsidP="00AC24C7">
            <w:pPr>
              <w:spacing w:after="0" w:line="240" w:lineRule="auto"/>
              <w:rPr>
                <w:sz w:val="18"/>
                <w:szCs w:val="18"/>
                <w:lang w:val="en-NZ" w:eastAsia="en-AU"/>
              </w:rPr>
            </w:pPr>
            <w:r w:rsidRPr="00687842">
              <w:rPr>
                <w:sz w:val="18"/>
                <w:szCs w:val="18"/>
                <w:lang w:val="en-NZ" w:eastAsia="en-AU"/>
              </w:rPr>
              <w:t>Female</w:t>
            </w:r>
          </w:p>
        </w:tc>
        <w:tc>
          <w:tcPr>
            <w:tcW w:w="1039"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13.3</w:t>
            </w:r>
          </w:p>
        </w:tc>
        <w:tc>
          <w:tcPr>
            <w:tcW w:w="1040"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12.4</w:t>
            </w:r>
          </w:p>
        </w:tc>
        <w:tc>
          <w:tcPr>
            <w:tcW w:w="1039"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10.9</w:t>
            </w:r>
          </w:p>
        </w:tc>
        <w:tc>
          <w:tcPr>
            <w:tcW w:w="1040"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9.7</w:t>
            </w:r>
          </w:p>
        </w:tc>
        <w:tc>
          <w:tcPr>
            <w:tcW w:w="1039"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8.7</w:t>
            </w:r>
          </w:p>
        </w:tc>
        <w:tc>
          <w:tcPr>
            <w:tcW w:w="1182"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-35%</w:t>
            </w:r>
          </w:p>
        </w:tc>
      </w:tr>
      <w:tr w:rsidR="00687842" w:rsidRPr="00687842" w:rsidTr="001742F5">
        <w:tc>
          <w:tcPr>
            <w:tcW w:w="2943" w:type="dxa"/>
            <w:tcBorders>
              <w:top w:val="single" w:sz="4" w:space="0" w:color="auto"/>
              <w:left w:val="nil"/>
              <w:bottom w:val="nil"/>
              <w:right w:val="nil"/>
            </w:tcBorders>
            <w:vAlign w:val="center"/>
          </w:tcPr>
          <w:p w:rsidR="00687842" w:rsidRPr="00687842" w:rsidRDefault="00687842" w:rsidP="00D00890">
            <w:pPr>
              <w:spacing w:after="0" w:line="240" w:lineRule="auto"/>
              <w:rPr>
                <w:b/>
                <w:sz w:val="18"/>
                <w:szCs w:val="18"/>
                <w:lang w:val="en-NZ" w:eastAsia="en-AU"/>
              </w:rPr>
            </w:pPr>
            <w:r w:rsidRPr="00687842">
              <w:rPr>
                <w:b/>
                <w:sz w:val="18"/>
                <w:szCs w:val="18"/>
                <w:lang w:val="en-NZ" w:eastAsia="en-AU"/>
              </w:rPr>
              <w:t>Ethnicity</w:t>
            </w:r>
            <w:r w:rsidR="00D00890">
              <w:rPr>
                <w:sz w:val="18"/>
                <w:szCs w:val="18"/>
                <w:vertAlign w:val="superscript"/>
                <w:lang w:val="en-NZ" w:eastAsia="en-AU"/>
              </w:rPr>
              <w:t>1</w:t>
            </w:r>
          </w:p>
        </w:tc>
        <w:tc>
          <w:tcPr>
            <w:tcW w:w="1039"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40"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39"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40"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39"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182"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r>
      <w:tr w:rsidR="00687842" w:rsidRPr="00687842" w:rsidTr="001742F5">
        <w:tc>
          <w:tcPr>
            <w:tcW w:w="2943" w:type="dxa"/>
            <w:tcBorders>
              <w:top w:val="nil"/>
              <w:left w:val="nil"/>
              <w:bottom w:val="nil"/>
              <w:right w:val="nil"/>
            </w:tcBorders>
            <w:shd w:val="clear" w:color="auto" w:fill="CDD3F7"/>
            <w:vAlign w:val="center"/>
          </w:tcPr>
          <w:p w:rsidR="00687842" w:rsidRPr="00687842" w:rsidRDefault="00687842" w:rsidP="00AC24C7">
            <w:pPr>
              <w:spacing w:after="0" w:line="240" w:lineRule="auto"/>
              <w:rPr>
                <w:sz w:val="18"/>
                <w:szCs w:val="18"/>
                <w:lang w:val="en-NZ" w:eastAsia="en-AU"/>
              </w:rPr>
            </w:pPr>
            <w:r w:rsidRPr="00687842">
              <w:rPr>
                <w:sz w:val="18"/>
                <w:szCs w:val="18"/>
                <w:lang w:val="en-NZ" w:eastAsia="en-AU"/>
              </w:rPr>
              <w:t>Māori</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51.5</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49.9</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45.1</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40.8</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35.4</w:t>
            </w:r>
          </w:p>
        </w:tc>
        <w:tc>
          <w:tcPr>
            <w:tcW w:w="1182"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-31%</w:t>
            </w:r>
          </w:p>
        </w:tc>
      </w:tr>
      <w:tr w:rsidR="00687842" w:rsidRPr="00687842" w:rsidTr="00687842">
        <w:tc>
          <w:tcPr>
            <w:tcW w:w="2943" w:type="dxa"/>
            <w:tcBorders>
              <w:top w:val="nil"/>
              <w:left w:val="nil"/>
              <w:bottom w:val="nil"/>
              <w:right w:val="nil"/>
            </w:tcBorders>
            <w:vAlign w:val="center"/>
          </w:tcPr>
          <w:p w:rsidR="00687842" w:rsidRPr="00687842" w:rsidRDefault="00687842" w:rsidP="00D00890">
            <w:pPr>
              <w:spacing w:after="0" w:line="240" w:lineRule="auto"/>
              <w:rPr>
                <w:sz w:val="18"/>
                <w:szCs w:val="18"/>
                <w:lang w:val="en-NZ" w:eastAsia="en-AU"/>
              </w:rPr>
            </w:pPr>
            <w:r w:rsidRPr="00687842">
              <w:rPr>
                <w:sz w:val="18"/>
                <w:szCs w:val="18"/>
                <w:lang w:val="en-NZ" w:eastAsia="en-AU"/>
              </w:rPr>
              <w:t>European / Other</w:t>
            </w:r>
            <w:r w:rsidR="00D00890">
              <w:rPr>
                <w:sz w:val="18"/>
                <w:szCs w:val="18"/>
                <w:vertAlign w:val="superscript"/>
                <w:lang w:val="en-NZ" w:eastAsia="en-AU"/>
              </w:rPr>
              <w:t>2</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9.0</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8.6</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7.4</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6.7</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5.5</w:t>
            </w:r>
          </w:p>
        </w:tc>
        <w:tc>
          <w:tcPr>
            <w:tcW w:w="1182" w:type="dxa"/>
            <w:tcBorders>
              <w:top w:val="nil"/>
              <w:left w:val="nil"/>
              <w:bottom w:val="nil"/>
              <w:right w:val="nil"/>
            </w:tcBorders>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-39%</w:t>
            </w:r>
          </w:p>
        </w:tc>
      </w:tr>
      <w:tr w:rsidR="00687842" w:rsidRPr="00687842" w:rsidTr="00687842">
        <w:tc>
          <w:tcPr>
            <w:tcW w:w="2943" w:type="dxa"/>
            <w:tcBorders>
              <w:top w:val="nil"/>
              <w:left w:val="nil"/>
              <w:bottom w:val="single" w:sz="4" w:space="0" w:color="auto"/>
              <w:right w:val="nil"/>
            </w:tcBorders>
            <w:shd w:val="clear" w:color="auto" w:fill="CDD3F7"/>
            <w:vAlign w:val="center"/>
          </w:tcPr>
          <w:p w:rsidR="00687842" w:rsidRPr="00687842" w:rsidRDefault="00687842" w:rsidP="00AC24C7">
            <w:pPr>
              <w:spacing w:after="0" w:line="240" w:lineRule="auto"/>
              <w:rPr>
                <w:sz w:val="18"/>
                <w:szCs w:val="18"/>
                <w:lang w:val="en-NZ" w:eastAsia="en-AU"/>
              </w:rPr>
            </w:pPr>
            <w:r w:rsidRPr="00687842">
              <w:rPr>
                <w:sz w:val="18"/>
                <w:szCs w:val="18"/>
                <w:lang w:val="en-NZ" w:eastAsia="en-AU"/>
              </w:rPr>
              <w:t>Pacific peoples</w:t>
            </w:r>
          </w:p>
        </w:tc>
        <w:tc>
          <w:tcPr>
            <w:tcW w:w="1039" w:type="dxa"/>
            <w:tcBorders>
              <w:top w:val="nil"/>
              <w:left w:val="nil"/>
              <w:bottom w:val="single" w:sz="4" w:space="0" w:color="auto"/>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14.0</w:t>
            </w:r>
          </w:p>
        </w:tc>
        <w:tc>
          <w:tcPr>
            <w:tcW w:w="1040" w:type="dxa"/>
            <w:tcBorders>
              <w:top w:val="nil"/>
              <w:left w:val="nil"/>
              <w:bottom w:val="single" w:sz="4" w:space="0" w:color="auto"/>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13.8</w:t>
            </w:r>
          </w:p>
        </w:tc>
        <w:tc>
          <w:tcPr>
            <w:tcW w:w="1039" w:type="dxa"/>
            <w:tcBorders>
              <w:top w:val="nil"/>
              <w:left w:val="nil"/>
              <w:bottom w:val="single" w:sz="4" w:space="0" w:color="auto"/>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10.7</w:t>
            </w:r>
          </w:p>
        </w:tc>
        <w:tc>
          <w:tcPr>
            <w:tcW w:w="1040" w:type="dxa"/>
            <w:tcBorders>
              <w:top w:val="nil"/>
              <w:left w:val="nil"/>
              <w:bottom w:val="single" w:sz="4" w:space="0" w:color="auto"/>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8.9</w:t>
            </w:r>
          </w:p>
        </w:tc>
        <w:tc>
          <w:tcPr>
            <w:tcW w:w="1039" w:type="dxa"/>
            <w:tcBorders>
              <w:top w:val="nil"/>
              <w:left w:val="nil"/>
              <w:bottom w:val="single" w:sz="4" w:space="0" w:color="auto"/>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7.8</w:t>
            </w:r>
          </w:p>
        </w:tc>
        <w:tc>
          <w:tcPr>
            <w:tcW w:w="1182" w:type="dxa"/>
            <w:tcBorders>
              <w:top w:val="nil"/>
              <w:left w:val="nil"/>
              <w:bottom w:val="single" w:sz="4" w:space="0" w:color="auto"/>
              <w:right w:val="nil"/>
            </w:tcBorders>
            <w:shd w:val="clear" w:color="auto" w:fill="CDD3F7"/>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-44%</w:t>
            </w:r>
          </w:p>
        </w:tc>
      </w:tr>
      <w:tr w:rsidR="00687842" w:rsidRPr="00687842" w:rsidTr="00687842">
        <w:tc>
          <w:tcPr>
            <w:tcW w:w="2943" w:type="dxa"/>
            <w:tcBorders>
              <w:top w:val="single" w:sz="4" w:space="0" w:color="auto"/>
              <w:left w:val="nil"/>
              <w:bottom w:val="nil"/>
              <w:right w:val="nil"/>
            </w:tcBorders>
            <w:vAlign w:val="center"/>
          </w:tcPr>
          <w:p w:rsidR="00687842" w:rsidRPr="00687842" w:rsidRDefault="00687842" w:rsidP="00AC24C7">
            <w:pPr>
              <w:spacing w:after="0" w:line="240" w:lineRule="auto"/>
              <w:rPr>
                <w:b/>
                <w:sz w:val="18"/>
                <w:szCs w:val="18"/>
                <w:lang w:val="en-NZ" w:eastAsia="en-AU"/>
              </w:rPr>
            </w:pPr>
            <w:r w:rsidRPr="00687842">
              <w:rPr>
                <w:b/>
                <w:sz w:val="18"/>
                <w:szCs w:val="18"/>
                <w:lang w:val="en-NZ" w:eastAsia="en-AU"/>
              </w:rPr>
              <w:t>Age at time of offending</w:t>
            </w:r>
          </w:p>
        </w:tc>
        <w:tc>
          <w:tcPr>
            <w:tcW w:w="1039"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40"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39"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40"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39"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182" w:type="dxa"/>
            <w:tcBorders>
              <w:top w:val="single" w:sz="4" w:space="0" w:color="auto"/>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r>
      <w:tr w:rsidR="00687842" w:rsidRPr="00687842" w:rsidTr="001742F5">
        <w:tc>
          <w:tcPr>
            <w:tcW w:w="2943" w:type="dxa"/>
            <w:tcBorders>
              <w:top w:val="nil"/>
              <w:left w:val="nil"/>
              <w:bottom w:val="nil"/>
              <w:right w:val="nil"/>
            </w:tcBorders>
            <w:shd w:val="clear" w:color="auto" w:fill="CDD3F7"/>
            <w:vAlign w:val="center"/>
          </w:tcPr>
          <w:p w:rsidR="00687842" w:rsidRPr="00687842" w:rsidRDefault="00687842" w:rsidP="00AC24C7">
            <w:pPr>
              <w:spacing w:after="0" w:line="240" w:lineRule="auto"/>
              <w:rPr>
                <w:sz w:val="18"/>
                <w:szCs w:val="18"/>
                <w:lang w:val="en-NZ" w:eastAsia="en-AU"/>
              </w:rPr>
            </w:pPr>
            <w:r w:rsidRPr="00687842">
              <w:rPr>
                <w:sz w:val="18"/>
                <w:szCs w:val="18"/>
                <w:lang w:val="en-NZ" w:eastAsia="en-AU"/>
              </w:rPr>
              <w:t>10 years</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7.4</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6.6</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6.2</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6.0</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5.2</w:t>
            </w:r>
          </w:p>
        </w:tc>
        <w:tc>
          <w:tcPr>
            <w:tcW w:w="1182"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-29%</w:t>
            </w:r>
          </w:p>
        </w:tc>
      </w:tr>
      <w:tr w:rsidR="00687842" w:rsidRPr="00687842" w:rsidTr="001742F5">
        <w:tc>
          <w:tcPr>
            <w:tcW w:w="2943" w:type="dxa"/>
            <w:tcBorders>
              <w:top w:val="nil"/>
              <w:left w:val="nil"/>
              <w:bottom w:val="nil"/>
              <w:right w:val="nil"/>
            </w:tcBorders>
            <w:vAlign w:val="center"/>
          </w:tcPr>
          <w:p w:rsidR="00687842" w:rsidRPr="00687842" w:rsidRDefault="00687842" w:rsidP="00AC24C7">
            <w:pPr>
              <w:spacing w:after="0" w:line="240" w:lineRule="auto"/>
              <w:rPr>
                <w:sz w:val="18"/>
                <w:szCs w:val="18"/>
                <w:lang w:val="en-NZ" w:eastAsia="en-AU"/>
              </w:rPr>
            </w:pPr>
            <w:r w:rsidRPr="00687842">
              <w:rPr>
                <w:sz w:val="18"/>
                <w:szCs w:val="18"/>
                <w:lang w:val="en-NZ" w:eastAsia="en-AU"/>
              </w:rPr>
              <w:t>11 years</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12.4</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12.3</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9.9</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10.1</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8.3</w:t>
            </w:r>
          </w:p>
        </w:tc>
        <w:tc>
          <w:tcPr>
            <w:tcW w:w="1182" w:type="dxa"/>
            <w:tcBorders>
              <w:top w:val="nil"/>
              <w:left w:val="nil"/>
              <w:bottom w:val="nil"/>
              <w:right w:val="nil"/>
            </w:tcBorders>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-33%</w:t>
            </w:r>
          </w:p>
        </w:tc>
      </w:tr>
      <w:tr w:rsidR="00687842" w:rsidRPr="00687842" w:rsidTr="001742F5">
        <w:tc>
          <w:tcPr>
            <w:tcW w:w="2943" w:type="dxa"/>
            <w:tcBorders>
              <w:top w:val="nil"/>
              <w:left w:val="nil"/>
              <w:bottom w:val="nil"/>
              <w:right w:val="nil"/>
            </w:tcBorders>
            <w:shd w:val="clear" w:color="auto" w:fill="CDD3F7"/>
            <w:vAlign w:val="center"/>
          </w:tcPr>
          <w:p w:rsidR="00687842" w:rsidRPr="00687842" w:rsidRDefault="00687842" w:rsidP="00AC24C7">
            <w:pPr>
              <w:spacing w:after="0" w:line="240" w:lineRule="auto"/>
              <w:rPr>
                <w:sz w:val="18"/>
                <w:szCs w:val="18"/>
                <w:lang w:val="en-NZ" w:eastAsia="en-AU"/>
              </w:rPr>
            </w:pPr>
            <w:r w:rsidRPr="00687842">
              <w:rPr>
                <w:sz w:val="18"/>
                <w:szCs w:val="18"/>
                <w:lang w:val="en-NZ" w:eastAsia="en-AU"/>
              </w:rPr>
              <w:t>12 years</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22.3</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21.6</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18.4</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16.7</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14.7</w:t>
            </w:r>
          </w:p>
        </w:tc>
        <w:tc>
          <w:tcPr>
            <w:tcW w:w="1182"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-34%</w:t>
            </w:r>
          </w:p>
        </w:tc>
      </w:tr>
      <w:tr w:rsidR="00687842" w:rsidRPr="00687842" w:rsidTr="001742F5">
        <w:tc>
          <w:tcPr>
            <w:tcW w:w="2943" w:type="dxa"/>
            <w:tcBorders>
              <w:top w:val="nil"/>
              <w:left w:val="nil"/>
              <w:bottom w:val="single" w:sz="4" w:space="0" w:color="auto"/>
              <w:right w:val="nil"/>
            </w:tcBorders>
            <w:vAlign w:val="center"/>
          </w:tcPr>
          <w:p w:rsidR="00687842" w:rsidRPr="00687842" w:rsidRDefault="00687842" w:rsidP="00AC24C7">
            <w:pPr>
              <w:spacing w:after="0" w:line="240" w:lineRule="auto"/>
              <w:rPr>
                <w:sz w:val="18"/>
                <w:szCs w:val="18"/>
                <w:lang w:val="en-NZ" w:eastAsia="en-AU"/>
              </w:rPr>
            </w:pPr>
            <w:r w:rsidRPr="00687842">
              <w:rPr>
                <w:sz w:val="18"/>
                <w:szCs w:val="18"/>
                <w:lang w:val="en-NZ" w:eastAsia="en-AU"/>
              </w:rPr>
              <w:t>13 years</w:t>
            </w:r>
          </w:p>
        </w:tc>
        <w:tc>
          <w:tcPr>
            <w:tcW w:w="1039"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42.2</w:t>
            </w:r>
          </w:p>
        </w:tc>
        <w:tc>
          <w:tcPr>
            <w:tcW w:w="1040"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41.5</w:t>
            </w:r>
          </w:p>
        </w:tc>
        <w:tc>
          <w:tcPr>
            <w:tcW w:w="1039"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37.7</w:t>
            </w:r>
          </w:p>
        </w:tc>
        <w:tc>
          <w:tcPr>
            <w:tcW w:w="1040"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32.1</w:t>
            </w:r>
          </w:p>
        </w:tc>
        <w:tc>
          <w:tcPr>
            <w:tcW w:w="1039"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27.9</w:t>
            </w:r>
          </w:p>
        </w:tc>
        <w:tc>
          <w:tcPr>
            <w:tcW w:w="1182"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-34%</w:t>
            </w:r>
          </w:p>
        </w:tc>
      </w:tr>
      <w:tr w:rsidR="00687842" w:rsidRPr="00687842" w:rsidTr="001742F5">
        <w:tc>
          <w:tcPr>
            <w:tcW w:w="2943" w:type="dxa"/>
            <w:tcBorders>
              <w:top w:val="single" w:sz="4" w:space="0" w:color="FFFFFF" w:themeColor="background1"/>
              <w:left w:val="nil"/>
              <w:bottom w:val="nil"/>
              <w:right w:val="nil"/>
            </w:tcBorders>
            <w:vAlign w:val="center"/>
          </w:tcPr>
          <w:p w:rsidR="00687842" w:rsidRPr="00687842" w:rsidRDefault="00687842" w:rsidP="00AC24C7">
            <w:pPr>
              <w:spacing w:after="0" w:line="240" w:lineRule="auto"/>
              <w:rPr>
                <w:b/>
                <w:sz w:val="18"/>
                <w:szCs w:val="18"/>
                <w:lang w:val="en-NZ" w:eastAsia="en-AU"/>
              </w:rPr>
            </w:pPr>
            <w:r w:rsidRPr="00687842">
              <w:rPr>
                <w:b/>
                <w:sz w:val="18"/>
                <w:szCs w:val="18"/>
                <w:lang w:val="en-NZ" w:eastAsia="en-AU"/>
              </w:rPr>
              <w:t>Most serious offence</w:t>
            </w:r>
          </w:p>
        </w:tc>
        <w:tc>
          <w:tcPr>
            <w:tcW w:w="1039" w:type="dxa"/>
            <w:tcBorders>
              <w:top w:val="single" w:sz="4" w:space="0" w:color="FFFFFF" w:themeColor="background1"/>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40" w:type="dxa"/>
            <w:tcBorders>
              <w:top w:val="single" w:sz="4" w:space="0" w:color="FFFFFF" w:themeColor="background1"/>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39" w:type="dxa"/>
            <w:tcBorders>
              <w:top w:val="single" w:sz="4" w:space="0" w:color="FFFFFF" w:themeColor="background1"/>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40" w:type="dxa"/>
            <w:tcBorders>
              <w:top w:val="single" w:sz="4" w:space="0" w:color="FFFFFF" w:themeColor="background1"/>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39" w:type="dxa"/>
            <w:tcBorders>
              <w:top w:val="single" w:sz="4" w:space="0" w:color="FFFFFF" w:themeColor="background1"/>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182" w:type="dxa"/>
            <w:tcBorders>
              <w:top w:val="single" w:sz="4" w:space="0" w:color="FFFFFF" w:themeColor="background1"/>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r>
      <w:tr w:rsidR="00687842" w:rsidRPr="00687842" w:rsidTr="001742F5">
        <w:tc>
          <w:tcPr>
            <w:tcW w:w="2943"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rPr>
                <w:sz w:val="18"/>
                <w:szCs w:val="18"/>
              </w:rPr>
            </w:pPr>
            <w:r w:rsidRPr="00687842">
              <w:rPr>
                <w:sz w:val="18"/>
                <w:szCs w:val="18"/>
              </w:rPr>
              <w:t>Theft-related</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8.8</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8.0</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6.9</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6.5</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5.1</w:t>
            </w:r>
          </w:p>
        </w:tc>
        <w:tc>
          <w:tcPr>
            <w:tcW w:w="1182"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-42%</w:t>
            </w:r>
          </w:p>
        </w:tc>
      </w:tr>
      <w:tr w:rsidR="00687842" w:rsidRPr="00687842" w:rsidTr="001742F5">
        <w:tc>
          <w:tcPr>
            <w:tcW w:w="2943" w:type="dxa"/>
            <w:tcBorders>
              <w:top w:val="nil"/>
              <w:left w:val="nil"/>
              <w:bottom w:val="nil"/>
              <w:right w:val="nil"/>
            </w:tcBorders>
            <w:vAlign w:val="center"/>
          </w:tcPr>
          <w:p w:rsidR="00687842" w:rsidRPr="00687842" w:rsidRDefault="00687842" w:rsidP="00AC24C7">
            <w:pPr>
              <w:spacing w:before="20" w:after="20" w:line="240" w:lineRule="auto"/>
              <w:rPr>
                <w:sz w:val="18"/>
                <w:szCs w:val="18"/>
              </w:rPr>
            </w:pPr>
            <w:r w:rsidRPr="00687842">
              <w:rPr>
                <w:sz w:val="18"/>
                <w:szCs w:val="18"/>
              </w:rPr>
              <w:t>Burglary</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2.9</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2.7</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2.7</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2.3</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2.3</w:t>
            </w:r>
          </w:p>
        </w:tc>
        <w:tc>
          <w:tcPr>
            <w:tcW w:w="1182" w:type="dxa"/>
            <w:tcBorders>
              <w:top w:val="nil"/>
              <w:left w:val="nil"/>
              <w:bottom w:val="nil"/>
              <w:right w:val="nil"/>
            </w:tcBorders>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-19%</w:t>
            </w:r>
          </w:p>
        </w:tc>
      </w:tr>
      <w:tr w:rsidR="00687842" w:rsidRPr="00687842" w:rsidTr="001742F5">
        <w:tc>
          <w:tcPr>
            <w:tcW w:w="2943"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rPr>
                <w:sz w:val="18"/>
                <w:szCs w:val="18"/>
              </w:rPr>
            </w:pPr>
            <w:r w:rsidRPr="00687842">
              <w:rPr>
                <w:sz w:val="18"/>
                <w:szCs w:val="18"/>
              </w:rPr>
              <w:t>Property damage</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3.2</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3.2</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2.5</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2.4</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2.1</w:t>
            </w:r>
          </w:p>
        </w:tc>
        <w:tc>
          <w:tcPr>
            <w:tcW w:w="1182"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-36%</w:t>
            </w:r>
          </w:p>
        </w:tc>
      </w:tr>
      <w:tr w:rsidR="00687842" w:rsidRPr="00687842" w:rsidTr="001742F5">
        <w:tc>
          <w:tcPr>
            <w:tcW w:w="2943" w:type="dxa"/>
            <w:tcBorders>
              <w:top w:val="nil"/>
              <w:left w:val="nil"/>
              <w:bottom w:val="nil"/>
              <w:right w:val="nil"/>
            </w:tcBorders>
            <w:vAlign w:val="center"/>
          </w:tcPr>
          <w:p w:rsidR="00687842" w:rsidRPr="00687842" w:rsidRDefault="00687842" w:rsidP="00AC24C7">
            <w:pPr>
              <w:spacing w:before="20" w:after="20" w:line="240" w:lineRule="auto"/>
              <w:rPr>
                <w:sz w:val="18"/>
                <w:szCs w:val="18"/>
              </w:rPr>
            </w:pPr>
            <w:r w:rsidRPr="00687842">
              <w:rPr>
                <w:sz w:val="18"/>
                <w:szCs w:val="18"/>
              </w:rPr>
              <w:t>Injury causing acts</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2.1</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2.3</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2.2</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1.8</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1.6</w:t>
            </w:r>
          </w:p>
        </w:tc>
        <w:tc>
          <w:tcPr>
            <w:tcW w:w="1182" w:type="dxa"/>
            <w:tcBorders>
              <w:top w:val="nil"/>
              <w:left w:val="nil"/>
              <w:bottom w:val="nil"/>
              <w:right w:val="nil"/>
            </w:tcBorders>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-24%</w:t>
            </w:r>
          </w:p>
        </w:tc>
      </w:tr>
      <w:tr w:rsidR="00687842" w:rsidRPr="00687842" w:rsidTr="001742F5">
        <w:tc>
          <w:tcPr>
            <w:tcW w:w="2943"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rPr>
                <w:sz w:val="18"/>
                <w:szCs w:val="18"/>
              </w:rPr>
            </w:pPr>
            <w:r w:rsidRPr="00687842">
              <w:rPr>
                <w:sz w:val="18"/>
                <w:szCs w:val="18"/>
              </w:rPr>
              <w:t>Public order</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1.5</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1.6</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1.5</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1.3</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1.2</w:t>
            </w:r>
          </w:p>
        </w:tc>
        <w:tc>
          <w:tcPr>
            <w:tcW w:w="1182"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-19%</w:t>
            </w:r>
          </w:p>
        </w:tc>
      </w:tr>
      <w:tr w:rsidR="00687842" w:rsidRPr="00687842" w:rsidTr="001742F5">
        <w:tc>
          <w:tcPr>
            <w:tcW w:w="2943" w:type="dxa"/>
            <w:tcBorders>
              <w:top w:val="nil"/>
              <w:left w:val="nil"/>
              <w:bottom w:val="nil"/>
              <w:right w:val="nil"/>
            </w:tcBorders>
            <w:vAlign w:val="center"/>
          </w:tcPr>
          <w:p w:rsidR="00687842" w:rsidRPr="00687842" w:rsidRDefault="00687842" w:rsidP="00AC24C7">
            <w:pPr>
              <w:spacing w:before="20" w:after="20" w:line="240" w:lineRule="auto"/>
              <w:rPr>
                <w:sz w:val="18"/>
                <w:szCs w:val="18"/>
              </w:rPr>
            </w:pPr>
            <w:r w:rsidRPr="00687842">
              <w:rPr>
                <w:sz w:val="18"/>
                <w:szCs w:val="18"/>
              </w:rPr>
              <w:t>Illicit drugs</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0.6</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0.7</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0.6</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0.4</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0.4</w:t>
            </w:r>
          </w:p>
        </w:tc>
        <w:tc>
          <w:tcPr>
            <w:tcW w:w="1182" w:type="dxa"/>
            <w:tcBorders>
              <w:top w:val="nil"/>
              <w:left w:val="nil"/>
              <w:bottom w:val="nil"/>
              <w:right w:val="nil"/>
            </w:tcBorders>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-32%</w:t>
            </w:r>
          </w:p>
        </w:tc>
      </w:tr>
      <w:tr w:rsidR="00687842" w:rsidRPr="00687842" w:rsidTr="001742F5">
        <w:tc>
          <w:tcPr>
            <w:tcW w:w="2943"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rPr>
                <w:sz w:val="18"/>
                <w:szCs w:val="18"/>
              </w:rPr>
            </w:pPr>
            <w:r w:rsidRPr="00687842">
              <w:rPr>
                <w:sz w:val="18"/>
                <w:szCs w:val="18"/>
              </w:rPr>
              <w:t>Abduction &amp; harassment</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0.5</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0.6</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0.4</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0.4</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0.4</w:t>
            </w:r>
          </w:p>
        </w:tc>
        <w:tc>
          <w:tcPr>
            <w:tcW w:w="1182"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-22%</w:t>
            </w:r>
          </w:p>
        </w:tc>
      </w:tr>
      <w:tr w:rsidR="00687842" w:rsidRPr="00687842" w:rsidTr="001742F5">
        <w:tc>
          <w:tcPr>
            <w:tcW w:w="2943" w:type="dxa"/>
            <w:tcBorders>
              <w:top w:val="nil"/>
              <w:left w:val="nil"/>
              <w:bottom w:val="nil"/>
              <w:right w:val="nil"/>
            </w:tcBorders>
            <w:vAlign w:val="center"/>
          </w:tcPr>
          <w:p w:rsidR="00687842" w:rsidRPr="00687842" w:rsidRDefault="00687842" w:rsidP="00AC24C7">
            <w:pPr>
              <w:spacing w:before="20" w:after="20" w:line="240" w:lineRule="auto"/>
              <w:rPr>
                <w:sz w:val="18"/>
                <w:szCs w:val="18"/>
              </w:rPr>
            </w:pPr>
            <w:r w:rsidRPr="00687842">
              <w:rPr>
                <w:sz w:val="18"/>
                <w:szCs w:val="18"/>
              </w:rPr>
              <w:t>Weapons-related</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0.6</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0.6</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0.4</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0.5</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0.4</w:t>
            </w:r>
          </w:p>
        </w:tc>
        <w:tc>
          <w:tcPr>
            <w:tcW w:w="1182" w:type="dxa"/>
            <w:tcBorders>
              <w:top w:val="nil"/>
              <w:left w:val="nil"/>
              <w:bottom w:val="nil"/>
              <w:right w:val="nil"/>
            </w:tcBorders>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-29%</w:t>
            </w:r>
          </w:p>
        </w:tc>
      </w:tr>
      <w:tr w:rsidR="00687842" w:rsidRPr="00687842" w:rsidTr="001742F5">
        <w:tc>
          <w:tcPr>
            <w:tcW w:w="2943"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rPr>
                <w:sz w:val="18"/>
                <w:szCs w:val="18"/>
              </w:rPr>
            </w:pPr>
            <w:r w:rsidRPr="00687842">
              <w:rPr>
                <w:sz w:val="18"/>
                <w:szCs w:val="18"/>
              </w:rPr>
              <w:t>Robbery-related</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0.4</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0.3</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0.3</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0.3</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0.2</w:t>
            </w:r>
          </w:p>
        </w:tc>
        <w:tc>
          <w:tcPr>
            <w:tcW w:w="1182"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-49%</w:t>
            </w:r>
          </w:p>
        </w:tc>
      </w:tr>
      <w:tr w:rsidR="00687842" w:rsidRPr="00687842" w:rsidTr="001742F5">
        <w:tc>
          <w:tcPr>
            <w:tcW w:w="2943" w:type="dxa"/>
            <w:tcBorders>
              <w:top w:val="nil"/>
              <w:left w:val="nil"/>
              <w:bottom w:val="nil"/>
              <w:right w:val="nil"/>
            </w:tcBorders>
            <w:vAlign w:val="center"/>
          </w:tcPr>
          <w:p w:rsidR="00687842" w:rsidRPr="00687842" w:rsidRDefault="00687842" w:rsidP="00AC24C7">
            <w:pPr>
              <w:spacing w:before="20" w:after="20" w:line="240" w:lineRule="auto"/>
              <w:rPr>
                <w:sz w:val="18"/>
                <w:szCs w:val="18"/>
              </w:rPr>
            </w:pPr>
            <w:r w:rsidRPr="00687842">
              <w:rPr>
                <w:sz w:val="18"/>
                <w:szCs w:val="18"/>
              </w:rPr>
              <w:t>Sexual</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0.2</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0.2</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0.2</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0.2</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0.2</w:t>
            </w:r>
          </w:p>
        </w:tc>
        <w:tc>
          <w:tcPr>
            <w:tcW w:w="1182" w:type="dxa"/>
            <w:tcBorders>
              <w:top w:val="nil"/>
              <w:left w:val="nil"/>
              <w:bottom w:val="nil"/>
              <w:right w:val="nil"/>
            </w:tcBorders>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+4%</w:t>
            </w:r>
          </w:p>
        </w:tc>
      </w:tr>
      <w:tr w:rsidR="00687842" w:rsidRPr="00687842" w:rsidTr="001742F5">
        <w:tc>
          <w:tcPr>
            <w:tcW w:w="2943"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rPr>
                <w:sz w:val="18"/>
                <w:szCs w:val="18"/>
              </w:rPr>
            </w:pPr>
            <w:r w:rsidRPr="00687842">
              <w:rPr>
                <w:sz w:val="18"/>
                <w:szCs w:val="18"/>
              </w:rPr>
              <w:t>Fraud &amp; deception</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182"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-20%</w:t>
            </w:r>
          </w:p>
        </w:tc>
      </w:tr>
      <w:tr w:rsidR="00687842" w:rsidRPr="00687842" w:rsidTr="001742F5">
        <w:tc>
          <w:tcPr>
            <w:tcW w:w="2943" w:type="dxa"/>
            <w:tcBorders>
              <w:top w:val="nil"/>
              <w:left w:val="nil"/>
              <w:bottom w:val="nil"/>
              <w:right w:val="nil"/>
            </w:tcBorders>
            <w:vAlign w:val="center"/>
          </w:tcPr>
          <w:p w:rsidR="00687842" w:rsidRPr="00687842" w:rsidRDefault="00687842" w:rsidP="00AC24C7">
            <w:pPr>
              <w:spacing w:before="20" w:after="20" w:line="240" w:lineRule="auto"/>
              <w:rPr>
                <w:sz w:val="18"/>
                <w:szCs w:val="18"/>
              </w:rPr>
            </w:pPr>
            <w:r w:rsidRPr="00687842">
              <w:rPr>
                <w:sz w:val="18"/>
                <w:szCs w:val="18"/>
              </w:rPr>
              <w:t>Dangerous acts</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040"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0.0</w:t>
            </w:r>
          </w:p>
        </w:tc>
        <w:tc>
          <w:tcPr>
            <w:tcW w:w="1039" w:type="dxa"/>
            <w:tcBorders>
              <w:top w:val="nil"/>
              <w:left w:val="nil"/>
              <w:bottom w:val="nil"/>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182" w:type="dxa"/>
            <w:tcBorders>
              <w:top w:val="nil"/>
              <w:left w:val="nil"/>
              <w:bottom w:val="nil"/>
              <w:right w:val="nil"/>
            </w:tcBorders>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-18%</w:t>
            </w:r>
          </w:p>
        </w:tc>
      </w:tr>
      <w:tr w:rsidR="00687842" w:rsidRPr="00687842" w:rsidTr="001742F5">
        <w:tc>
          <w:tcPr>
            <w:tcW w:w="2943"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rPr>
                <w:sz w:val="18"/>
                <w:szCs w:val="18"/>
              </w:rPr>
            </w:pPr>
            <w:r w:rsidRPr="00687842">
              <w:rPr>
                <w:sz w:val="18"/>
                <w:szCs w:val="18"/>
              </w:rPr>
              <w:t>Against justice</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0.0</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182"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-25%</w:t>
            </w:r>
          </w:p>
        </w:tc>
      </w:tr>
      <w:tr w:rsidR="00687842" w:rsidRPr="00687842" w:rsidTr="001742F5">
        <w:tc>
          <w:tcPr>
            <w:tcW w:w="2943" w:type="dxa"/>
            <w:tcBorders>
              <w:top w:val="nil"/>
              <w:left w:val="nil"/>
              <w:bottom w:val="single" w:sz="4" w:space="0" w:color="auto"/>
              <w:right w:val="nil"/>
            </w:tcBorders>
            <w:vAlign w:val="center"/>
          </w:tcPr>
          <w:p w:rsidR="00687842" w:rsidRPr="00687842" w:rsidRDefault="00687842" w:rsidP="00AC24C7">
            <w:pPr>
              <w:spacing w:before="20" w:after="20" w:line="240" w:lineRule="auto"/>
              <w:rPr>
                <w:sz w:val="18"/>
                <w:szCs w:val="18"/>
              </w:rPr>
            </w:pPr>
            <w:r w:rsidRPr="00687842">
              <w:rPr>
                <w:sz w:val="18"/>
                <w:szCs w:val="18"/>
              </w:rPr>
              <w:t>Other</w:t>
            </w:r>
          </w:p>
        </w:tc>
        <w:tc>
          <w:tcPr>
            <w:tcW w:w="1039"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040"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0.1</w:t>
            </w:r>
          </w:p>
        </w:tc>
        <w:tc>
          <w:tcPr>
            <w:tcW w:w="1039"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0.0</w:t>
            </w:r>
          </w:p>
        </w:tc>
        <w:tc>
          <w:tcPr>
            <w:tcW w:w="1040"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0.0</w:t>
            </w:r>
          </w:p>
        </w:tc>
        <w:tc>
          <w:tcPr>
            <w:tcW w:w="1039"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0.0</w:t>
            </w:r>
          </w:p>
        </w:tc>
        <w:tc>
          <w:tcPr>
            <w:tcW w:w="1182"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-57%</w:t>
            </w:r>
          </w:p>
        </w:tc>
      </w:tr>
      <w:tr w:rsidR="00687842" w:rsidRPr="00687842" w:rsidTr="001742F5">
        <w:tc>
          <w:tcPr>
            <w:tcW w:w="2943" w:type="dxa"/>
            <w:tcBorders>
              <w:top w:val="single" w:sz="4" w:space="0" w:color="FFFFFF" w:themeColor="background1"/>
              <w:left w:val="nil"/>
              <w:bottom w:val="nil"/>
              <w:right w:val="nil"/>
            </w:tcBorders>
            <w:vAlign w:val="center"/>
          </w:tcPr>
          <w:p w:rsidR="00687842" w:rsidRPr="00687842" w:rsidRDefault="00687842" w:rsidP="00AC24C7">
            <w:pPr>
              <w:spacing w:after="0" w:line="240" w:lineRule="auto"/>
              <w:rPr>
                <w:b/>
                <w:sz w:val="18"/>
                <w:szCs w:val="18"/>
                <w:lang w:val="en-NZ" w:eastAsia="en-AU"/>
              </w:rPr>
            </w:pPr>
            <w:r w:rsidRPr="00687842">
              <w:rPr>
                <w:b/>
                <w:sz w:val="18"/>
                <w:szCs w:val="18"/>
                <w:lang w:val="en-NZ" w:eastAsia="en-AU"/>
              </w:rPr>
              <w:t>Offender type</w:t>
            </w:r>
          </w:p>
        </w:tc>
        <w:tc>
          <w:tcPr>
            <w:tcW w:w="1039" w:type="dxa"/>
            <w:tcBorders>
              <w:top w:val="single" w:sz="4" w:space="0" w:color="FFFFFF" w:themeColor="background1"/>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40" w:type="dxa"/>
            <w:tcBorders>
              <w:top w:val="single" w:sz="4" w:space="0" w:color="FFFFFF" w:themeColor="background1"/>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39" w:type="dxa"/>
            <w:tcBorders>
              <w:top w:val="single" w:sz="4" w:space="0" w:color="FFFFFF" w:themeColor="background1"/>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40" w:type="dxa"/>
            <w:tcBorders>
              <w:top w:val="single" w:sz="4" w:space="0" w:color="FFFFFF" w:themeColor="background1"/>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039" w:type="dxa"/>
            <w:tcBorders>
              <w:top w:val="single" w:sz="4" w:space="0" w:color="FFFFFF" w:themeColor="background1"/>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c>
          <w:tcPr>
            <w:tcW w:w="1182" w:type="dxa"/>
            <w:tcBorders>
              <w:top w:val="single" w:sz="4" w:space="0" w:color="FFFFFF" w:themeColor="background1"/>
              <w:left w:val="nil"/>
              <w:bottom w:val="nil"/>
              <w:right w:val="nil"/>
            </w:tcBorders>
            <w:vAlign w:val="center"/>
          </w:tcPr>
          <w:p w:rsidR="00687842" w:rsidRPr="00687842" w:rsidRDefault="00687842" w:rsidP="00AC24C7">
            <w:pPr>
              <w:spacing w:after="0" w:line="240" w:lineRule="auto"/>
              <w:jc w:val="center"/>
              <w:rPr>
                <w:sz w:val="18"/>
                <w:szCs w:val="18"/>
                <w:lang w:val="en-NZ" w:eastAsia="en-AU"/>
              </w:rPr>
            </w:pPr>
          </w:p>
        </w:tc>
      </w:tr>
      <w:tr w:rsidR="00687842" w:rsidRPr="00687842" w:rsidTr="001742F5">
        <w:tc>
          <w:tcPr>
            <w:tcW w:w="2943"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rPr>
                <w:sz w:val="18"/>
                <w:szCs w:val="18"/>
              </w:rPr>
            </w:pPr>
            <w:r w:rsidRPr="00687842">
              <w:rPr>
                <w:sz w:val="18"/>
                <w:szCs w:val="18"/>
              </w:rPr>
              <w:t>First-time offender</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13.8</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12.9</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11.0</w:t>
            </w:r>
          </w:p>
        </w:tc>
        <w:tc>
          <w:tcPr>
            <w:tcW w:w="1040"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10.0</w:t>
            </w:r>
          </w:p>
        </w:tc>
        <w:tc>
          <w:tcPr>
            <w:tcW w:w="1039"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8.3</w:t>
            </w:r>
          </w:p>
        </w:tc>
        <w:tc>
          <w:tcPr>
            <w:tcW w:w="1182" w:type="dxa"/>
            <w:tcBorders>
              <w:top w:val="nil"/>
              <w:left w:val="nil"/>
              <w:bottom w:val="nil"/>
              <w:right w:val="nil"/>
            </w:tcBorders>
            <w:shd w:val="clear" w:color="auto" w:fill="CDD3F7"/>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-40%</w:t>
            </w:r>
          </w:p>
        </w:tc>
      </w:tr>
      <w:tr w:rsidR="00687842" w:rsidRPr="00687842" w:rsidTr="001742F5">
        <w:tc>
          <w:tcPr>
            <w:tcW w:w="2943" w:type="dxa"/>
            <w:tcBorders>
              <w:top w:val="nil"/>
              <w:left w:val="nil"/>
              <w:bottom w:val="single" w:sz="4" w:space="0" w:color="auto"/>
              <w:right w:val="nil"/>
            </w:tcBorders>
            <w:vAlign w:val="center"/>
          </w:tcPr>
          <w:p w:rsidR="00687842" w:rsidRPr="00687842" w:rsidRDefault="00687842" w:rsidP="00AC24C7">
            <w:pPr>
              <w:spacing w:before="20" w:after="20" w:line="240" w:lineRule="auto"/>
              <w:rPr>
                <w:sz w:val="18"/>
                <w:szCs w:val="18"/>
              </w:rPr>
            </w:pPr>
            <w:r w:rsidRPr="00687842">
              <w:rPr>
                <w:sz w:val="18"/>
                <w:szCs w:val="18"/>
              </w:rPr>
              <w:t>Repeat offender</w:t>
            </w:r>
          </w:p>
        </w:tc>
        <w:tc>
          <w:tcPr>
            <w:tcW w:w="1039"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7.4</w:t>
            </w:r>
          </w:p>
        </w:tc>
        <w:tc>
          <w:tcPr>
            <w:tcW w:w="1040"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7.6</w:t>
            </w:r>
          </w:p>
        </w:tc>
        <w:tc>
          <w:tcPr>
            <w:tcW w:w="1039"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7.1</w:t>
            </w:r>
          </w:p>
        </w:tc>
        <w:tc>
          <w:tcPr>
            <w:tcW w:w="1040"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6.3</w:t>
            </w:r>
          </w:p>
        </w:tc>
        <w:tc>
          <w:tcPr>
            <w:tcW w:w="1039"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color w:val="000000"/>
                <w:sz w:val="18"/>
                <w:szCs w:val="18"/>
              </w:rPr>
            </w:pPr>
            <w:r w:rsidRPr="00687842">
              <w:rPr>
                <w:color w:val="000000"/>
                <w:sz w:val="18"/>
                <w:szCs w:val="18"/>
              </w:rPr>
              <w:t>5.9</w:t>
            </w:r>
          </w:p>
        </w:tc>
        <w:tc>
          <w:tcPr>
            <w:tcW w:w="1182" w:type="dxa"/>
            <w:tcBorders>
              <w:top w:val="nil"/>
              <w:left w:val="nil"/>
              <w:bottom w:val="single" w:sz="4" w:space="0" w:color="auto"/>
              <w:right w:val="nil"/>
            </w:tcBorders>
            <w:vAlign w:val="center"/>
          </w:tcPr>
          <w:p w:rsidR="00687842" w:rsidRPr="00687842" w:rsidRDefault="00687842" w:rsidP="00AC24C7">
            <w:pPr>
              <w:spacing w:before="20" w:after="20" w:line="240" w:lineRule="auto"/>
              <w:jc w:val="center"/>
              <w:rPr>
                <w:i/>
                <w:iCs/>
                <w:color w:val="000000"/>
                <w:sz w:val="18"/>
                <w:szCs w:val="18"/>
              </w:rPr>
            </w:pPr>
            <w:r w:rsidRPr="00687842">
              <w:rPr>
                <w:i/>
                <w:iCs/>
                <w:color w:val="000000"/>
                <w:sz w:val="18"/>
                <w:szCs w:val="18"/>
              </w:rPr>
              <w:t>-20%</w:t>
            </w:r>
          </w:p>
        </w:tc>
      </w:tr>
    </w:tbl>
    <w:p w:rsidR="00687842" w:rsidRPr="001D348C" w:rsidRDefault="00687842" w:rsidP="00687842">
      <w:pPr>
        <w:tabs>
          <w:tab w:val="left" w:pos="567"/>
        </w:tabs>
        <w:spacing w:after="0" w:line="240" w:lineRule="auto"/>
        <w:ind w:left="567" w:right="23" w:hanging="567"/>
        <w:rPr>
          <w:sz w:val="16"/>
          <w:szCs w:val="16"/>
          <w:lang w:val="en-NZ"/>
        </w:rPr>
      </w:pPr>
      <w:r w:rsidRPr="001D348C">
        <w:rPr>
          <w:sz w:val="16"/>
          <w:szCs w:val="16"/>
          <w:lang w:val="en-NZ"/>
        </w:rPr>
        <w:t>Notes:</w:t>
      </w:r>
    </w:p>
    <w:p w:rsidR="00687842" w:rsidRPr="001742F5" w:rsidRDefault="00687842" w:rsidP="00D00890">
      <w:pPr>
        <w:pStyle w:val="BodyText"/>
        <w:numPr>
          <w:ilvl w:val="0"/>
          <w:numId w:val="27"/>
        </w:numPr>
        <w:spacing w:after="20" w:line="240" w:lineRule="auto"/>
        <w:rPr>
          <w:rFonts w:ascii="Verdana" w:hAnsi="Verdana"/>
          <w:sz w:val="16"/>
          <w:szCs w:val="16"/>
          <w:lang w:val="en"/>
        </w:rPr>
      </w:pPr>
      <w:r w:rsidRPr="001742F5">
        <w:rPr>
          <w:rFonts w:ascii="Verdana" w:hAnsi="Verdana"/>
          <w:sz w:val="16"/>
          <w:szCs w:val="16"/>
          <w:lang w:val="en"/>
        </w:rPr>
        <w:t>People who identify with more than one ethnicity are included in each ethnic population that they identify with.</w:t>
      </w:r>
    </w:p>
    <w:p w:rsidR="00687842" w:rsidRPr="001742F5" w:rsidRDefault="00687842" w:rsidP="00D00890">
      <w:pPr>
        <w:pStyle w:val="BodyText"/>
        <w:numPr>
          <w:ilvl w:val="0"/>
          <w:numId w:val="27"/>
        </w:numPr>
        <w:spacing w:after="20" w:line="240" w:lineRule="auto"/>
        <w:rPr>
          <w:rFonts w:ascii="Verdana" w:hAnsi="Verdana"/>
          <w:sz w:val="16"/>
          <w:szCs w:val="16"/>
          <w:lang w:val="en"/>
        </w:rPr>
      </w:pPr>
      <w:r w:rsidRPr="001742F5">
        <w:rPr>
          <w:rFonts w:ascii="Verdana" w:hAnsi="Verdana"/>
          <w:sz w:val="16"/>
          <w:szCs w:val="16"/>
          <w:lang w:val="en"/>
        </w:rPr>
        <w:t>Projected population figures combine the European and Other ethnic groups, and present figures separately for people of Asian ethnicity. Therefore, a rate was calculated in relation to the number of children whose ethnicity was recorded as European or Other, but excluding Asian.</w:t>
      </w:r>
    </w:p>
    <w:p w:rsidR="00D00890" w:rsidRPr="001742F5" w:rsidRDefault="00D00890" w:rsidP="00D00890">
      <w:pPr>
        <w:pStyle w:val="BodyText"/>
        <w:tabs>
          <w:tab w:val="left" w:pos="851"/>
        </w:tabs>
        <w:spacing w:after="20" w:line="240" w:lineRule="auto"/>
        <w:ind w:left="851" w:hanging="851"/>
        <w:rPr>
          <w:rFonts w:ascii="Verdana" w:hAnsi="Verdana"/>
          <w:sz w:val="16"/>
          <w:szCs w:val="16"/>
          <w:lang w:val="en"/>
        </w:rPr>
      </w:pPr>
      <w:r>
        <w:rPr>
          <w:rFonts w:ascii="Verdana" w:hAnsi="Verdana"/>
          <w:sz w:val="16"/>
          <w:szCs w:val="16"/>
          <w:lang w:val="en"/>
        </w:rPr>
        <w:t>Source:</w:t>
      </w:r>
      <w:r>
        <w:rPr>
          <w:rFonts w:ascii="Verdana" w:hAnsi="Verdana"/>
          <w:sz w:val="16"/>
          <w:szCs w:val="16"/>
          <w:lang w:val="en"/>
        </w:rPr>
        <w:tab/>
        <w:t>Police offender apprehension data; p</w:t>
      </w:r>
      <w:r w:rsidRPr="001742F5">
        <w:rPr>
          <w:rFonts w:ascii="Verdana" w:hAnsi="Verdana"/>
          <w:sz w:val="16"/>
          <w:szCs w:val="16"/>
          <w:lang w:val="en"/>
        </w:rPr>
        <w:t>opulation figures were sourced from Statistics New Zealand: Estimated Resident Population by Age and Sex (1991+) (Annual-Dec); Projected Ethnic Population of New Zealand, by Age and Sex, 2006 (base) - 2026 Update.</w:t>
      </w:r>
      <w:r>
        <w:rPr>
          <w:rFonts w:ascii="Verdana" w:hAnsi="Verdana"/>
          <w:sz w:val="16"/>
          <w:szCs w:val="16"/>
          <w:lang w:val="en"/>
        </w:rPr>
        <w:t xml:space="preserve"> </w:t>
      </w:r>
    </w:p>
    <w:p w:rsidR="00C8127E" w:rsidRDefault="00C8127E" w:rsidP="00B55C4A">
      <w:pPr>
        <w:rPr>
          <w:lang w:val="en-NZ"/>
        </w:rPr>
      </w:pPr>
    </w:p>
    <w:p w:rsidR="00B55C4A" w:rsidRDefault="00B55C4A">
      <w:pPr>
        <w:spacing w:after="0" w:line="240" w:lineRule="auto"/>
        <w:rPr>
          <w:lang w:val="en-NZ"/>
        </w:rPr>
      </w:pPr>
      <w:r>
        <w:rPr>
          <w:lang w:val="en-NZ"/>
        </w:rPr>
        <w:br w:type="page"/>
      </w:r>
    </w:p>
    <w:p w:rsidR="00B55C4A" w:rsidRPr="00D16E12" w:rsidRDefault="00B55C4A" w:rsidP="00B55C4A">
      <w:pPr>
        <w:pStyle w:val="TableofFigures"/>
        <w:keepNext/>
        <w:tabs>
          <w:tab w:val="left" w:pos="1134"/>
        </w:tabs>
        <w:spacing w:before="360" w:after="120" w:line="240" w:lineRule="auto"/>
        <w:ind w:left="1134" w:hanging="1134"/>
        <w:rPr>
          <w:b/>
          <w:color w:val="121F6B"/>
          <w:sz w:val="18"/>
          <w:szCs w:val="18"/>
        </w:rPr>
      </w:pPr>
      <w:bookmarkStart w:id="77" w:name="_Toc402533003"/>
      <w:bookmarkStart w:id="78" w:name="_Toc402534062"/>
      <w:r w:rsidRPr="00D16E12">
        <w:rPr>
          <w:b/>
          <w:color w:val="121F6B"/>
          <w:sz w:val="18"/>
          <w:szCs w:val="18"/>
        </w:rPr>
        <w:lastRenderedPageBreak/>
        <w:t xml:space="preserve">Table </w:t>
      </w:r>
      <w:r w:rsidR="00F44CF5">
        <w:rPr>
          <w:b/>
          <w:color w:val="121F6B"/>
          <w:sz w:val="18"/>
          <w:szCs w:val="18"/>
        </w:rPr>
        <w:t>C</w:t>
      </w:r>
      <w:r w:rsidR="001D4231">
        <w:rPr>
          <w:b/>
          <w:color w:val="121F6B"/>
          <w:sz w:val="18"/>
          <w:szCs w:val="18"/>
        </w:rPr>
        <w:t>4</w:t>
      </w:r>
      <w:r w:rsidRPr="00D16E12">
        <w:rPr>
          <w:b/>
          <w:color w:val="121F6B"/>
          <w:sz w:val="18"/>
          <w:szCs w:val="18"/>
        </w:rPr>
        <w:t>:</w:t>
      </w:r>
      <w:r w:rsidRPr="00D16E12">
        <w:rPr>
          <w:b/>
          <w:color w:val="121F6B"/>
          <w:sz w:val="18"/>
          <w:szCs w:val="18"/>
        </w:rPr>
        <w:tab/>
      </w:r>
      <w:r w:rsidRPr="00B55C4A">
        <w:rPr>
          <w:b/>
          <w:color w:val="121F6B"/>
          <w:sz w:val="18"/>
          <w:szCs w:val="18"/>
        </w:rPr>
        <w:t>Number of children who were first-time or repeat offenders, by gender and calendar yea</w:t>
      </w:r>
      <w:r>
        <w:rPr>
          <w:b/>
          <w:color w:val="121F6B"/>
          <w:sz w:val="18"/>
          <w:szCs w:val="18"/>
        </w:rPr>
        <w:t>r</w:t>
      </w:r>
      <w:bookmarkEnd w:id="77"/>
      <w:bookmarkEnd w:id="78"/>
    </w:p>
    <w:tbl>
      <w:tblPr>
        <w:tblStyle w:val="TableGrid"/>
        <w:tblW w:w="9039" w:type="dxa"/>
        <w:tblLayout w:type="fixed"/>
        <w:tblCellMar>
          <w:top w:w="17" w:type="dxa"/>
          <w:bottom w:w="17" w:type="dxa"/>
        </w:tblCellMar>
        <w:tblLook w:val="04A0" w:firstRow="1" w:lastRow="0" w:firstColumn="1" w:lastColumn="0" w:noHBand="0" w:noVBand="1"/>
      </w:tblPr>
      <w:tblGrid>
        <w:gridCol w:w="2235"/>
        <w:gridCol w:w="1119"/>
        <w:gridCol w:w="1120"/>
        <w:gridCol w:w="1120"/>
        <w:gridCol w:w="1120"/>
        <w:gridCol w:w="1120"/>
        <w:gridCol w:w="1205"/>
      </w:tblGrid>
      <w:tr w:rsidR="00B55C4A" w:rsidRPr="00C8127E" w:rsidTr="00B55C4A">
        <w:tc>
          <w:tcPr>
            <w:tcW w:w="2235" w:type="dxa"/>
            <w:tcBorders>
              <w:top w:val="single" w:sz="4" w:space="0" w:color="FFFFFF" w:themeColor="background1"/>
              <w:left w:val="single" w:sz="4" w:space="0" w:color="FFFFFF" w:themeColor="background1"/>
              <w:bottom w:val="single" w:sz="4" w:space="0" w:color="FFFFFF" w:themeColor="background1"/>
              <w:right w:val="nil"/>
            </w:tcBorders>
            <w:shd w:val="clear" w:color="auto" w:fill="121F6B"/>
            <w:vAlign w:val="center"/>
          </w:tcPr>
          <w:p w:rsidR="00B55C4A" w:rsidRPr="00C8127E" w:rsidRDefault="00B55C4A" w:rsidP="00B55C4A">
            <w:pPr>
              <w:spacing w:after="0" w:line="240" w:lineRule="auto"/>
              <w:rPr>
                <w:b/>
                <w:sz w:val="18"/>
                <w:szCs w:val="18"/>
                <w:lang w:val="en-NZ" w:eastAsia="en-AU"/>
              </w:rPr>
            </w:pPr>
            <w:r w:rsidRPr="00C8127E">
              <w:rPr>
                <w:b/>
                <w:sz w:val="18"/>
                <w:szCs w:val="18"/>
                <w:lang w:val="en-NZ" w:eastAsia="en-AU"/>
              </w:rPr>
              <w:t xml:space="preserve">Gender &amp; </w:t>
            </w:r>
            <w:r>
              <w:rPr>
                <w:b/>
                <w:sz w:val="18"/>
                <w:szCs w:val="18"/>
                <w:lang w:val="en-NZ" w:eastAsia="en-AU"/>
              </w:rPr>
              <w:t>offender type</w:t>
            </w:r>
          </w:p>
        </w:tc>
        <w:tc>
          <w:tcPr>
            <w:tcW w:w="1119"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C8127E" w:rsidRDefault="00B55C4A" w:rsidP="00B55C4A">
            <w:pPr>
              <w:spacing w:after="0" w:line="240" w:lineRule="auto"/>
              <w:jc w:val="center"/>
              <w:rPr>
                <w:b/>
                <w:sz w:val="18"/>
                <w:szCs w:val="18"/>
                <w:lang w:val="en-NZ" w:eastAsia="en-AU"/>
              </w:rPr>
            </w:pPr>
            <w:r>
              <w:rPr>
                <w:b/>
                <w:sz w:val="18"/>
                <w:szCs w:val="18"/>
                <w:lang w:val="en-NZ" w:eastAsia="en-AU"/>
              </w:rPr>
              <w:t>2009</w:t>
            </w:r>
          </w:p>
        </w:tc>
        <w:tc>
          <w:tcPr>
            <w:tcW w:w="1120"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C8127E" w:rsidRDefault="00B55C4A" w:rsidP="00B55C4A">
            <w:pPr>
              <w:spacing w:after="0" w:line="240" w:lineRule="auto"/>
              <w:jc w:val="center"/>
              <w:rPr>
                <w:b/>
                <w:sz w:val="18"/>
                <w:szCs w:val="18"/>
                <w:lang w:val="en-NZ" w:eastAsia="en-AU"/>
              </w:rPr>
            </w:pPr>
            <w:r>
              <w:rPr>
                <w:b/>
                <w:sz w:val="18"/>
                <w:szCs w:val="18"/>
                <w:lang w:val="en-NZ" w:eastAsia="en-AU"/>
              </w:rPr>
              <w:t>2010</w:t>
            </w:r>
          </w:p>
        </w:tc>
        <w:tc>
          <w:tcPr>
            <w:tcW w:w="1120"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C8127E" w:rsidRDefault="00B55C4A" w:rsidP="00B55C4A">
            <w:pPr>
              <w:spacing w:after="0" w:line="240" w:lineRule="auto"/>
              <w:jc w:val="center"/>
              <w:rPr>
                <w:b/>
                <w:sz w:val="18"/>
                <w:szCs w:val="18"/>
                <w:lang w:val="en-NZ" w:eastAsia="en-AU"/>
              </w:rPr>
            </w:pPr>
            <w:r>
              <w:rPr>
                <w:b/>
                <w:sz w:val="18"/>
                <w:szCs w:val="18"/>
                <w:lang w:val="en-NZ" w:eastAsia="en-AU"/>
              </w:rPr>
              <w:t>2011</w:t>
            </w:r>
          </w:p>
        </w:tc>
        <w:tc>
          <w:tcPr>
            <w:tcW w:w="1120"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C8127E" w:rsidRDefault="00B55C4A" w:rsidP="00B55C4A">
            <w:pPr>
              <w:spacing w:after="0" w:line="240" w:lineRule="auto"/>
              <w:jc w:val="center"/>
              <w:rPr>
                <w:b/>
                <w:sz w:val="18"/>
                <w:szCs w:val="18"/>
                <w:lang w:val="en-NZ" w:eastAsia="en-AU"/>
              </w:rPr>
            </w:pPr>
            <w:r>
              <w:rPr>
                <w:b/>
                <w:sz w:val="18"/>
                <w:szCs w:val="18"/>
                <w:lang w:val="en-NZ" w:eastAsia="en-AU"/>
              </w:rPr>
              <w:t>2012</w:t>
            </w:r>
          </w:p>
        </w:tc>
        <w:tc>
          <w:tcPr>
            <w:tcW w:w="1120"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C8127E" w:rsidRDefault="00B55C4A" w:rsidP="00B55C4A">
            <w:pPr>
              <w:spacing w:after="0" w:line="240" w:lineRule="auto"/>
              <w:jc w:val="center"/>
              <w:rPr>
                <w:b/>
                <w:sz w:val="18"/>
                <w:szCs w:val="18"/>
                <w:lang w:val="en-NZ" w:eastAsia="en-AU"/>
              </w:rPr>
            </w:pPr>
            <w:r>
              <w:rPr>
                <w:b/>
                <w:sz w:val="18"/>
                <w:szCs w:val="18"/>
                <w:lang w:val="en-NZ" w:eastAsia="en-AU"/>
              </w:rPr>
              <w:t>2013</w:t>
            </w:r>
          </w:p>
        </w:tc>
        <w:tc>
          <w:tcPr>
            <w:tcW w:w="1205" w:type="dxa"/>
            <w:tcBorders>
              <w:top w:val="single" w:sz="4" w:space="0" w:color="FFFFFF" w:themeColor="background1"/>
              <w:left w:val="nil"/>
              <w:bottom w:val="single" w:sz="4" w:space="0" w:color="FFFFFF" w:themeColor="background1"/>
              <w:right w:val="single" w:sz="4" w:space="0" w:color="FFFFFF" w:themeColor="background1"/>
            </w:tcBorders>
            <w:shd w:val="clear" w:color="auto" w:fill="121F6B"/>
            <w:vAlign w:val="center"/>
          </w:tcPr>
          <w:p w:rsidR="00B55C4A" w:rsidRPr="005272A3" w:rsidRDefault="00B55C4A" w:rsidP="00B55C4A">
            <w:pPr>
              <w:spacing w:after="0" w:line="240" w:lineRule="auto"/>
              <w:jc w:val="center"/>
              <w:rPr>
                <w:b/>
                <w:i/>
                <w:sz w:val="16"/>
                <w:szCs w:val="16"/>
                <w:lang w:val="en-NZ" w:eastAsia="en-AU"/>
              </w:rPr>
            </w:pPr>
            <w:r w:rsidRPr="005272A3">
              <w:rPr>
                <w:b/>
                <w:i/>
                <w:sz w:val="16"/>
                <w:szCs w:val="16"/>
                <w:lang w:val="en-NZ" w:eastAsia="en-AU"/>
              </w:rPr>
              <w:t>Overall % change</w:t>
            </w:r>
          </w:p>
        </w:tc>
      </w:tr>
      <w:tr w:rsidR="00B55C4A" w:rsidRPr="00C8127E" w:rsidTr="00B55C4A">
        <w:tc>
          <w:tcPr>
            <w:tcW w:w="2235"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b/>
                <w:sz w:val="18"/>
                <w:szCs w:val="18"/>
                <w:lang w:val="en-NZ" w:eastAsia="en-AU"/>
              </w:rPr>
            </w:pPr>
            <w:r w:rsidRPr="00C8127E">
              <w:rPr>
                <w:b/>
                <w:sz w:val="18"/>
                <w:szCs w:val="18"/>
                <w:lang w:val="en-NZ" w:eastAsia="en-AU"/>
              </w:rPr>
              <w:t>Male</w:t>
            </w:r>
          </w:p>
        </w:tc>
        <w:tc>
          <w:tcPr>
            <w:tcW w:w="1119"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sz w:val="18"/>
                <w:szCs w:val="18"/>
                <w:lang w:val="en-NZ" w:eastAsia="en-AU"/>
              </w:rPr>
            </w:pPr>
          </w:p>
        </w:tc>
        <w:tc>
          <w:tcPr>
            <w:tcW w:w="1205"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sz w:val="18"/>
                <w:szCs w:val="18"/>
                <w:lang w:val="en-NZ" w:eastAsia="en-AU"/>
              </w:rPr>
            </w:pPr>
          </w:p>
        </w:tc>
      </w:tr>
      <w:tr w:rsidR="00B55C4A" w:rsidRPr="00C8127E" w:rsidTr="00B55C4A">
        <w:tc>
          <w:tcPr>
            <w:tcW w:w="2235" w:type="dxa"/>
            <w:tcBorders>
              <w:top w:val="nil"/>
              <w:left w:val="nil"/>
              <w:bottom w:val="nil"/>
              <w:right w:val="nil"/>
            </w:tcBorders>
            <w:shd w:val="clear" w:color="auto" w:fill="CDD3F7"/>
            <w:vAlign w:val="center"/>
          </w:tcPr>
          <w:p w:rsidR="00B55C4A" w:rsidRPr="00C8127E" w:rsidRDefault="00B55C4A" w:rsidP="00B55C4A">
            <w:pPr>
              <w:spacing w:after="0" w:line="240" w:lineRule="auto"/>
              <w:rPr>
                <w:sz w:val="18"/>
                <w:szCs w:val="18"/>
                <w:lang w:val="en-NZ" w:eastAsia="en-AU"/>
              </w:rPr>
            </w:pPr>
            <w:r>
              <w:rPr>
                <w:sz w:val="18"/>
                <w:szCs w:val="18"/>
                <w:lang w:val="en-NZ" w:eastAsia="en-AU"/>
              </w:rPr>
              <w:t>First-time offender</w:t>
            </w:r>
          </w:p>
        </w:tc>
        <w:tc>
          <w:tcPr>
            <w:tcW w:w="1119"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2,147</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2,047</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1,735</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1,564</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1,247</w:t>
            </w:r>
          </w:p>
        </w:tc>
        <w:tc>
          <w:tcPr>
            <w:tcW w:w="1205" w:type="dxa"/>
            <w:tcBorders>
              <w:top w:val="nil"/>
              <w:left w:val="nil"/>
              <w:bottom w:val="nil"/>
              <w:right w:val="nil"/>
            </w:tcBorders>
            <w:shd w:val="clear" w:color="auto" w:fill="CDD3F7"/>
          </w:tcPr>
          <w:p w:rsidR="00B55C4A" w:rsidRPr="00B55C4A" w:rsidRDefault="00B55C4A" w:rsidP="00B55C4A">
            <w:pPr>
              <w:pStyle w:val="BodyText"/>
              <w:spacing w:before="20" w:after="20" w:line="240" w:lineRule="auto"/>
              <w:jc w:val="center"/>
              <w:rPr>
                <w:rFonts w:ascii="Verdana" w:hAnsi="Verdana"/>
                <w:i/>
                <w:sz w:val="18"/>
                <w:szCs w:val="18"/>
                <w:lang w:val="en-NZ"/>
              </w:rPr>
            </w:pPr>
            <w:r w:rsidRPr="00B55C4A">
              <w:rPr>
                <w:rFonts w:ascii="Verdana" w:hAnsi="Verdana"/>
                <w:i/>
                <w:sz w:val="18"/>
                <w:szCs w:val="18"/>
                <w:lang w:val="en-NZ"/>
              </w:rPr>
              <w:t>-42%</w:t>
            </w:r>
          </w:p>
        </w:tc>
      </w:tr>
      <w:tr w:rsidR="00B55C4A" w:rsidRPr="00C8127E" w:rsidTr="00B55C4A">
        <w:tc>
          <w:tcPr>
            <w:tcW w:w="2235" w:type="dxa"/>
            <w:tcBorders>
              <w:top w:val="nil"/>
              <w:left w:val="nil"/>
              <w:bottom w:val="single" w:sz="4" w:space="0" w:color="auto"/>
              <w:right w:val="nil"/>
            </w:tcBorders>
            <w:vAlign w:val="center"/>
          </w:tcPr>
          <w:p w:rsidR="00B55C4A" w:rsidRPr="00C8127E" w:rsidRDefault="00B55C4A" w:rsidP="00B55C4A">
            <w:pPr>
              <w:spacing w:after="0" w:line="240" w:lineRule="auto"/>
              <w:rPr>
                <w:sz w:val="18"/>
                <w:szCs w:val="18"/>
                <w:lang w:val="en-NZ" w:eastAsia="en-AU"/>
              </w:rPr>
            </w:pPr>
            <w:r>
              <w:rPr>
                <w:sz w:val="18"/>
                <w:szCs w:val="18"/>
                <w:lang w:val="en-NZ" w:eastAsia="en-AU"/>
              </w:rPr>
              <w:t>Repeat offender</w:t>
            </w:r>
          </w:p>
        </w:tc>
        <w:tc>
          <w:tcPr>
            <w:tcW w:w="1119"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1,390</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1,440</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1,345</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1,203</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1,120</w:t>
            </w:r>
          </w:p>
        </w:tc>
        <w:tc>
          <w:tcPr>
            <w:tcW w:w="1205" w:type="dxa"/>
            <w:tcBorders>
              <w:top w:val="nil"/>
              <w:left w:val="nil"/>
              <w:bottom w:val="single" w:sz="4" w:space="0" w:color="auto"/>
              <w:right w:val="nil"/>
            </w:tcBorders>
          </w:tcPr>
          <w:p w:rsidR="00B55C4A" w:rsidRPr="00B55C4A" w:rsidRDefault="00B55C4A" w:rsidP="00B55C4A">
            <w:pPr>
              <w:pStyle w:val="BodyText"/>
              <w:spacing w:before="20" w:after="20" w:line="240" w:lineRule="auto"/>
              <w:jc w:val="center"/>
              <w:rPr>
                <w:rFonts w:ascii="Verdana" w:hAnsi="Verdana"/>
                <w:i/>
                <w:sz w:val="18"/>
                <w:szCs w:val="18"/>
                <w:lang w:val="en-NZ"/>
              </w:rPr>
            </w:pPr>
            <w:r w:rsidRPr="00B55C4A">
              <w:rPr>
                <w:rFonts w:ascii="Verdana" w:hAnsi="Verdana"/>
                <w:i/>
                <w:sz w:val="18"/>
                <w:szCs w:val="18"/>
                <w:lang w:val="en-NZ"/>
              </w:rPr>
              <w:t>-19%</w:t>
            </w:r>
          </w:p>
        </w:tc>
      </w:tr>
      <w:tr w:rsidR="00B55C4A" w:rsidRPr="00C8127E" w:rsidTr="00B55C4A">
        <w:tc>
          <w:tcPr>
            <w:tcW w:w="2235" w:type="dxa"/>
            <w:tcBorders>
              <w:top w:val="single" w:sz="4" w:space="0" w:color="auto"/>
              <w:left w:val="nil"/>
              <w:bottom w:val="nil"/>
              <w:right w:val="nil"/>
            </w:tcBorders>
            <w:vAlign w:val="center"/>
          </w:tcPr>
          <w:p w:rsidR="00B55C4A" w:rsidRPr="00C8127E" w:rsidRDefault="00B55C4A" w:rsidP="00B55C4A">
            <w:pPr>
              <w:spacing w:after="0" w:line="240" w:lineRule="auto"/>
              <w:rPr>
                <w:b/>
                <w:sz w:val="18"/>
                <w:szCs w:val="18"/>
                <w:lang w:val="en-NZ" w:eastAsia="en-AU"/>
              </w:rPr>
            </w:pPr>
            <w:r w:rsidRPr="00C8127E">
              <w:rPr>
                <w:b/>
                <w:sz w:val="18"/>
                <w:szCs w:val="18"/>
                <w:lang w:val="en-NZ" w:eastAsia="en-AU"/>
              </w:rPr>
              <w:t>Female</w:t>
            </w:r>
          </w:p>
        </w:tc>
        <w:tc>
          <w:tcPr>
            <w:tcW w:w="1119" w:type="dxa"/>
            <w:tcBorders>
              <w:top w:val="single" w:sz="4" w:space="0" w:color="auto"/>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120" w:type="dxa"/>
            <w:tcBorders>
              <w:top w:val="single" w:sz="4" w:space="0" w:color="auto"/>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120" w:type="dxa"/>
            <w:tcBorders>
              <w:top w:val="single" w:sz="4" w:space="0" w:color="auto"/>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120" w:type="dxa"/>
            <w:tcBorders>
              <w:top w:val="single" w:sz="4" w:space="0" w:color="auto"/>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120" w:type="dxa"/>
            <w:tcBorders>
              <w:top w:val="single" w:sz="4" w:space="0" w:color="auto"/>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205" w:type="dxa"/>
            <w:tcBorders>
              <w:top w:val="single" w:sz="4" w:space="0" w:color="auto"/>
              <w:left w:val="nil"/>
              <w:bottom w:val="nil"/>
              <w:right w:val="nil"/>
            </w:tcBorders>
            <w:vAlign w:val="center"/>
          </w:tcPr>
          <w:p w:rsidR="00B55C4A" w:rsidRPr="00B55C4A" w:rsidRDefault="00B55C4A" w:rsidP="00B55C4A">
            <w:pPr>
              <w:spacing w:after="0" w:line="240" w:lineRule="auto"/>
              <w:rPr>
                <w:sz w:val="18"/>
                <w:szCs w:val="18"/>
                <w:lang w:val="en-NZ" w:eastAsia="en-AU"/>
              </w:rPr>
            </w:pPr>
          </w:p>
        </w:tc>
      </w:tr>
      <w:tr w:rsidR="00B55C4A" w:rsidRPr="00C8127E" w:rsidTr="00B55C4A">
        <w:tc>
          <w:tcPr>
            <w:tcW w:w="2235" w:type="dxa"/>
            <w:tcBorders>
              <w:top w:val="nil"/>
              <w:left w:val="nil"/>
              <w:bottom w:val="nil"/>
              <w:right w:val="nil"/>
            </w:tcBorders>
            <w:shd w:val="clear" w:color="auto" w:fill="CDD3F7"/>
            <w:vAlign w:val="center"/>
          </w:tcPr>
          <w:p w:rsidR="00B55C4A" w:rsidRPr="00C8127E" w:rsidRDefault="00B55C4A" w:rsidP="00B55C4A">
            <w:pPr>
              <w:spacing w:after="0" w:line="240" w:lineRule="auto"/>
              <w:rPr>
                <w:sz w:val="18"/>
                <w:szCs w:val="18"/>
                <w:lang w:val="en-NZ" w:eastAsia="en-AU"/>
              </w:rPr>
            </w:pPr>
            <w:r>
              <w:rPr>
                <w:sz w:val="18"/>
                <w:szCs w:val="18"/>
                <w:lang w:val="en-NZ" w:eastAsia="en-AU"/>
              </w:rPr>
              <w:t>First-time offender</w:t>
            </w:r>
          </w:p>
        </w:tc>
        <w:tc>
          <w:tcPr>
            <w:tcW w:w="1119"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1,164</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1,057</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920</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837</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720</w:t>
            </w:r>
          </w:p>
        </w:tc>
        <w:tc>
          <w:tcPr>
            <w:tcW w:w="1205" w:type="dxa"/>
            <w:tcBorders>
              <w:top w:val="nil"/>
              <w:left w:val="nil"/>
              <w:bottom w:val="nil"/>
              <w:right w:val="nil"/>
            </w:tcBorders>
            <w:shd w:val="clear" w:color="auto" w:fill="CDD3F7"/>
          </w:tcPr>
          <w:p w:rsidR="00B55C4A" w:rsidRPr="00B55C4A" w:rsidRDefault="00B55C4A" w:rsidP="00B55C4A">
            <w:pPr>
              <w:pStyle w:val="BodyText"/>
              <w:spacing w:before="20" w:after="20" w:line="240" w:lineRule="auto"/>
              <w:jc w:val="center"/>
              <w:rPr>
                <w:rFonts w:ascii="Verdana" w:hAnsi="Verdana"/>
                <w:i/>
                <w:sz w:val="18"/>
                <w:szCs w:val="18"/>
                <w:lang w:val="en-NZ"/>
              </w:rPr>
            </w:pPr>
            <w:r w:rsidRPr="00B55C4A">
              <w:rPr>
                <w:rFonts w:ascii="Verdana" w:hAnsi="Verdana"/>
                <w:i/>
                <w:sz w:val="18"/>
                <w:szCs w:val="18"/>
                <w:lang w:val="en-NZ"/>
              </w:rPr>
              <w:t>-38%</w:t>
            </w:r>
          </w:p>
        </w:tc>
      </w:tr>
      <w:tr w:rsidR="00B55C4A" w:rsidRPr="00C8127E" w:rsidTr="00B55C4A">
        <w:tc>
          <w:tcPr>
            <w:tcW w:w="2235" w:type="dxa"/>
            <w:tcBorders>
              <w:top w:val="nil"/>
              <w:left w:val="nil"/>
              <w:bottom w:val="single" w:sz="4" w:space="0" w:color="auto"/>
              <w:right w:val="nil"/>
            </w:tcBorders>
            <w:vAlign w:val="center"/>
          </w:tcPr>
          <w:p w:rsidR="00B55C4A" w:rsidRPr="00C8127E" w:rsidRDefault="00B55C4A" w:rsidP="00B55C4A">
            <w:pPr>
              <w:spacing w:after="0" w:line="240" w:lineRule="auto"/>
              <w:rPr>
                <w:sz w:val="18"/>
                <w:szCs w:val="18"/>
                <w:lang w:val="en-NZ" w:eastAsia="en-AU"/>
              </w:rPr>
            </w:pPr>
            <w:r>
              <w:rPr>
                <w:sz w:val="18"/>
                <w:szCs w:val="18"/>
                <w:lang w:val="en-NZ" w:eastAsia="en-AU"/>
              </w:rPr>
              <w:t>Repeat offender</w:t>
            </w:r>
          </w:p>
        </w:tc>
        <w:tc>
          <w:tcPr>
            <w:tcW w:w="1119"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396</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402</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368</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297</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287</w:t>
            </w:r>
          </w:p>
        </w:tc>
        <w:tc>
          <w:tcPr>
            <w:tcW w:w="1205" w:type="dxa"/>
            <w:tcBorders>
              <w:top w:val="nil"/>
              <w:left w:val="nil"/>
              <w:bottom w:val="single" w:sz="4" w:space="0" w:color="auto"/>
              <w:right w:val="nil"/>
            </w:tcBorders>
          </w:tcPr>
          <w:p w:rsidR="00B55C4A" w:rsidRPr="00B55C4A" w:rsidRDefault="00B55C4A" w:rsidP="00B55C4A">
            <w:pPr>
              <w:pStyle w:val="BodyText"/>
              <w:spacing w:before="20" w:after="20" w:line="240" w:lineRule="auto"/>
              <w:jc w:val="center"/>
              <w:rPr>
                <w:rFonts w:ascii="Verdana" w:hAnsi="Verdana"/>
                <w:i/>
                <w:sz w:val="18"/>
                <w:szCs w:val="18"/>
                <w:lang w:val="en-NZ"/>
              </w:rPr>
            </w:pPr>
            <w:r w:rsidRPr="00B55C4A">
              <w:rPr>
                <w:rFonts w:ascii="Verdana" w:hAnsi="Verdana"/>
                <w:i/>
                <w:sz w:val="18"/>
                <w:szCs w:val="18"/>
                <w:lang w:val="en-NZ"/>
              </w:rPr>
              <w:t>-28%</w:t>
            </w:r>
          </w:p>
        </w:tc>
      </w:tr>
    </w:tbl>
    <w:p w:rsidR="00D00890" w:rsidRPr="00D00890" w:rsidRDefault="00D00890" w:rsidP="00D00890">
      <w:pPr>
        <w:tabs>
          <w:tab w:val="left" w:pos="851"/>
        </w:tabs>
        <w:spacing w:after="20" w:line="240" w:lineRule="auto"/>
        <w:rPr>
          <w:sz w:val="16"/>
          <w:szCs w:val="16"/>
          <w:lang w:val="en-NZ"/>
        </w:rPr>
      </w:pPr>
      <w:r w:rsidRPr="00D00890">
        <w:rPr>
          <w:sz w:val="16"/>
          <w:szCs w:val="16"/>
          <w:lang w:val="en-NZ"/>
        </w:rPr>
        <w:t>Source:</w:t>
      </w:r>
      <w:r w:rsidRPr="00D00890">
        <w:rPr>
          <w:sz w:val="16"/>
          <w:szCs w:val="16"/>
          <w:lang w:val="en-NZ"/>
        </w:rPr>
        <w:tab/>
        <w:t>Police offender apprehension data.</w:t>
      </w:r>
    </w:p>
    <w:p w:rsidR="00B55C4A" w:rsidRDefault="00B55C4A" w:rsidP="00B55C4A">
      <w:pPr>
        <w:rPr>
          <w:lang w:val="en"/>
        </w:rPr>
      </w:pPr>
    </w:p>
    <w:p w:rsidR="00B55C4A" w:rsidRPr="00D16E12" w:rsidRDefault="00B55C4A" w:rsidP="00B55C4A">
      <w:pPr>
        <w:pStyle w:val="TableofFigures"/>
        <w:keepNext/>
        <w:tabs>
          <w:tab w:val="left" w:pos="1134"/>
        </w:tabs>
        <w:spacing w:before="360" w:after="120" w:line="240" w:lineRule="auto"/>
        <w:ind w:left="1134" w:hanging="1134"/>
        <w:rPr>
          <w:b/>
          <w:color w:val="121F6B"/>
          <w:sz w:val="18"/>
          <w:szCs w:val="18"/>
        </w:rPr>
      </w:pPr>
      <w:bookmarkStart w:id="79" w:name="_Toc402533004"/>
      <w:bookmarkStart w:id="80" w:name="_Toc402534063"/>
      <w:r w:rsidRPr="00D16E12">
        <w:rPr>
          <w:b/>
          <w:color w:val="121F6B"/>
          <w:sz w:val="18"/>
          <w:szCs w:val="18"/>
        </w:rPr>
        <w:t xml:space="preserve">Table </w:t>
      </w:r>
      <w:r w:rsidR="00F44CF5">
        <w:rPr>
          <w:b/>
          <w:color w:val="121F6B"/>
          <w:sz w:val="18"/>
          <w:szCs w:val="18"/>
        </w:rPr>
        <w:t>C</w:t>
      </w:r>
      <w:r w:rsidR="001D4231">
        <w:rPr>
          <w:b/>
          <w:color w:val="121F6B"/>
          <w:sz w:val="18"/>
          <w:szCs w:val="18"/>
        </w:rPr>
        <w:t>5</w:t>
      </w:r>
      <w:r w:rsidRPr="00D16E12">
        <w:rPr>
          <w:b/>
          <w:color w:val="121F6B"/>
          <w:sz w:val="18"/>
          <w:szCs w:val="18"/>
        </w:rPr>
        <w:t>:</w:t>
      </w:r>
      <w:r w:rsidRPr="00D16E12">
        <w:rPr>
          <w:b/>
          <w:color w:val="121F6B"/>
          <w:sz w:val="18"/>
          <w:szCs w:val="18"/>
        </w:rPr>
        <w:tab/>
      </w:r>
      <w:r w:rsidRPr="00B55C4A">
        <w:rPr>
          <w:b/>
          <w:color w:val="121F6B"/>
          <w:sz w:val="18"/>
          <w:szCs w:val="18"/>
        </w:rPr>
        <w:t xml:space="preserve">Number of children who were first-time or repeat offenders, by </w:t>
      </w:r>
      <w:r>
        <w:rPr>
          <w:b/>
          <w:color w:val="121F6B"/>
          <w:sz w:val="18"/>
          <w:szCs w:val="18"/>
        </w:rPr>
        <w:t>ethnicity</w:t>
      </w:r>
      <w:r w:rsidRPr="00B55C4A">
        <w:rPr>
          <w:b/>
          <w:color w:val="121F6B"/>
          <w:sz w:val="18"/>
          <w:szCs w:val="18"/>
        </w:rPr>
        <w:t xml:space="preserve"> and calendar yea</w:t>
      </w:r>
      <w:r>
        <w:rPr>
          <w:b/>
          <w:color w:val="121F6B"/>
          <w:sz w:val="18"/>
          <w:szCs w:val="18"/>
        </w:rPr>
        <w:t>r</w:t>
      </w:r>
      <w:bookmarkEnd w:id="79"/>
      <w:bookmarkEnd w:id="80"/>
    </w:p>
    <w:tbl>
      <w:tblPr>
        <w:tblStyle w:val="TableGrid"/>
        <w:tblW w:w="9039" w:type="dxa"/>
        <w:tblLayout w:type="fixed"/>
        <w:tblCellMar>
          <w:top w:w="17" w:type="dxa"/>
          <w:bottom w:w="17" w:type="dxa"/>
        </w:tblCellMar>
        <w:tblLook w:val="04A0" w:firstRow="1" w:lastRow="0" w:firstColumn="1" w:lastColumn="0" w:noHBand="0" w:noVBand="1"/>
      </w:tblPr>
      <w:tblGrid>
        <w:gridCol w:w="2235"/>
        <w:gridCol w:w="1119"/>
        <w:gridCol w:w="1120"/>
        <w:gridCol w:w="1120"/>
        <w:gridCol w:w="1120"/>
        <w:gridCol w:w="1120"/>
        <w:gridCol w:w="1205"/>
      </w:tblGrid>
      <w:tr w:rsidR="00B55C4A" w:rsidRPr="00C8127E" w:rsidTr="00B55C4A">
        <w:tc>
          <w:tcPr>
            <w:tcW w:w="2235" w:type="dxa"/>
            <w:tcBorders>
              <w:top w:val="single" w:sz="4" w:space="0" w:color="FFFFFF" w:themeColor="background1"/>
              <w:left w:val="single" w:sz="4" w:space="0" w:color="FFFFFF" w:themeColor="background1"/>
              <w:bottom w:val="single" w:sz="4" w:space="0" w:color="FFFFFF" w:themeColor="background1"/>
              <w:right w:val="nil"/>
            </w:tcBorders>
            <w:shd w:val="clear" w:color="auto" w:fill="121F6B"/>
            <w:vAlign w:val="center"/>
          </w:tcPr>
          <w:p w:rsidR="00B55C4A" w:rsidRPr="00C8127E" w:rsidRDefault="00B55C4A" w:rsidP="00B55C4A">
            <w:pPr>
              <w:spacing w:after="0" w:line="240" w:lineRule="auto"/>
              <w:rPr>
                <w:b/>
                <w:sz w:val="18"/>
                <w:szCs w:val="18"/>
                <w:lang w:val="en-NZ" w:eastAsia="en-AU"/>
              </w:rPr>
            </w:pPr>
            <w:r>
              <w:rPr>
                <w:b/>
                <w:sz w:val="18"/>
                <w:szCs w:val="18"/>
                <w:lang w:val="en-NZ" w:eastAsia="en-AU"/>
              </w:rPr>
              <w:t>Ethnicity</w:t>
            </w:r>
            <w:r w:rsidRPr="00C8127E">
              <w:rPr>
                <w:b/>
                <w:sz w:val="18"/>
                <w:szCs w:val="18"/>
                <w:lang w:val="en-NZ" w:eastAsia="en-AU"/>
              </w:rPr>
              <w:t xml:space="preserve"> &amp; </w:t>
            </w:r>
            <w:r>
              <w:rPr>
                <w:b/>
                <w:sz w:val="18"/>
                <w:szCs w:val="18"/>
                <w:lang w:val="en-NZ" w:eastAsia="en-AU"/>
              </w:rPr>
              <w:t>offender type</w:t>
            </w:r>
          </w:p>
        </w:tc>
        <w:tc>
          <w:tcPr>
            <w:tcW w:w="1119"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C8127E" w:rsidRDefault="00B55C4A" w:rsidP="00B55C4A">
            <w:pPr>
              <w:spacing w:after="0" w:line="240" w:lineRule="auto"/>
              <w:jc w:val="center"/>
              <w:rPr>
                <w:b/>
                <w:sz w:val="18"/>
                <w:szCs w:val="18"/>
                <w:lang w:val="en-NZ" w:eastAsia="en-AU"/>
              </w:rPr>
            </w:pPr>
            <w:r>
              <w:rPr>
                <w:b/>
                <w:sz w:val="18"/>
                <w:szCs w:val="18"/>
                <w:lang w:val="en-NZ" w:eastAsia="en-AU"/>
              </w:rPr>
              <w:t>2009</w:t>
            </w:r>
          </w:p>
        </w:tc>
        <w:tc>
          <w:tcPr>
            <w:tcW w:w="1120"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C8127E" w:rsidRDefault="00B55C4A" w:rsidP="00B55C4A">
            <w:pPr>
              <w:spacing w:after="0" w:line="240" w:lineRule="auto"/>
              <w:jc w:val="center"/>
              <w:rPr>
                <w:b/>
                <w:sz w:val="18"/>
                <w:szCs w:val="18"/>
                <w:lang w:val="en-NZ" w:eastAsia="en-AU"/>
              </w:rPr>
            </w:pPr>
            <w:r>
              <w:rPr>
                <w:b/>
                <w:sz w:val="18"/>
                <w:szCs w:val="18"/>
                <w:lang w:val="en-NZ" w:eastAsia="en-AU"/>
              </w:rPr>
              <w:t>2010</w:t>
            </w:r>
          </w:p>
        </w:tc>
        <w:tc>
          <w:tcPr>
            <w:tcW w:w="1120"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C8127E" w:rsidRDefault="00B55C4A" w:rsidP="00B55C4A">
            <w:pPr>
              <w:spacing w:after="0" w:line="240" w:lineRule="auto"/>
              <w:jc w:val="center"/>
              <w:rPr>
                <w:b/>
                <w:sz w:val="18"/>
                <w:szCs w:val="18"/>
                <w:lang w:val="en-NZ" w:eastAsia="en-AU"/>
              </w:rPr>
            </w:pPr>
            <w:r>
              <w:rPr>
                <w:b/>
                <w:sz w:val="18"/>
                <w:szCs w:val="18"/>
                <w:lang w:val="en-NZ" w:eastAsia="en-AU"/>
              </w:rPr>
              <w:t>2011</w:t>
            </w:r>
          </w:p>
        </w:tc>
        <w:tc>
          <w:tcPr>
            <w:tcW w:w="1120"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C8127E" w:rsidRDefault="00B55C4A" w:rsidP="00B55C4A">
            <w:pPr>
              <w:spacing w:after="0" w:line="240" w:lineRule="auto"/>
              <w:jc w:val="center"/>
              <w:rPr>
                <w:b/>
                <w:sz w:val="18"/>
                <w:szCs w:val="18"/>
                <w:lang w:val="en-NZ" w:eastAsia="en-AU"/>
              </w:rPr>
            </w:pPr>
            <w:r>
              <w:rPr>
                <w:b/>
                <w:sz w:val="18"/>
                <w:szCs w:val="18"/>
                <w:lang w:val="en-NZ" w:eastAsia="en-AU"/>
              </w:rPr>
              <w:t>2012</w:t>
            </w:r>
          </w:p>
        </w:tc>
        <w:tc>
          <w:tcPr>
            <w:tcW w:w="1120"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C8127E" w:rsidRDefault="00B55C4A" w:rsidP="00B55C4A">
            <w:pPr>
              <w:spacing w:after="0" w:line="240" w:lineRule="auto"/>
              <w:jc w:val="center"/>
              <w:rPr>
                <w:b/>
                <w:sz w:val="18"/>
                <w:szCs w:val="18"/>
                <w:lang w:val="en-NZ" w:eastAsia="en-AU"/>
              </w:rPr>
            </w:pPr>
            <w:r>
              <w:rPr>
                <w:b/>
                <w:sz w:val="18"/>
                <w:szCs w:val="18"/>
                <w:lang w:val="en-NZ" w:eastAsia="en-AU"/>
              </w:rPr>
              <w:t>2013</w:t>
            </w:r>
          </w:p>
        </w:tc>
        <w:tc>
          <w:tcPr>
            <w:tcW w:w="1205" w:type="dxa"/>
            <w:tcBorders>
              <w:top w:val="single" w:sz="4" w:space="0" w:color="FFFFFF" w:themeColor="background1"/>
              <w:left w:val="nil"/>
              <w:bottom w:val="single" w:sz="4" w:space="0" w:color="FFFFFF" w:themeColor="background1"/>
              <w:right w:val="single" w:sz="4" w:space="0" w:color="FFFFFF" w:themeColor="background1"/>
            </w:tcBorders>
            <w:shd w:val="clear" w:color="auto" w:fill="121F6B"/>
            <w:vAlign w:val="center"/>
          </w:tcPr>
          <w:p w:rsidR="00B55C4A" w:rsidRPr="005272A3" w:rsidRDefault="00B55C4A" w:rsidP="00B55C4A">
            <w:pPr>
              <w:spacing w:after="0" w:line="240" w:lineRule="auto"/>
              <w:jc w:val="center"/>
              <w:rPr>
                <w:b/>
                <w:i/>
                <w:sz w:val="16"/>
                <w:szCs w:val="16"/>
                <w:lang w:val="en-NZ" w:eastAsia="en-AU"/>
              </w:rPr>
            </w:pPr>
            <w:r w:rsidRPr="005272A3">
              <w:rPr>
                <w:b/>
                <w:i/>
                <w:sz w:val="16"/>
                <w:szCs w:val="16"/>
                <w:lang w:val="en-NZ" w:eastAsia="en-AU"/>
              </w:rPr>
              <w:t>Overall % change</w:t>
            </w:r>
          </w:p>
        </w:tc>
      </w:tr>
      <w:tr w:rsidR="00B55C4A" w:rsidRPr="00C8127E" w:rsidTr="00B55C4A">
        <w:tc>
          <w:tcPr>
            <w:tcW w:w="2235"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b/>
                <w:sz w:val="18"/>
                <w:szCs w:val="18"/>
                <w:lang w:val="en-NZ" w:eastAsia="en-AU"/>
              </w:rPr>
            </w:pPr>
            <w:r>
              <w:rPr>
                <w:b/>
                <w:sz w:val="18"/>
                <w:szCs w:val="18"/>
                <w:lang w:val="en-NZ" w:eastAsia="en-AU"/>
              </w:rPr>
              <w:t>Māori</w:t>
            </w:r>
          </w:p>
        </w:tc>
        <w:tc>
          <w:tcPr>
            <w:tcW w:w="1119"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sz w:val="18"/>
                <w:szCs w:val="18"/>
                <w:lang w:val="en-NZ" w:eastAsia="en-AU"/>
              </w:rPr>
            </w:pPr>
          </w:p>
        </w:tc>
        <w:tc>
          <w:tcPr>
            <w:tcW w:w="1205"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sz w:val="18"/>
                <w:szCs w:val="18"/>
                <w:lang w:val="en-NZ" w:eastAsia="en-AU"/>
              </w:rPr>
            </w:pPr>
          </w:p>
        </w:tc>
      </w:tr>
      <w:tr w:rsidR="00B55C4A" w:rsidRPr="00C8127E" w:rsidTr="00B55C4A">
        <w:tc>
          <w:tcPr>
            <w:tcW w:w="2235" w:type="dxa"/>
            <w:tcBorders>
              <w:top w:val="nil"/>
              <w:left w:val="nil"/>
              <w:bottom w:val="nil"/>
              <w:right w:val="nil"/>
            </w:tcBorders>
            <w:shd w:val="clear" w:color="auto" w:fill="CDD3F7"/>
            <w:vAlign w:val="center"/>
          </w:tcPr>
          <w:p w:rsidR="00B55C4A" w:rsidRPr="00C8127E" w:rsidRDefault="00B55C4A" w:rsidP="00B55C4A">
            <w:pPr>
              <w:spacing w:after="0" w:line="240" w:lineRule="auto"/>
              <w:rPr>
                <w:sz w:val="18"/>
                <w:szCs w:val="18"/>
                <w:lang w:val="en-NZ" w:eastAsia="en-AU"/>
              </w:rPr>
            </w:pPr>
            <w:r>
              <w:rPr>
                <w:sz w:val="18"/>
                <w:szCs w:val="18"/>
                <w:lang w:val="en-NZ" w:eastAsia="en-AU"/>
              </w:rPr>
              <w:t>First-time offender</w:t>
            </w:r>
          </w:p>
        </w:tc>
        <w:tc>
          <w:tcPr>
            <w:tcW w:w="1119"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1,661</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1,562</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1,364</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1,250</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1,011</w:t>
            </w:r>
          </w:p>
        </w:tc>
        <w:tc>
          <w:tcPr>
            <w:tcW w:w="1205" w:type="dxa"/>
            <w:tcBorders>
              <w:top w:val="nil"/>
              <w:left w:val="nil"/>
              <w:bottom w:val="nil"/>
              <w:right w:val="nil"/>
            </w:tcBorders>
            <w:shd w:val="clear" w:color="auto" w:fill="CDD3F7"/>
          </w:tcPr>
          <w:p w:rsidR="00B55C4A" w:rsidRPr="00B55C4A" w:rsidRDefault="00B55C4A" w:rsidP="00B55C4A">
            <w:pPr>
              <w:pStyle w:val="BodyText"/>
              <w:spacing w:before="20" w:after="20" w:line="240" w:lineRule="auto"/>
              <w:jc w:val="center"/>
              <w:rPr>
                <w:rFonts w:ascii="Verdana" w:hAnsi="Verdana"/>
                <w:i/>
                <w:sz w:val="18"/>
                <w:szCs w:val="18"/>
                <w:lang w:val="en-NZ"/>
              </w:rPr>
            </w:pPr>
            <w:r w:rsidRPr="00B55C4A">
              <w:rPr>
                <w:rFonts w:ascii="Verdana" w:hAnsi="Verdana"/>
                <w:i/>
                <w:sz w:val="18"/>
                <w:szCs w:val="18"/>
                <w:lang w:val="en-NZ"/>
              </w:rPr>
              <w:t>-39%</w:t>
            </w:r>
          </w:p>
        </w:tc>
      </w:tr>
      <w:tr w:rsidR="00B55C4A" w:rsidRPr="00C8127E" w:rsidTr="00B55C4A">
        <w:tc>
          <w:tcPr>
            <w:tcW w:w="2235" w:type="dxa"/>
            <w:tcBorders>
              <w:top w:val="nil"/>
              <w:left w:val="nil"/>
              <w:bottom w:val="single" w:sz="4" w:space="0" w:color="auto"/>
              <w:right w:val="nil"/>
            </w:tcBorders>
            <w:vAlign w:val="center"/>
          </w:tcPr>
          <w:p w:rsidR="00B55C4A" w:rsidRPr="00C8127E" w:rsidRDefault="00B55C4A" w:rsidP="00B55C4A">
            <w:pPr>
              <w:spacing w:after="0" w:line="240" w:lineRule="auto"/>
              <w:rPr>
                <w:sz w:val="18"/>
                <w:szCs w:val="18"/>
                <w:lang w:val="en-NZ" w:eastAsia="en-AU"/>
              </w:rPr>
            </w:pPr>
            <w:r>
              <w:rPr>
                <w:sz w:val="18"/>
                <w:szCs w:val="18"/>
                <w:lang w:val="en-NZ" w:eastAsia="en-AU"/>
              </w:rPr>
              <w:t>Repeat offender</w:t>
            </w:r>
          </w:p>
        </w:tc>
        <w:tc>
          <w:tcPr>
            <w:tcW w:w="1119"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1,175</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1,189</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1,141</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994</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931</w:t>
            </w:r>
          </w:p>
        </w:tc>
        <w:tc>
          <w:tcPr>
            <w:tcW w:w="1205" w:type="dxa"/>
            <w:tcBorders>
              <w:top w:val="nil"/>
              <w:left w:val="nil"/>
              <w:bottom w:val="single" w:sz="4" w:space="0" w:color="auto"/>
              <w:right w:val="nil"/>
            </w:tcBorders>
          </w:tcPr>
          <w:p w:rsidR="00B55C4A" w:rsidRPr="00B55C4A" w:rsidRDefault="00B55C4A" w:rsidP="00B55C4A">
            <w:pPr>
              <w:pStyle w:val="BodyText"/>
              <w:spacing w:before="20" w:after="20" w:line="240" w:lineRule="auto"/>
              <w:jc w:val="center"/>
              <w:rPr>
                <w:rFonts w:ascii="Verdana" w:hAnsi="Verdana"/>
                <w:i/>
                <w:sz w:val="18"/>
                <w:szCs w:val="18"/>
                <w:lang w:val="en-NZ"/>
              </w:rPr>
            </w:pPr>
            <w:r w:rsidRPr="00B55C4A">
              <w:rPr>
                <w:rFonts w:ascii="Verdana" w:hAnsi="Verdana"/>
                <w:i/>
                <w:sz w:val="18"/>
                <w:szCs w:val="18"/>
                <w:lang w:val="en-NZ"/>
              </w:rPr>
              <w:t>-21%</w:t>
            </w:r>
          </w:p>
        </w:tc>
      </w:tr>
      <w:tr w:rsidR="00B55C4A" w:rsidRPr="00C8127E" w:rsidTr="00B55C4A">
        <w:tc>
          <w:tcPr>
            <w:tcW w:w="2235" w:type="dxa"/>
            <w:tcBorders>
              <w:top w:val="single" w:sz="4" w:space="0" w:color="FFFFFF" w:themeColor="background1"/>
              <w:left w:val="nil"/>
              <w:bottom w:val="nil"/>
              <w:right w:val="nil"/>
            </w:tcBorders>
            <w:vAlign w:val="center"/>
          </w:tcPr>
          <w:p w:rsidR="00B55C4A" w:rsidRPr="00C8127E" w:rsidRDefault="00B55C4A" w:rsidP="00B55C4A">
            <w:pPr>
              <w:spacing w:after="0" w:line="240" w:lineRule="auto"/>
              <w:rPr>
                <w:b/>
                <w:sz w:val="18"/>
                <w:szCs w:val="18"/>
                <w:lang w:val="en-NZ" w:eastAsia="en-AU"/>
              </w:rPr>
            </w:pPr>
            <w:r>
              <w:rPr>
                <w:b/>
                <w:sz w:val="18"/>
                <w:szCs w:val="18"/>
                <w:lang w:val="en-NZ" w:eastAsia="en-AU"/>
              </w:rPr>
              <w:t>European</w:t>
            </w:r>
          </w:p>
        </w:tc>
        <w:tc>
          <w:tcPr>
            <w:tcW w:w="1119" w:type="dxa"/>
            <w:tcBorders>
              <w:top w:val="single" w:sz="4" w:space="0" w:color="FFFFFF" w:themeColor="background1"/>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205" w:type="dxa"/>
            <w:tcBorders>
              <w:top w:val="single" w:sz="4" w:space="0" w:color="FFFFFF" w:themeColor="background1"/>
              <w:left w:val="nil"/>
              <w:bottom w:val="nil"/>
              <w:right w:val="nil"/>
            </w:tcBorders>
            <w:vAlign w:val="center"/>
          </w:tcPr>
          <w:p w:rsidR="00B55C4A" w:rsidRPr="00B55C4A" w:rsidRDefault="00B55C4A" w:rsidP="00B55C4A">
            <w:pPr>
              <w:spacing w:after="0" w:line="240" w:lineRule="auto"/>
              <w:rPr>
                <w:sz w:val="18"/>
                <w:szCs w:val="18"/>
                <w:lang w:val="en-NZ" w:eastAsia="en-AU"/>
              </w:rPr>
            </w:pPr>
          </w:p>
        </w:tc>
      </w:tr>
      <w:tr w:rsidR="00B55C4A" w:rsidRPr="00C8127E" w:rsidTr="00B55C4A">
        <w:tc>
          <w:tcPr>
            <w:tcW w:w="2235" w:type="dxa"/>
            <w:tcBorders>
              <w:top w:val="nil"/>
              <w:left w:val="nil"/>
              <w:bottom w:val="nil"/>
              <w:right w:val="nil"/>
            </w:tcBorders>
            <w:shd w:val="clear" w:color="auto" w:fill="CDD3F7"/>
            <w:vAlign w:val="center"/>
          </w:tcPr>
          <w:p w:rsidR="00B55C4A" w:rsidRPr="00C8127E" w:rsidRDefault="00B55C4A" w:rsidP="00B55C4A">
            <w:pPr>
              <w:spacing w:after="0" w:line="240" w:lineRule="auto"/>
              <w:rPr>
                <w:sz w:val="18"/>
                <w:szCs w:val="18"/>
                <w:lang w:val="en-NZ" w:eastAsia="en-AU"/>
              </w:rPr>
            </w:pPr>
            <w:r>
              <w:rPr>
                <w:sz w:val="18"/>
                <w:szCs w:val="18"/>
                <w:lang w:val="en-NZ" w:eastAsia="en-AU"/>
              </w:rPr>
              <w:t>First-time offender</w:t>
            </w:r>
          </w:p>
        </w:tc>
        <w:tc>
          <w:tcPr>
            <w:tcW w:w="1119"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1,202</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1,103</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911</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822</w:t>
            </w:r>
          </w:p>
        </w:tc>
        <w:tc>
          <w:tcPr>
            <w:tcW w:w="1120" w:type="dxa"/>
            <w:tcBorders>
              <w:top w:val="nil"/>
              <w:left w:val="nil"/>
              <w:bottom w:val="nil"/>
              <w:right w:val="nil"/>
            </w:tcBorders>
            <w:shd w:val="clear" w:color="auto" w:fill="CDD3F7"/>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648</w:t>
            </w:r>
          </w:p>
        </w:tc>
        <w:tc>
          <w:tcPr>
            <w:tcW w:w="1205" w:type="dxa"/>
            <w:tcBorders>
              <w:top w:val="nil"/>
              <w:left w:val="nil"/>
              <w:bottom w:val="nil"/>
              <w:right w:val="nil"/>
            </w:tcBorders>
            <w:shd w:val="clear" w:color="auto" w:fill="CDD3F7"/>
          </w:tcPr>
          <w:p w:rsidR="00B55C4A" w:rsidRPr="00B55C4A" w:rsidRDefault="00B55C4A" w:rsidP="00B55C4A">
            <w:pPr>
              <w:pStyle w:val="BodyText"/>
              <w:spacing w:before="20" w:after="20" w:line="240" w:lineRule="auto"/>
              <w:jc w:val="center"/>
              <w:rPr>
                <w:rFonts w:ascii="Verdana" w:hAnsi="Verdana"/>
                <w:i/>
                <w:sz w:val="18"/>
                <w:szCs w:val="18"/>
                <w:lang w:val="en-NZ"/>
              </w:rPr>
            </w:pPr>
            <w:r w:rsidRPr="00B55C4A">
              <w:rPr>
                <w:rFonts w:ascii="Verdana" w:hAnsi="Verdana"/>
                <w:i/>
                <w:sz w:val="18"/>
                <w:szCs w:val="18"/>
                <w:lang w:val="en-NZ"/>
              </w:rPr>
              <w:t>-46%</w:t>
            </w:r>
          </w:p>
        </w:tc>
      </w:tr>
      <w:tr w:rsidR="00B55C4A" w:rsidRPr="00C8127E" w:rsidTr="00B55C4A">
        <w:tc>
          <w:tcPr>
            <w:tcW w:w="2235" w:type="dxa"/>
            <w:tcBorders>
              <w:top w:val="nil"/>
              <w:left w:val="nil"/>
              <w:bottom w:val="single" w:sz="4" w:space="0" w:color="auto"/>
              <w:right w:val="nil"/>
            </w:tcBorders>
            <w:vAlign w:val="center"/>
          </w:tcPr>
          <w:p w:rsidR="00B55C4A" w:rsidRPr="00C8127E" w:rsidRDefault="00B55C4A" w:rsidP="00B55C4A">
            <w:pPr>
              <w:spacing w:after="0" w:line="240" w:lineRule="auto"/>
              <w:rPr>
                <w:sz w:val="18"/>
                <w:szCs w:val="18"/>
                <w:lang w:val="en-NZ" w:eastAsia="en-AU"/>
              </w:rPr>
            </w:pPr>
            <w:r>
              <w:rPr>
                <w:sz w:val="18"/>
                <w:szCs w:val="18"/>
                <w:lang w:val="en-NZ" w:eastAsia="en-AU"/>
              </w:rPr>
              <w:t>Repeat offender</w:t>
            </w:r>
          </w:p>
        </w:tc>
        <w:tc>
          <w:tcPr>
            <w:tcW w:w="1119"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484</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507</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461</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407</w:t>
            </w:r>
          </w:p>
        </w:tc>
        <w:tc>
          <w:tcPr>
            <w:tcW w:w="1120" w:type="dxa"/>
            <w:tcBorders>
              <w:top w:val="nil"/>
              <w:left w:val="nil"/>
              <w:bottom w:val="single" w:sz="4" w:space="0" w:color="auto"/>
              <w:right w:val="nil"/>
            </w:tcBorders>
            <w:vAlign w:val="bottom"/>
          </w:tcPr>
          <w:p w:rsidR="00B55C4A" w:rsidRPr="00B55C4A" w:rsidRDefault="00B55C4A" w:rsidP="00B55C4A">
            <w:pPr>
              <w:pStyle w:val="BodyText"/>
              <w:tabs>
                <w:tab w:val="decimal" w:pos="686"/>
              </w:tabs>
              <w:spacing w:before="20" w:after="20" w:line="240" w:lineRule="auto"/>
              <w:rPr>
                <w:rFonts w:ascii="Verdana" w:hAnsi="Verdana"/>
                <w:sz w:val="18"/>
                <w:szCs w:val="18"/>
                <w:lang w:val="en-NZ"/>
              </w:rPr>
            </w:pPr>
            <w:r w:rsidRPr="00B55C4A">
              <w:rPr>
                <w:rFonts w:ascii="Verdana" w:hAnsi="Verdana"/>
                <w:sz w:val="18"/>
                <w:szCs w:val="18"/>
                <w:lang w:val="en-NZ"/>
              </w:rPr>
              <w:t>369</w:t>
            </w:r>
          </w:p>
        </w:tc>
        <w:tc>
          <w:tcPr>
            <w:tcW w:w="1205" w:type="dxa"/>
            <w:tcBorders>
              <w:top w:val="nil"/>
              <w:left w:val="nil"/>
              <w:bottom w:val="single" w:sz="4" w:space="0" w:color="auto"/>
              <w:right w:val="nil"/>
            </w:tcBorders>
          </w:tcPr>
          <w:p w:rsidR="00B55C4A" w:rsidRPr="00B55C4A" w:rsidRDefault="00B55C4A" w:rsidP="00B55C4A">
            <w:pPr>
              <w:pStyle w:val="BodyText"/>
              <w:spacing w:before="20" w:after="20" w:line="240" w:lineRule="auto"/>
              <w:jc w:val="center"/>
              <w:rPr>
                <w:rFonts w:ascii="Verdana" w:hAnsi="Verdana"/>
                <w:i/>
                <w:sz w:val="18"/>
                <w:szCs w:val="18"/>
                <w:lang w:val="en-NZ"/>
              </w:rPr>
            </w:pPr>
            <w:r w:rsidRPr="00B55C4A">
              <w:rPr>
                <w:rFonts w:ascii="Verdana" w:hAnsi="Verdana"/>
                <w:i/>
                <w:sz w:val="18"/>
                <w:szCs w:val="18"/>
                <w:lang w:val="en-NZ"/>
              </w:rPr>
              <w:t>-24%</w:t>
            </w:r>
          </w:p>
        </w:tc>
      </w:tr>
      <w:tr w:rsidR="00B55C4A" w:rsidRPr="00C8127E" w:rsidTr="00B55C4A">
        <w:tc>
          <w:tcPr>
            <w:tcW w:w="2235" w:type="dxa"/>
            <w:tcBorders>
              <w:top w:val="single" w:sz="4" w:space="0" w:color="auto"/>
              <w:left w:val="nil"/>
              <w:bottom w:val="nil"/>
              <w:right w:val="nil"/>
            </w:tcBorders>
            <w:vAlign w:val="center"/>
          </w:tcPr>
          <w:p w:rsidR="00B55C4A" w:rsidRPr="00C8127E" w:rsidRDefault="00B55C4A" w:rsidP="00B55C4A">
            <w:pPr>
              <w:spacing w:after="0" w:line="240" w:lineRule="auto"/>
              <w:rPr>
                <w:b/>
                <w:sz w:val="18"/>
                <w:szCs w:val="18"/>
                <w:lang w:val="en-NZ" w:eastAsia="en-AU"/>
              </w:rPr>
            </w:pPr>
            <w:r>
              <w:rPr>
                <w:b/>
                <w:sz w:val="18"/>
                <w:szCs w:val="18"/>
                <w:lang w:val="en-NZ" w:eastAsia="en-AU"/>
              </w:rPr>
              <w:t>Pacific peoples</w:t>
            </w:r>
          </w:p>
        </w:tc>
        <w:tc>
          <w:tcPr>
            <w:tcW w:w="1119" w:type="dxa"/>
            <w:tcBorders>
              <w:top w:val="single" w:sz="4" w:space="0" w:color="auto"/>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120" w:type="dxa"/>
            <w:tcBorders>
              <w:top w:val="single" w:sz="4" w:space="0" w:color="auto"/>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120" w:type="dxa"/>
            <w:tcBorders>
              <w:top w:val="single" w:sz="4" w:space="0" w:color="auto"/>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120" w:type="dxa"/>
            <w:tcBorders>
              <w:top w:val="single" w:sz="4" w:space="0" w:color="auto"/>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120" w:type="dxa"/>
            <w:tcBorders>
              <w:top w:val="single" w:sz="4" w:space="0" w:color="auto"/>
              <w:left w:val="nil"/>
              <w:bottom w:val="nil"/>
              <w:right w:val="nil"/>
            </w:tcBorders>
            <w:vAlign w:val="center"/>
          </w:tcPr>
          <w:p w:rsidR="00B55C4A" w:rsidRPr="00B55C4A" w:rsidRDefault="00B55C4A" w:rsidP="00B55C4A">
            <w:pPr>
              <w:spacing w:after="0" w:line="240" w:lineRule="auto"/>
              <w:rPr>
                <w:sz w:val="18"/>
                <w:szCs w:val="18"/>
                <w:lang w:val="en-NZ" w:eastAsia="en-AU"/>
              </w:rPr>
            </w:pPr>
          </w:p>
        </w:tc>
        <w:tc>
          <w:tcPr>
            <w:tcW w:w="1205" w:type="dxa"/>
            <w:tcBorders>
              <w:top w:val="single" w:sz="4" w:space="0" w:color="auto"/>
              <w:left w:val="nil"/>
              <w:bottom w:val="nil"/>
              <w:right w:val="nil"/>
            </w:tcBorders>
            <w:vAlign w:val="center"/>
          </w:tcPr>
          <w:p w:rsidR="00B55C4A" w:rsidRPr="00B55C4A" w:rsidRDefault="00B55C4A" w:rsidP="00B55C4A">
            <w:pPr>
              <w:spacing w:after="0" w:line="240" w:lineRule="auto"/>
              <w:rPr>
                <w:sz w:val="18"/>
                <w:szCs w:val="18"/>
                <w:lang w:val="en-NZ" w:eastAsia="en-AU"/>
              </w:rPr>
            </w:pPr>
          </w:p>
        </w:tc>
      </w:tr>
      <w:tr w:rsidR="00B55C4A" w:rsidRPr="00C8127E" w:rsidTr="00B55C4A">
        <w:tc>
          <w:tcPr>
            <w:tcW w:w="2235" w:type="dxa"/>
            <w:tcBorders>
              <w:top w:val="nil"/>
              <w:left w:val="nil"/>
              <w:bottom w:val="nil"/>
              <w:right w:val="nil"/>
            </w:tcBorders>
            <w:shd w:val="clear" w:color="auto" w:fill="CDD3F7"/>
            <w:vAlign w:val="center"/>
          </w:tcPr>
          <w:p w:rsidR="00B55C4A" w:rsidRPr="00C8127E" w:rsidRDefault="00B55C4A" w:rsidP="00B55C4A">
            <w:pPr>
              <w:spacing w:after="0" w:line="240" w:lineRule="auto"/>
              <w:rPr>
                <w:sz w:val="18"/>
                <w:szCs w:val="18"/>
                <w:lang w:val="en-NZ" w:eastAsia="en-AU"/>
              </w:rPr>
            </w:pPr>
            <w:r>
              <w:rPr>
                <w:sz w:val="18"/>
                <w:szCs w:val="18"/>
                <w:lang w:val="en-NZ" w:eastAsia="en-AU"/>
              </w:rPr>
              <w:t>First-time offender</w:t>
            </w:r>
          </w:p>
        </w:tc>
        <w:tc>
          <w:tcPr>
            <w:tcW w:w="1119" w:type="dxa"/>
            <w:tcBorders>
              <w:top w:val="nil"/>
              <w:left w:val="nil"/>
              <w:bottom w:val="nil"/>
              <w:right w:val="nil"/>
            </w:tcBorders>
            <w:shd w:val="clear" w:color="auto" w:fill="CDD3F7"/>
            <w:vAlign w:val="bottom"/>
          </w:tcPr>
          <w:p w:rsidR="00B55C4A" w:rsidRPr="00B55C4A" w:rsidRDefault="003A7144" w:rsidP="00B55C4A">
            <w:pPr>
              <w:pStyle w:val="BodyText"/>
              <w:tabs>
                <w:tab w:val="decimal" w:pos="686"/>
              </w:tabs>
              <w:spacing w:before="20" w:after="20" w:line="240" w:lineRule="auto"/>
              <w:rPr>
                <w:rFonts w:ascii="Verdana" w:hAnsi="Verdana"/>
                <w:sz w:val="18"/>
                <w:szCs w:val="18"/>
                <w:lang w:val="en-NZ"/>
              </w:rPr>
            </w:pPr>
            <w:r>
              <w:rPr>
                <w:rFonts w:ascii="Verdana" w:hAnsi="Verdana"/>
                <w:sz w:val="18"/>
                <w:szCs w:val="18"/>
                <w:lang w:val="en-NZ"/>
              </w:rPr>
              <w:t>302</w:t>
            </w:r>
          </w:p>
        </w:tc>
        <w:tc>
          <w:tcPr>
            <w:tcW w:w="1120" w:type="dxa"/>
            <w:tcBorders>
              <w:top w:val="nil"/>
              <w:left w:val="nil"/>
              <w:bottom w:val="nil"/>
              <w:right w:val="nil"/>
            </w:tcBorders>
            <w:shd w:val="clear" w:color="auto" w:fill="CDD3F7"/>
            <w:vAlign w:val="bottom"/>
          </w:tcPr>
          <w:p w:rsidR="00B55C4A" w:rsidRPr="00B55C4A" w:rsidRDefault="003A7144" w:rsidP="00B55C4A">
            <w:pPr>
              <w:pStyle w:val="BodyText"/>
              <w:tabs>
                <w:tab w:val="decimal" w:pos="686"/>
              </w:tabs>
              <w:spacing w:before="20" w:after="20" w:line="240" w:lineRule="auto"/>
              <w:rPr>
                <w:rFonts w:ascii="Verdana" w:hAnsi="Verdana"/>
                <w:sz w:val="18"/>
                <w:szCs w:val="18"/>
                <w:lang w:val="en-NZ"/>
              </w:rPr>
            </w:pPr>
            <w:r>
              <w:rPr>
                <w:rFonts w:ascii="Verdana" w:hAnsi="Verdana"/>
                <w:sz w:val="18"/>
                <w:szCs w:val="18"/>
                <w:lang w:val="en-NZ"/>
              </w:rPr>
              <w:t>272</w:t>
            </w:r>
          </w:p>
        </w:tc>
        <w:tc>
          <w:tcPr>
            <w:tcW w:w="1120" w:type="dxa"/>
            <w:tcBorders>
              <w:top w:val="nil"/>
              <w:left w:val="nil"/>
              <w:bottom w:val="nil"/>
              <w:right w:val="nil"/>
            </w:tcBorders>
            <w:shd w:val="clear" w:color="auto" w:fill="CDD3F7"/>
            <w:vAlign w:val="bottom"/>
          </w:tcPr>
          <w:p w:rsidR="00B55C4A" w:rsidRPr="00B55C4A" w:rsidRDefault="003A7144" w:rsidP="00B55C4A">
            <w:pPr>
              <w:pStyle w:val="BodyText"/>
              <w:tabs>
                <w:tab w:val="decimal" w:pos="686"/>
              </w:tabs>
              <w:spacing w:before="20" w:after="20" w:line="240" w:lineRule="auto"/>
              <w:rPr>
                <w:rFonts w:ascii="Verdana" w:hAnsi="Verdana"/>
                <w:sz w:val="18"/>
                <w:szCs w:val="18"/>
                <w:lang w:val="en-NZ"/>
              </w:rPr>
            </w:pPr>
            <w:r>
              <w:rPr>
                <w:rFonts w:ascii="Verdana" w:hAnsi="Verdana"/>
                <w:sz w:val="18"/>
                <w:szCs w:val="18"/>
                <w:lang w:val="en-NZ"/>
              </w:rPr>
              <w:t>227</w:t>
            </w:r>
          </w:p>
        </w:tc>
        <w:tc>
          <w:tcPr>
            <w:tcW w:w="1120" w:type="dxa"/>
            <w:tcBorders>
              <w:top w:val="nil"/>
              <w:left w:val="nil"/>
              <w:bottom w:val="nil"/>
              <w:right w:val="nil"/>
            </w:tcBorders>
            <w:shd w:val="clear" w:color="auto" w:fill="CDD3F7"/>
            <w:vAlign w:val="bottom"/>
          </w:tcPr>
          <w:p w:rsidR="00B55C4A" w:rsidRPr="00B55C4A" w:rsidRDefault="003A7144" w:rsidP="00B55C4A">
            <w:pPr>
              <w:pStyle w:val="BodyText"/>
              <w:tabs>
                <w:tab w:val="decimal" w:pos="686"/>
              </w:tabs>
              <w:spacing w:before="20" w:after="20" w:line="240" w:lineRule="auto"/>
              <w:rPr>
                <w:rFonts w:ascii="Verdana" w:hAnsi="Verdana"/>
                <w:sz w:val="18"/>
                <w:szCs w:val="18"/>
                <w:lang w:val="en-NZ"/>
              </w:rPr>
            </w:pPr>
            <w:r>
              <w:rPr>
                <w:rFonts w:ascii="Verdana" w:hAnsi="Verdana"/>
                <w:sz w:val="18"/>
                <w:szCs w:val="18"/>
                <w:lang w:val="en-NZ"/>
              </w:rPr>
              <w:t>192</w:t>
            </w:r>
          </w:p>
        </w:tc>
        <w:tc>
          <w:tcPr>
            <w:tcW w:w="1120" w:type="dxa"/>
            <w:tcBorders>
              <w:top w:val="nil"/>
              <w:left w:val="nil"/>
              <w:bottom w:val="nil"/>
              <w:right w:val="nil"/>
            </w:tcBorders>
            <w:shd w:val="clear" w:color="auto" w:fill="CDD3F7"/>
            <w:vAlign w:val="bottom"/>
          </w:tcPr>
          <w:p w:rsidR="00B55C4A" w:rsidRPr="00B55C4A" w:rsidRDefault="003A7144" w:rsidP="00B55C4A">
            <w:pPr>
              <w:pStyle w:val="BodyText"/>
              <w:tabs>
                <w:tab w:val="decimal" w:pos="686"/>
              </w:tabs>
              <w:spacing w:before="20" w:after="20" w:line="240" w:lineRule="auto"/>
              <w:rPr>
                <w:rFonts w:ascii="Verdana" w:hAnsi="Verdana"/>
                <w:sz w:val="18"/>
                <w:szCs w:val="18"/>
                <w:lang w:val="en-NZ"/>
              </w:rPr>
            </w:pPr>
            <w:r>
              <w:rPr>
                <w:rFonts w:ascii="Verdana" w:hAnsi="Verdana"/>
                <w:sz w:val="18"/>
                <w:szCs w:val="18"/>
                <w:lang w:val="en-NZ"/>
              </w:rPr>
              <w:t>164</w:t>
            </w:r>
          </w:p>
        </w:tc>
        <w:tc>
          <w:tcPr>
            <w:tcW w:w="1205" w:type="dxa"/>
            <w:tcBorders>
              <w:top w:val="nil"/>
              <w:left w:val="nil"/>
              <w:bottom w:val="nil"/>
              <w:right w:val="nil"/>
            </w:tcBorders>
            <w:shd w:val="clear" w:color="auto" w:fill="CDD3F7"/>
          </w:tcPr>
          <w:p w:rsidR="00B55C4A" w:rsidRPr="00B55C4A" w:rsidRDefault="00B55C4A" w:rsidP="003A7144">
            <w:pPr>
              <w:pStyle w:val="BodyText"/>
              <w:spacing w:before="20" w:after="20" w:line="240" w:lineRule="auto"/>
              <w:jc w:val="center"/>
              <w:rPr>
                <w:rFonts w:ascii="Verdana" w:hAnsi="Verdana"/>
                <w:i/>
                <w:sz w:val="18"/>
                <w:szCs w:val="18"/>
                <w:lang w:val="en-NZ"/>
              </w:rPr>
            </w:pPr>
            <w:r w:rsidRPr="00B55C4A">
              <w:rPr>
                <w:rFonts w:ascii="Verdana" w:hAnsi="Verdana"/>
                <w:i/>
                <w:sz w:val="18"/>
                <w:szCs w:val="18"/>
                <w:lang w:val="en-NZ"/>
              </w:rPr>
              <w:t>-</w:t>
            </w:r>
            <w:r w:rsidR="003A7144">
              <w:rPr>
                <w:rFonts w:ascii="Verdana" w:hAnsi="Verdana"/>
                <w:i/>
                <w:sz w:val="18"/>
                <w:szCs w:val="18"/>
                <w:lang w:val="en-NZ"/>
              </w:rPr>
              <w:t>46</w:t>
            </w:r>
            <w:r w:rsidRPr="00B55C4A">
              <w:rPr>
                <w:rFonts w:ascii="Verdana" w:hAnsi="Verdana"/>
                <w:i/>
                <w:sz w:val="18"/>
                <w:szCs w:val="18"/>
                <w:lang w:val="en-NZ"/>
              </w:rPr>
              <w:t>%</w:t>
            </w:r>
          </w:p>
        </w:tc>
      </w:tr>
      <w:tr w:rsidR="00B55C4A" w:rsidRPr="00C8127E" w:rsidTr="00B55C4A">
        <w:tc>
          <w:tcPr>
            <w:tcW w:w="2235" w:type="dxa"/>
            <w:tcBorders>
              <w:top w:val="nil"/>
              <w:left w:val="nil"/>
              <w:bottom w:val="single" w:sz="4" w:space="0" w:color="auto"/>
              <w:right w:val="nil"/>
            </w:tcBorders>
            <w:vAlign w:val="center"/>
          </w:tcPr>
          <w:p w:rsidR="00B55C4A" w:rsidRPr="00C8127E" w:rsidRDefault="00B55C4A" w:rsidP="00B55C4A">
            <w:pPr>
              <w:spacing w:after="0" w:line="240" w:lineRule="auto"/>
              <w:rPr>
                <w:sz w:val="18"/>
                <w:szCs w:val="18"/>
                <w:lang w:val="en-NZ" w:eastAsia="en-AU"/>
              </w:rPr>
            </w:pPr>
            <w:r>
              <w:rPr>
                <w:sz w:val="18"/>
                <w:szCs w:val="18"/>
                <w:lang w:val="en-NZ" w:eastAsia="en-AU"/>
              </w:rPr>
              <w:t>Repeat offender</w:t>
            </w:r>
          </w:p>
        </w:tc>
        <w:tc>
          <w:tcPr>
            <w:tcW w:w="1119" w:type="dxa"/>
            <w:tcBorders>
              <w:top w:val="nil"/>
              <w:left w:val="nil"/>
              <w:bottom w:val="single" w:sz="4" w:space="0" w:color="auto"/>
              <w:right w:val="nil"/>
            </w:tcBorders>
            <w:vAlign w:val="bottom"/>
          </w:tcPr>
          <w:p w:rsidR="00B55C4A" w:rsidRPr="00B55C4A" w:rsidRDefault="003A7144" w:rsidP="00B55C4A">
            <w:pPr>
              <w:pStyle w:val="BodyText"/>
              <w:tabs>
                <w:tab w:val="decimal" w:pos="686"/>
              </w:tabs>
              <w:spacing w:before="20" w:after="20" w:line="240" w:lineRule="auto"/>
              <w:rPr>
                <w:rFonts w:ascii="Verdana" w:hAnsi="Verdana"/>
                <w:sz w:val="18"/>
                <w:szCs w:val="18"/>
                <w:lang w:val="en-NZ"/>
              </w:rPr>
            </w:pPr>
            <w:r>
              <w:rPr>
                <w:rFonts w:ascii="Verdana" w:hAnsi="Verdana"/>
                <w:sz w:val="18"/>
                <w:szCs w:val="18"/>
                <w:lang w:val="en-NZ"/>
              </w:rPr>
              <w:t>102</w:t>
            </w:r>
          </w:p>
        </w:tc>
        <w:tc>
          <w:tcPr>
            <w:tcW w:w="1120" w:type="dxa"/>
            <w:tcBorders>
              <w:top w:val="nil"/>
              <w:left w:val="nil"/>
              <w:bottom w:val="single" w:sz="4" w:space="0" w:color="auto"/>
              <w:right w:val="nil"/>
            </w:tcBorders>
            <w:vAlign w:val="bottom"/>
          </w:tcPr>
          <w:p w:rsidR="00B55C4A" w:rsidRPr="00B55C4A" w:rsidRDefault="003A7144" w:rsidP="00B55C4A">
            <w:pPr>
              <w:pStyle w:val="BodyText"/>
              <w:tabs>
                <w:tab w:val="decimal" w:pos="686"/>
              </w:tabs>
              <w:spacing w:before="20" w:after="20" w:line="240" w:lineRule="auto"/>
              <w:rPr>
                <w:rFonts w:ascii="Verdana" w:hAnsi="Verdana"/>
                <w:sz w:val="18"/>
                <w:szCs w:val="18"/>
                <w:lang w:val="en-NZ"/>
              </w:rPr>
            </w:pPr>
            <w:r>
              <w:rPr>
                <w:rFonts w:ascii="Verdana" w:hAnsi="Verdana"/>
                <w:sz w:val="18"/>
                <w:szCs w:val="18"/>
                <w:lang w:val="en-NZ"/>
              </w:rPr>
              <w:t>131</w:t>
            </w:r>
          </w:p>
        </w:tc>
        <w:tc>
          <w:tcPr>
            <w:tcW w:w="1120" w:type="dxa"/>
            <w:tcBorders>
              <w:top w:val="nil"/>
              <w:left w:val="nil"/>
              <w:bottom w:val="single" w:sz="4" w:space="0" w:color="auto"/>
              <w:right w:val="nil"/>
            </w:tcBorders>
            <w:vAlign w:val="bottom"/>
          </w:tcPr>
          <w:p w:rsidR="00B55C4A" w:rsidRPr="00B55C4A" w:rsidRDefault="003A7144" w:rsidP="00B55C4A">
            <w:pPr>
              <w:pStyle w:val="BodyText"/>
              <w:tabs>
                <w:tab w:val="decimal" w:pos="686"/>
              </w:tabs>
              <w:spacing w:before="20" w:after="20" w:line="240" w:lineRule="auto"/>
              <w:rPr>
                <w:rFonts w:ascii="Verdana" w:hAnsi="Verdana"/>
                <w:sz w:val="18"/>
                <w:szCs w:val="18"/>
                <w:lang w:val="en-NZ"/>
              </w:rPr>
            </w:pPr>
            <w:r>
              <w:rPr>
                <w:rFonts w:ascii="Verdana" w:hAnsi="Verdana"/>
                <w:sz w:val="18"/>
                <w:szCs w:val="18"/>
                <w:lang w:val="en-NZ"/>
              </w:rPr>
              <w:t>92</w:t>
            </w:r>
          </w:p>
        </w:tc>
        <w:tc>
          <w:tcPr>
            <w:tcW w:w="1120" w:type="dxa"/>
            <w:tcBorders>
              <w:top w:val="nil"/>
              <w:left w:val="nil"/>
              <w:bottom w:val="single" w:sz="4" w:space="0" w:color="auto"/>
              <w:right w:val="nil"/>
            </w:tcBorders>
            <w:vAlign w:val="bottom"/>
          </w:tcPr>
          <w:p w:rsidR="00B55C4A" w:rsidRPr="00B55C4A" w:rsidRDefault="003A7144" w:rsidP="00B55C4A">
            <w:pPr>
              <w:pStyle w:val="BodyText"/>
              <w:tabs>
                <w:tab w:val="decimal" w:pos="686"/>
              </w:tabs>
              <w:spacing w:before="20" w:after="20" w:line="240" w:lineRule="auto"/>
              <w:rPr>
                <w:rFonts w:ascii="Verdana" w:hAnsi="Verdana"/>
                <w:sz w:val="18"/>
                <w:szCs w:val="18"/>
                <w:lang w:val="en-NZ"/>
              </w:rPr>
            </w:pPr>
            <w:r>
              <w:rPr>
                <w:rFonts w:ascii="Verdana" w:hAnsi="Verdana"/>
                <w:sz w:val="18"/>
                <w:szCs w:val="18"/>
                <w:lang w:val="en-NZ"/>
              </w:rPr>
              <w:t>79</w:t>
            </w:r>
          </w:p>
        </w:tc>
        <w:tc>
          <w:tcPr>
            <w:tcW w:w="1120" w:type="dxa"/>
            <w:tcBorders>
              <w:top w:val="nil"/>
              <w:left w:val="nil"/>
              <w:bottom w:val="single" w:sz="4" w:space="0" w:color="auto"/>
              <w:right w:val="nil"/>
            </w:tcBorders>
            <w:vAlign w:val="bottom"/>
          </w:tcPr>
          <w:p w:rsidR="00B55C4A" w:rsidRPr="00B55C4A" w:rsidRDefault="003A7144" w:rsidP="00B55C4A">
            <w:pPr>
              <w:pStyle w:val="BodyText"/>
              <w:tabs>
                <w:tab w:val="decimal" w:pos="686"/>
              </w:tabs>
              <w:spacing w:before="20" w:after="20" w:line="240" w:lineRule="auto"/>
              <w:rPr>
                <w:rFonts w:ascii="Verdana" w:hAnsi="Verdana"/>
                <w:sz w:val="18"/>
                <w:szCs w:val="18"/>
                <w:lang w:val="en-NZ"/>
              </w:rPr>
            </w:pPr>
            <w:r>
              <w:rPr>
                <w:rFonts w:ascii="Verdana" w:hAnsi="Verdana"/>
                <w:sz w:val="18"/>
                <w:szCs w:val="18"/>
                <w:lang w:val="en-NZ"/>
              </w:rPr>
              <w:t>77</w:t>
            </w:r>
          </w:p>
        </w:tc>
        <w:tc>
          <w:tcPr>
            <w:tcW w:w="1205" w:type="dxa"/>
            <w:tcBorders>
              <w:top w:val="nil"/>
              <w:left w:val="nil"/>
              <w:bottom w:val="single" w:sz="4" w:space="0" w:color="auto"/>
              <w:right w:val="nil"/>
            </w:tcBorders>
          </w:tcPr>
          <w:p w:rsidR="00B55C4A" w:rsidRPr="00B55C4A" w:rsidRDefault="00B55C4A" w:rsidP="003A7144">
            <w:pPr>
              <w:pStyle w:val="BodyText"/>
              <w:spacing w:before="20" w:after="20" w:line="240" w:lineRule="auto"/>
              <w:jc w:val="center"/>
              <w:rPr>
                <w:rFonts w:ascii="Verdana" w:hAnsi="Verdana"/>
                <w:i/>
                <w:sz w:val="18"/>
                <w:szCs w:val="18"/>
                <w:lang w:val="en-NZ"/>
              </w:rPr>
            </w:pPr>
            <w:r w:rsidRPr="00B55C4A">
              <w:rPr>
                <w:rFonts w:ascii="Verdana" w:hAnsi="Verdana"/>
                <w:i/>
                <w:sz w:val="18"/>
                <w:szCs w:val="18"/>
                <w:lang w:val="en-NZ"/>
              </w:rPr>
              <w:t>-</w:t>
            </w:r>
            <w:r w:rsidR="003A7144">
              <w:rPr>
                <w:rFonts w:ascii="Verdana" w:hAnsi="Verdana"/>
                <w:i/>
                <w:sz w:val="18"/>
                <w:szCs w:val="18"/>
                <w:lang w:val="en-NZ"/>
              </w:rPr>
              <w:t>25</w:t>
            </w:r>
            <w:r w:rsidRPr="00B55C4A">
              <w:rPr>
                <w:rFonts w:ascii="Verdana" w:hAnsi="Verdana"/>
                <w:i/>
                <w:sz w:val="18"/>
                <w:szCs w:val="18"/>
                <w:lang w:val="en-NZ"/>
              </w:rPr>
              <w:t>%</w:t>
            </w:r>
          </w:p>
        </w:tc>
      </w:tr>
    </w:tbl>
    <w:p w:rsidR="00D00890" w:rsidRPr="00D00890" w:rsidRDefault="00D00890" w:rsidP="00D00890">
      <w:pPr>
        <w:tabs>
          <w:tab w:val="left" w:pos="851"/>
        </w:tabs>
        <w:spacing w:after="20" w:line="240" w:lineRule="auto"/>
        <w:rPr>
          <w:sz w:val="16"/>
          <w:szCs w:val="16"/>
          <w:lang w:val="en-NZ"/>
        </w:rPr>
      </w:pPr>
      <w:r w:rsidRPr="00D00890">
        <w:rPr>
          <w:sz w:val="16"/>
          <w:szCs w:val="16"/>
          <w:lang w:val="en-NZ"/>
        </w:rPr>
        <w:t>Source:</w:t>
      </w:r>
      <w:r w:rsidRPr="00D00890">
        <w:rPr>
          <w:sz w:val="16"/>
          <w:szCs w:val="16"/>
          <w:lang w:val="en-NZ"/>
        </w:rPr>
        <w:tab/>
        <w:t>Police offender apprehension data.</w:t>
      </w:r>
    </w:p>
    <w:p w:rsidR="00B55C4A" w:rsidRDefault="00B55C4A" w:rsidP="00B55C4A">
      <w:pPr>
        <w:rPr>
          <w:lang w:val="en"/>
        </w:rPr>
      </w:pPr>
    </w:p>
    <w:p w:rsidR="00B55C4A" w:rsidRPr="00D16E12" w:rsidRDefault="00B55C4A" w:rsidP="00B55C4A">
      <w:pPr>
        <w:pStyle w:val="TableofFigures"/>
        <w:keepNext/>
        <w:tabs>
          <w:tab w:val="left" w:pos="1134"/>
        </w:tabs>
        <w:spacing w:before="360" w:after="120" w:line="240" w:lineRule="auto"/>
        <w:ind w:left="1134" w:hanging="1134"/>
        <w:rPr>
          <w:b/>
          <w:color w:val="121F6B"/>
          <w:sz w:val="18"/>
          <w:szCs w:val="18"/>
        </w:rPr>
      </w:pPr>
      <w:bookmarkStart w:id="81" w:name="_Toc402533005"/>
      <w:bookmarkStart w:id="82" w:name="_Toc402534064"/>
      <w:r w:rsidRPr="00D16E12">
        <w:rPr>
          <w:b/>
          <w:color w:val="121F6B"/>
          <w:sz w:val="18"/>
          <w:szCs w:val="18"/>
        </w:rPr>
        <w:t xml:space="preserve">Table </w:t>
      </w:r>
      <w:r w:rsidR="00F44CF5">
        <w:rPr>
          <w:b/>
          <w:color w:val="121F6B"/>
          <w:sz w:val="18"/>
          <w:szCs w:val="18"/>
        </w:rPr>
        <w:t>C</w:t>
      </w:r>
      <w:r w:rsidR="001D4231">
        <w:rPr>
          <w:b/>
          <w:color w:val="121F6B"/>
          <w:sz w:val="18"/>
          <w:szCs w:val="18"/>
        </w:rPr>
        <w:t>6</w:t>
      </w:r>
      <w:r w:rsidRPr="00D16E12">
        <w:rPr>
          <w:b/>
          <w:color w:val="121F6B"/>
          <w:sz w:val="18"/>
          <w:szCs w:val="18"/>
        </w:rPr>
        <w:t>:</w:t>
      </w:r>
      <w:r w:rsidRPr="00D16E12">
        <w:rPr>
          <w:b/>
          <w:color w:val="121F6B"/>
          <w:sz w:val="18"/>
          <w:szCs w:val="18"/>
        </w:rPr>
        <w:tab/>
      </w:r>
      <w:r w:rsidRPr="00B55C4A">
        <w:rPr>
          <w:b/>
          <w:color w:val="121F6B"/>
          <w:sz w:val="18"/>
          <w:szCs w:val="18"/>
        </w:rPr>
        <w:t xml:space="preserve">Number of children who were first-time or repeat offenders, by </w:t>
      </w:r>
      <w:r>
        <w:rPr>
          <w:b/>
          <w:color w:val="121F6B"/>
          <w:sz w:val="18"/>
          <w:szCs w:val="18"/>
        </w:rPr>
        <w:t>age</w:t>
      </w:r>
      <w:r w:rsidRPr="00B55C4A">
        <w:rPr>
          <w:b/>
          <w:color w:val="121F6B"/>
          <w:sz w:val="18"/>
          <w:szCs w:val="18"/>
        </w:rPr>
        <w:t xml:space="preserve"> and calendar yea</w:t>
      </w:r>
      <w:r>
        <w:rPr>
          <w:b/>
          <w:color w:val="121F6B"/>
          <w:sz w:val="18"/>
          <w:szCs w:val="18"/>
        </w:rPr>
        <w:t>r</w:t>
      </w:r>
      <w:bookmarkEnd w:id="81"/>
      <w:bookmarkEnd w:id="82"/>
    </w:p>
    <w:tbl>
      <w:tblPr>
        <w:tblStyle w:val="TableGrid"/>
        <w:tblW w:w="9039" w:type="dxa"/>
        <w:tblLayout w:type="fixed"/>
        <w:tblCellMar>
          <w:top w:w="17" w:type="dxa"/>
          <w:bottom w:w="17" w:type="dxa"/>
        </w:tblCellMar>
        <w:tblLook w:val="04A0" w:firstRow="1" w:lastRow="0" w:firstColumn="1" w:lastColumn="0" w:noHBand="0" w:noVBand="1"/>
      </w:tblPr>
      <w:tblGrid>
        <w:gridCol w:w="2235"/>
        <w:gridCol w:w="1119"/>
        <w:gridCol w:w="1120"/>
        <w:gridCol w:w="1120"/>
        <w:gridCol w:w="1120"/>
        <w:gridCol w:w="1120"/>
        <w:gridCol w:w="1205"/>
      </w:tblGrid>
      <w:tr w:rsidR="00B55C4A" w:rsidRPr="004A23BC" w:rsidTr="00B55C4A">
        <w:tc>
          <w:tcPr>
            <w:tcW w:w="2235" w:type="dxa"/>
            <w:tcBorders>
              <w:top w:val="single" w:sz="4" w:space="0" w:color="FFFFFF" w:themeColor="background1"/>
              <w:left w:val="single" w:sz="4" w:space="0" w:color="FFFFFF" w:themeColor="background1"/>
              <w:bottom w:val="single" w:sz="4" w:space="0" w:color="FFFFFF" w:themeColor="background1"/>
              <w:right w:val="nil"/>
            </w:tcBorders>
            <w:shd w:val="clear" w:color="auto" w:fill="121F6B"/>
            <w:vAlign w:val="center"/>
          </w:tcPr>
          <w:p w:rsidR="00B55C4A" w:rsidRPr="004A23BC" w:rsidRDefault="00B55C4A" w:rsidP="00B55C4A">
            <w:pPr>
              <w:spacing w:after="0" w:line="240" w:lineRule="auto"/>
              <w:rPr>
                <w:b/>
                <w:sz w:val="18"/>
                <w:szCs w:val="18"/>
                <w:lang w:val="en-NZ" w:eastAsia="en-AU"/>
              </w:rPr>
            </w:pPr>
            <w:r w:rsidRPr="004A23BC">
              <w:rPr>
                <w:b/>
                <w:sz w:val="18"/>
                <w:szCs w:val="18"/>
                <w:lang w:val="en-NZ" w:eastAsia="en-AU"/>
              </w:rPr>
              <w:t>Age &amp; offender type</w:t>
            </w:r>
          </w:p>
        </w:tc>
        <w:tc>
          <w:tcPr>
            <w:tcW w:w="1119"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4A23BC" w:rsidRDefault="00B55C4A" w:rsidP="00B55C4A">
            <w:pPr>
              <w:spacing w:after="0" w:line="240" w:lineRule="auto"/>
              <w:jc w:val="center"/>
              <w:rPr>
                <w:b/>
                <w:sz w:val="18"/>
                <w:szCs w:val="18"/>
                <w:lang w:val="en-NZ" w:eastAsia="en-AU"/>
              </w:rPr>
            </w:pPr>
            <w:r w:rsidRPr="004A23BC">
              <w:rPr>
                <w:b/>
                <w:sz w:val="18"/>
                <w:szCs w:val="18"/>
                <w:lang w:val="en-NZ" w:eastAsia="en-AU"/>
              </w:rPr>
              <w:t>2009</w:t>
            </w:r>
          </w:p>
        </w:tc>
        <w:tc>
          <w:tcPr>
            <w:tcW w:w="1120"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4A23BC" w:rsidRDefault="00B55C4A" w:rsidP="00B55C4A">
            <w:pPr>
              <w:spacing w:after="0" w:line="240" w:lineRule="auto"/>
              <w:jc w:val="center"/>
              <w:rPr>
                <w:b/>
                <w:sz w:val="18"/>
                <w:szCs w:val="18"/>
                <w:lang w:val="en-NZ" w:eastAsia="en-AU"/>
              </w:rPr>
            </w:pPr>
            <w:r w:rsidRPr="004A23BC">
              <w:rPr>
                <w:b/>
                <w:sz w:val="18"/>
                <w:szCs w:val="18"/>
                <w:lang w:val="en-NZ" w:eastAsia="en-AU"/>
              </w:rPr>
              <w:t>2010</w:t>
            </w:r>
          </w:p>
        </w:tc>
        <w:tc>
          <w:tcPr>
            <w:tcW w:w="1120"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4A23BC" w:rsidRDefault="00B55C4A" w:rsidP="00B55C4A">
            <w:pPr>
              <w:spacing w:after="0" w:line="240" w:lineRule="auto"/>
              <w:jc w:val="center"/>
              <w:rPr>
                <w:b/>
                <w:sz w:val="18"/>
                <w:szCs w:val="18"/>
                <w:lang w:val="en-NZ" w:eastAsia="en-AU"/>
              </w:rPr>
            </w:pPr>
            <w:r w:rsidRPr="004A23BC">
              <w:rPr>
                <w:b/>
                <w:sz w:val="18"/>
                <w:szCs w:val="18"/>
                <w:lang w:val="en-NZ" w:eastAsia="en-AU"/>
              </w:rPr>
              <w:t>2011</w:t>
            </w:r>
          </w:p>
        </w:tc>
        <w:tc>
          <w:tcPr>
            <w:tcW w:w="1120"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4A23BC" w:rsidRDefault="00B55C4A" w:rsidP="00B55C4A">
            <w:pPr>
              <w:spacing w:after="0" w:line="240" w:lineRule="auto"/>
              <w:jc w:val="center"/>
              <w:rPr>
                <w:b/>
                <w:sz w:val="18"/>
                <w:szCs w:val="18"/>
                <w:lang w:val="en-NZ" w:eastAsia="en-AU"/>
              </w:rPr>
            </w:pPr>
            <w:r w:rsidRPr="004A23BC">
              <w:rPr>
                <w:b/>
                <w:sz w:val="18"/>
                <w:szCs w:val="18"/>
                <w:lang w:val="en-NZ" w:eastAsia="en-AU"/>
              </w:rPr>
              <w:t>2012</w:t>
            </w:r>
          </w:p>
        </w:tc>
        <w:tc>
          <w:tcPr>
            <w:tcW w:w="1120" w:type="dxa"/>
            <w:tcBorders>
              <w:top w:val="single" w:sz="4" w:space="0" w:color="FFFFFF" w:themeColor="background1"/>
              <w:left w:val="nil"/>
              <w:bottom w:val="single" w:sz="4" w:space="0" w:color="FFFFFF" w:themeColor="background1"/>
              <w:right w:val="nil"/>
            </w:tcBorders>
            <w:shd w:val="clear" w:color="auto" w:fill="121F6B"/>
            <w:vAlign w:val="center"/>
          </w:tcPr>
          <w:p w:rsidR="00B55C4A" w:rsidRPr="004A23BC" w:rsidRDefault="00B55C4A" w:rsidP="00B55C4A">
            <w:pPr>
              <w:spacing w:after="0" w:line="240" w:lineRule="auto"/>
              <w:jc w:val="center"/>
              <w:rPr>
                <w:b/>
                <w:sz w:val="18"/>
                <w:szCs w:val="18"/>
                <w:lang w:val="en-NZ" w:eastAsia="en-AU"/>
              </w:rPr>
            </w:pPr>
            <w:r w:rsidRPr="004A23BC">
              <w:rPr>
                <w:b/>
                <w:sz w:val="18"/>
                <w:szCs w:val="18"/>
                <w:lang w:val="en-NZ" w:eastAsia="en-AU"/>
              </w:rPr>
              <w:t>2013</w:t>
            </w:r>
          </w:p>
        </w:tc>
        <w:tc>
          <w:tcPr>
            <w:tcW w:w="1205" w:type="dxa"/>
            <w:tcBorders>
              <w:top w:val="single" w:sz="4" w:space="0" w:color="FFFFFF" w:themeColor="background1"/>
              <w:left w:val="nil"/>
              <w:bottom w:val="single" w:sz="4" w:space="0" w:color="FFFFFF" w:themeColor="background1"/>
              <w:right w:val="single" w:sz="4" w:space="0" w:color="FFFFFF" w:themeColor="background1"/>
            </w:tcBorders>
            <w:shd w:val="clear" w:color="auto" w:fill="121F6B"/>
            <w:vAlign w:val="center"/>
          </w:tcPr>
          <w:p w:rsidR="00B55C4A" w:rsidRPr="005272A3" w:rsidRDefault="00B55C4A" w:rsidP="00B55C4A">
            <w:pPr>
              <w:spacing w:after="0" w:line="240" w:lineRule="auto"/>
              <w:jc w:val="center"/>
              <w:rPr>
                <w:b/>
                <w:i/>
                <w:sz w:val="16"/>
                <w:szCs w:val="16"/>
                <w:lang w:val="en-NZ" w:eastAsia="en-AU"/>
              </w:rPr>
            </w:pPr>
            <w:r w:rsidRPr="005272A3">
              <w:rPr>
                <w:b/>
                <w:i/>
                <w:sz w:val="16"/>
                <w:szCs w:val="16"/>
                <w:lang w:val="en-NZ" w:eastAsia="en-AU"/>
              </w:rPr>
              <w:t>Overall % change</w:t>
            </w:r>
          </w:p>
        </w:tc>
      </w:tr>
      <w:tr w:rsidR="004A23BC" w:rsidRPr="004A23BC" w:rsidTr="00A519EC">
        <w:tc>
          <w:tcPr>
            <w:tcW w:w="3354" w:type="dxa"/>
            <w:gridSpan w:val="2"/>
            <w:tcBorders>
              <w:top w:val="single" w:sz="4" w:space="0" w:color="FFFFFF" w:themeColor="background1"/>
              <w:left w:val="nil"/>
              <w:bottom w:val="nil"/>
              <w:right w:val="nil"/>
            </w:tcBorders>
            <w:vAlign w:val="center"/>
          </w:tcPr>
          <w:p w:rsidR="004A23BC" w:rsidRPr="004A23BC" w:rsidRDefault="004A23BC" w:rsidP="00B55C4A">
            <w:pPr>
              <w:spacing w:after="0" w:line="240" w:lineRule="auto"/>
              <w:rPr>
                <w:sz w:val="18"/>
                <w:szCs w:val="18"/>
                <w:lang w:val="en-NZ" w:eastAsia="en-AU"/>
              </w:rPr>
            </w:pPr>
            <w:r w:rsidRPr="004A23BC">
              <w:rPr>
                <w:b/>
                <w:sz w:val="18"/>
                <w:szCs w:val="18"/>
                <w:lang w:val="en-NZ" w:eastAsia="en-AU"/>
              </w:rPr>
              <w:t>10 years or younger</w:t>
            </w:r>
          </w:p>
        </w:tc>
        <w:tc>
          <w:tcPr>
            <w:tcW w:w="1120" w:type="dxa"/>
            <w:tcBorders>
              <w:top w:val="single" w:sz="4" w:space="0" w:color="FFFFFF" w:themeColor="background1"/>
              <w:left w:val="nil"/>
              <w:bottom w:val="nil"/>
              <w:right w:val="nil"/>
            </w:tcBorders>
            <w:vAlign w:val="center"/>
          </w:tcPr>
          <w:p w:rsidR="004A23BC" w:rsidRPr="004A23BC" w:rsidRDefault="004A23BC"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4A23BC" w:rsidRPr="004A23BC" w:rsidRDefault="004A23BC"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4A23BC" w:rsidRPr="004A23BC" w:rsidRDefault="004A23BC"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4A23BC" w:rsidRPr="004A23BC" w:rsidRDefault="004A23BC" w:rsidP="00B55C4A">
            <w:pPr>
              <w:spacing w:after="0" w:line="240" w:lineRule="auto"/>
              <w:rPr>
                <w:sz w:val="18"/>
                <w:szCs w:val="18"/>
                <w:lang w:val="en-NZ" w:eastAsia="en-AU"/>
              </w:rPr>
            </w:pPr>
          </w:p>
        </w:tc>
        <w:tc>
          <w:tcPr>
            <w:tcW w:w="1205" w:type="dxa"/>
            <w:tcBorders>
              <w:top w:val="single" w:sz="4" w:space="0" w:color="FFFFFF" w:themeColor="background1"/>
              <w:left w:val="nil"/>
              <w:bottom w:val="nil"/>
              <w:right w:val="nil"/>
            </w:tcBorders>
            <w:vAlign w:val="center"/>
          </w:tcPr>
          <w:p w:rsidR="004A23BC" w:rsidRPr="004A23BC" w:rsidRDefault="004A23BC" w:rsidP="00B55C4A">
            <w:pPr>
              <w:spacing w:after="0" w:line="240" w:lineRule="auto"/>
              <w:rPr>
                <w:sz w:val="18"/>
                <w:szCs w:val="18"/>
                <w:lang w:val="en-NZ" w:eastAsia="en-AU"/>
              </w:rPr>
            </w:pPr>
          </w:p>
        </w:tc>
      </w:tr>
      <w:tr w:rsidR="004A23BC" w:rsidRPr="004A23BC" w:rsidTr="00B55C4A">
        <w:tc>
          <w:tcPr>
            <w:tcW w:w="2235" w:type="dxa"/>
            <w:tcBorders>
              <w:top w:val="nil"/>
              <w:left w:val="nil"/>
              <w:bottom w:val="nil"/>
              <w:right w:val="nil"/>
            </w:tcBorders>
            <w:shd w:val="clear" w:color="auto" w:fill="CDD3F7"/>
            <w:vAlign w:val="center"/>
          </w:tcPr>
          <w:p w:rsidR="004A23BC" w:rsidRPr="004A23BC" w:rsidRDefault="004A23BC" w:rsidP="00B55C4A">
            <w:pPr>
              <w:spacing w:after="0" w:line="240" w:lineRule="auto"/>
              <w:rPr>
                <w:sz w:val="18"/>
                <w:szCs w:val="18"/>
                <w:lang w:val="en-NZ" w:eastAsia="en-AU"/>
              </w:rPr>
            </w:pPr>
            <w:r w:rsidRPr="004A23BC">
              <w:rPr>
                <w:sz w:val="18"/>
                <w:szCs w:val="18"/>
                <w:lang w:val="en-NZ" w:eastAsia="en-AU"/>
              </w:rPr>
              <w:t>First-time offender</w:t>
            </w:r>
          </w:p>
        </w:tc>
        <w:tc>
          <w:tcPr>
            <w:tcW w:w="1119"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318</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286</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276</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255</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210</w:t>
            </w:r>
          </w:p>
        </w:tc>
        <w:tc>
          <w:tcPr>
            <w:tcW w:w="1205" w:type="dxa"/>
            <w:tcBorders>
              <w:top w:val="nil"/>
              <w:left w:val="nil"/>
              <w:bottom w:val="nil"/>
              <w:right w:val="nil"/>
            </w:tcBorders>
            <w:shd w:val="clear" w:color="auto" w:fill="CDD3F7"/>
          </w:tcPr>
          <w:p w:rsidR="004A23BC" w:rsidRPr="004A23BC" w:rsidRDefault="004A23BC" w:rsidP="00A519EC">
            <w:pPr>
              <w:pStyle w:val="BodyText"/>
              <w:spacing w:before="20" w:after="20" w:line="240" w:lineRule="auto"/>
              <w:jc w:val="center"/>
              <w:rPr>
                <w:rFonts w:ascii="Verdana" w:hAnsi="Verdana"/>
                <w:i/>
                <w:sz w:val="18"/>
                <w:szCs w:val="18"/>
                <w:lang w:val="en-NZ"/>
              </w:rPr>
            </w:pPr>
            <w:r w:rsidRPr="004A23BC">
              <w:rPr>
                <w:rFonts w:ascii="Verdana" w:hAnsi="Verdana"/>
                <w:i/>
                <w:sz w:val="18"/>
                <w:szCs w:val="18"/>
                <w:lang w:val="en-NZ"/>
              </w:rPr>
              <w:t>-34%</w:t>
            </w:r>
          </w:p>
        </w:tc>
      </w:tr>
      <w:tr w:rsidR="004A23BC" w:rsidRPr="004A23BC" w:rsidTr="00B55C4A">
        <w:tc>
          <w:tcPr>
            <w:tcW w:w="2235" w:type="dxa"/>
            <w:tcBorders>
              <w:top w:val="nil"/>
              <w:left w:val="nil"/>
              <w:bottom w:val="single" w:sz="4" w:space="0" w:color="auto"/>
              <w:right w:val="nil"/>
            </w:tcBorders>
            <w:vAlign w:val="center"/>
          </w:tcPr>
          <w:p w:rsidR="004A23BC" w:rsidRPr="004A23BC" w:rsidRDefault="004A23BC" w:rsidP="00B55C4A">
            <w:pPr>
              <w:spacing w:after="0" w:line="240" w:lineRule="auto"/>
              <w:rPr>
                <w:sz w:val="18"/>
                <w:szCs w:val="18"/>
                <w:lang w:val="en-NZ" w:eastAsia="en-AU"/>
              </w:rPr>
            </w:pPr>
            <w:r w:rsidRPr="004A23BC">
              <w:rPr>
                <w:sz w:val="18"/>
                <w:szCs w:val="18"/>
                <w:lang w:val="en-NZ" w:eastAsia="en-AU"/>
              </w:rPr>
              <w:t>Repeat offender</w:t>
            </w:r>
          </w:p>
        </w:tc>
        <w:tc>
          <w:tcPr>
            <w:tcW w:w="1119"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116</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118</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97</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93</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87</w:t>
            </w:r>
          </w:p>
        </w:tc>
        <w:tc>
          <w:tcPr>
            <w:tcW w:w="1205" w:type="dxa"/>
            <w:tcBorders>
              <w:top w:val="nil"/>
              <w:left w:val="nil"/>
              <w:bottom w:val="single" w:sz="4" w:space="0" w:color="auto"/>
              <w:right w:val="nil"/>
            </w:tcBorders>
          </w:tcPr>
          <w:p w:rsidR="004A23BC" w:rsidRPr="004A23BC" w:rsidRDefault="004A23BC" w:rsidP="00A519EC">
            <w:pPr>
              <w:pStyle w:val="BodyText"/>
              <w:spacing w:before="20" w:after="20" w:line="240" w:lineRule="auto"/>
              <w:jc w:val="center"/>
              <w:rPr>
                <w:rFonts w:ascii="Verdana" w:hAnsi="Verdana"/>
                <w:i/>
                <w:sz w:val="18"/>
                <w:szCs w:val="18"/>
                <w:lang w:val="en-NZ"/>
              </w:rPr>
            </w:pPr>
            <w:r w:rsidRPr="004A23BC">
              <w:rPr>
                <w:rFonts w:ascii="Verdana" w:hAnsi="Verdana"/>
                <w:i/>
                <w:sz w:val="18"/>
                <w:szCs w:val="18"/>
                <w:lang w:val="en-NZ"/>
              </w:rPr>
              <w:t>-25%</w:t>
            </w:r>
          </w:p>
        </w:tc>
      </w:tr>
      <w:tr w:rsidR="00B55C4A" w:rsidRPr="004A23BC" w:rsidTr="00B55C4A">
        <w:tc>
          <w:tcPr>
            <w:tcW w:w="2235" w:type="dxa"/>
            <w:tcBorders>
              <w:top w:val="single" w:sz="4" w:space="0" w:color="FFFFFF" w:themeColor="background1"/>
              <w:left w:val="nil"/>
              <w:bottom w:val="nil"/>
              <w:right w:val="nil"/>
            </w:tcBorders>
            <w:vAlign w:val="center"/>
          </w:tcPr>
          <w:p w:rsidR="00B55C4A" w:rsidRPr="004A23BC" w:rsidRDefault="00B55C4A" w:rsidP="00B55C4A">
            <w:pPr>
              <w:spacing w:after="0" w:line="240" w:lineRule="auto"/>
              <w:rPr>
                <w:b/>
                <w:sz w:val="18"/>
                <w:szCs w:val="18"/>
                <w:lang w:val="en-NZ" w:eastAsia="en-AU"/>
              </w:rPr>
            </w:pPr>
            <w:r w:rsidRPr="004A23BC">
              <w:rPr>
                <w:b/>
                <w:sz w:val="18"/>
                <w:szCs w:val="18"/>
                <w:lang w:val="en-NZ" w:eastAsia="en-AU"/>
              </w:rPr>
              <w:t>11 years</w:t>
            </w:r>
          </w:p>
        </w:tc>
        <w:tc>
          <w:tcPr>
            <w:tcW w:w="1119" w:type="dxa"/>
            <w:tcBorders>
              <w:top w:val="single" w:sz="4" w:space="0" w:color="FFFFFF" w:themeColor="background1"/>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205" w:type="dxa"/>
            <w:tcBorders>
              <w:top w:val="single" w:sz="4" w:space="0" w:color="FFFFFF" w:themeColor="background1"/>
              <w:left w:val="nil"/>
              <w:bottom w:val="nil"/>
              <w:right w:val="nil"/>
            </w:tcBorders>
            <w:vAlign w:val="center"/>
          </w:tcPr>
          <w:p w:rsidR="00B55C4A" w:rsidRPr="004A23BC" w:rsidRDefault="00B55C4A" w:rsidP="00B55C4A">
            <w:pPr>
              <w:spacing w:after="0" w:line="240" w:lineRule="auto"/>
              <w:rPr>
                <w:sz w:val="18"/>
                <w:szCs w:val="18"/>
                <w:lang w:val="en-NZ" w:eastAsia="en-AU"/>
              </w:rPr>
            </w:pPr>
          </w:p>
        </w:tc>
      </w:tr>
      <w:tr w:rsidR="004A23BC" w:rsidRPr="004A23BC" w:rsidTr="00B55C4A">
        <w:tc>
          <w:tcPr>
            <w:tcW w:w="2235" w:type="dxa"/>
            <w:tcBorders>
              <w:top w:val="nil"/>
              <w:left w:val="nil"/>
              <w:bottom w:val="nil"/>
              <w:right w:val="nil"/>
            </w:tcBorders>
            <w:shd w:val="clear" w:color="auto" w:fill="CDD3F7"/>
            <w:vAlign w:val="center"/>
          </w:tcPr>
          <w:p w:rsidR="004A23BC" w:rsidRPr="004A23BC" w:rsidRDefault="004A23BC" w:rsidP="00B55C4A">
            <w:pPr>
              <w:spacing w:after="0" w:line="240" w:lineRule="auto"/>
              <w:rPr>
                <w:sz w:val="18"/>
                <w:szCs w:val="18"/>
                <w:lang w:val="en-NZ" w:eastAsia="en-AU"/>
              </w:rPr>
            </w:pPr>
            <w:r w:rsidRPr="004A23BC">
              <w:rPr>
                <w:sz w:val="18"/>
                <w:szCs w:val="18"/>
                <w:lang w:val="en-NZ" w:eastAsia="en-AU"/>
              </w:rPr>
              <w:t>First-time offender</w:t>
            </w:r>
          </w:p>
        </w:tc>
        <w:tc>
          <w:tcPr>
            <w:tcW w:w="1119"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533</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515</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414</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431</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317</w:t>
            </w:r>
          </w:p>
        </w:tc>
        <w:tc>
          <w:tcPr>
            <w:tcW w:w="1205" w:type="dxa"/>
            <w:tcBorders>
              <w:top w:val="nil"/>
              <w:left w:val="nil"/>
              <w:bottom w:val="nil"/>
              <w:right w:val="nil"/>
            </w:tcBorders>
            <w:shd w:val="clear" w:color="auto" w:fill="CDD3F7"/>
          </w:tcPr>
          <w:p w:rsidR="004A23BC" w:rsidRPr="004A23BC" w:rsidRDefault="004A23BC" w:rsidP="00A519EC">
            <w:pPr>
              <w:pStyle w:val="BodyText"/>
              <w:spacing w:before="20" w:after="20" w:line="240" w:lineRule="auto"/>
              <w:jc w:val="center"/>
              <w:rPr>
                <w:rFonts w:ascii="Verdana" w:hAnsi="Verdana"/>
                <w:i/>
                <w:sz w:val="18"/>
                <w:szCs w:val="18"/>
                <w:lang w:val="en-NZ"/>
              </w:rPr>
            </w:pPr>
            <w:r w:rsidRPr="004A23BC">
              <w:rPr>
                <w:rFonts w:ascii="Verdana" w:hAnsi="Verdana"/>
                <w:i/>
                <w:sz w:val="18"/>
                <w:szCs w:val="18"/>
                <w:lang w:val="en-NZ"/>
              </w:rPr>
              <w:t>-41%</w:t>
            </w:r>
          </w:p>
        </w:tc>
      </w:tr>
      <w:tr w:rsidR="004A23BC" w:rsidRPr="004A23BC" w:rsidTr="00B55C4A">
        <w:tc>
          <w:tcPr>
            <w:tcW w:w="2235" w:type="dxa"/>
            <w:tcBorders>
              <w:top w:val="nil"/>
              <w:left w:val="nil"/>
              <w:bottom w:val="single" w:sz="4" w:space="0" w:color="auto"/>
              <w:right w:val="nil"/>
            </w:tcBorders>
            <w:vAlign w:val="center"/>
          </w:tcPr>
          <w:p w:rsidR="004A23BC" w:rsidRPr="004A23BC" w:rsidRDefault="004A23BC" w:rsidP="00B55C4A">
            <w:pPr>
              <w:spacing w:after="0" w:line="240" w:lineRule="auto"/>
              <w:rPr>
                <w:sz w:val="18"/>
                <w:szCs w:val="18"/>
                <w:lang w:val="en-NZ" w:eastAsia="en-AU"/>
              </w:rPr>
            </w:pPr>
            <w:r w:rsidRPr="004A23BC">
              <w:rPr>
                <w:sz w:val="18"/>
                <w:szCs w:val="18"/>
                <w:lang w:val="en-NZ" w:eastAsia="en-AU"/>
              </w:rPr>
              <w:t>Repeat offender</w:t>
            </w:r>
          </w:p>
        </w:tc>
        <w:tc>
          <w:tcPr>
            <w:tcW w:w="1119"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210</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216</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192</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176</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160</w:t>
            </w:r>
          </w:p>
        </w:tc>
        <w:tc>
          <w:tcPr>
            <w:tcW w:w="1205" w:type="dxa"/>
            <w:tcBorders>
              <w:top w:val="nil"/>
              <w:left w:val="nil"/>
              <w:bottom w:val="single" w:sz="4" w:space="0" w:color="auto"/>
              <w:right w:val="nil"/>
            </w:tcBorders>
          </w:tcPr>
          <w:p w:rsidR="004A23BC" w:rsidRPr="004A23BC" w:rsidRDefault="004A23BC" w:rsidP="00A519EC">
            <w:pPr>
              <w:pStyle w:val="BodyText"/>
              <w:spacing w:before="20" w:after="20" w:line="240" w:lineRule="auto"/>
              <w:jc w:val="center"/>
              <w:rPr>
                <w:rFonts w:ascii="Verdana" w:hAnsi="Verdana"/>
                <w:i/>
                <w:sz w:val="18"/>
                <w:szCs w:val="18"/>
                <w:lang w:val="en-NZ"/>
              </w:rPr>
            </w:pPr>
            <w:r w:rsidRPr="004A23BC">
              <w:rPr>
                <w:rFonts w:ascii="Verdana" w:hAnsi="Verdana"/>
                <w:i/>
                <w:sz w:val="18"/>
                <w:szCs w:val="18"/>
                <w:lang w:val="en-NZ"/>
              </w:rPr>
              <w:t>-24%</w:t>
            </w:r>
          </w:p>
        </w:tc>
      </w:tr>
      <w:tr w:rsidR="00B55C4A" w:rsidRPr="004A23BC" w:rsidTr="00B55C4A">
        <w:tc>
          <w:tcPr>
            <w:tcW w:w="2235" w:type="dxa"/>
            <w:tcBorders>
              <w:top w:val="single" w:sz="4" w:space="0" w:color="FFFFFF" w:themeColor="background1"/>
              <w:left w:val="nil"/>
              <w:bottom w:val="nil"/>
              <w:right w:val="nil"/>
            </w:tcBorders>
            <w:vAlign w:val="center"/>
          </w:tcPr>
          <w:p w:rsidR="00B55C4A" w:rsidRPr="004A23BC" w:rsidRDefault="00B55C4A" w:rsidP="00B55C4A">
            <w:pPr>
              <w:spacing w:after="0" w:line="240" w:lineRule="auto"/>
              <w:rPr>
                <w:b/>
                <w:sz w:val="18"/>
                <w:szCs w:val="18"/>
                <w:lang w:val="en-NZ" w:eastAsia="en-AU"/>
              </w:rPr>
            </w:pPr>
            <w:r w:rsidRPr="004A23BC">
              <w:rPr>
                <w:b/>
                <w:sz w:val="18"/>
                <w:szCs w:val="18"/>
                <w:lang w:val="en-NZ" w:eastAsia="en-AU"/>
              </w:rPr>
              <w:t>12 years</w:t>
            </w:r>
          </w:p>
        </w:tc>
        <w:tc>
          <w:tcPr>
            <w:tcW w:w="1119" w:type="dxa"/>
            <w:tcBorders>
              <w:top w:val="single" w:sz="4" w:space="0" w:color="FFFFFF" w:themeColor="background1"/>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120" w:type="dxa"/>
            <w:tcBorders>
              <w:top w:val="single" w:sz="4" w:space="0" w:color="FFFFFF" w:themeColor="background1"/>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205" w:type="dxa"/>
            <w:tcBorders>
              <w:top w:val="single" w:sz="4" w:space="0" w:color="FFFFFF" w:themeColor="background1"/>
              <w:left w:val="nil"/>
              <w:bottom w:val="nil"/>
              <w:right w:val="nil"/>
            </w:tcBorders>
            <w:vAlign w:val="center"/>
          </w:tcPr>
          <w:p w:rsidR="00B55C4A" w:rsidRPr="004A23BC" w:rsidRDefault="00B55C4A" w:rsidP="00B55C4A">
            <w:pPr>
              <w:spacing w:after="0" w:line="240" w:lineRule="auto"/>
              <w:rPr>
                <w:sz w:val="18"/>
                <w:szCs w:val="18"/>
                <w:lang w:val="en-NZ" w:eastAsia="en-AU"/>
              </w:rPr>
            </w:pPr>
          </w:p>
        </w:tc>
      </w:tr>
      <w:tr w:rsidR="004A23BC" w:rsidRPr="004A23BC" w:rsidTr="00B55C4A">
        <w:tc>
          <w:tcPr>
            <w:tcW w:w="2235" w:type="dxa"/>
            <w:tcBorders>
              <w:top w:val="nil"/>
              <w:left w:val="nil"/>
              <w:bottom w:val="nil"/>
              <w:right w:val="nil"/>
            </w:tcBorders>
            <w:shd w:val="clear" w:color="auto" w:fill="CDD3F7"/>
            <w:vAlign w:val="center"/>
          </w:tcPr>
          <w:p w:rsidR="004A23BC" w:rsidRPr="004A23BC" w:rsidRDefault="004A23BC" w:rsidP="00B55C4A">
            <w:pPr>
              <w:spacing w:after="0" w:line="240" w:lineRule="auto"/>
              <w:rPr>
                <w:sz w:val="18"/>
                <w:szCs w:val="18"/>
                <w:lang w:val="en-NZ" w:eastAsia="en-AU"/>
              </w:rPr>
            </w:pPr>
            <w:r w:rsidRPr="004A23BC">
              <w:rPr>
                <w:sz w:val="18"/>
                <w:szCs w:val="18"/>
                <w:lang w:val="en-NZ" w:eastAsia="en-AU"/>
              </w:rPr>
              <w:t>First-time offender</w:t>
            </w:r>
          </w:p>
        </w:tc>
        <w:tc>
          <w:tcPr>
            <w:tcW w:w="1119"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904</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874</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721</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643</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531</w:t>
            </w:r>
          </w:p>
        </w:tc>
        <w:tc>
          <w:tcPr>
            <w:tcW w:w="1205" w:type="dxa"/>
            <w:tcBorders>
              <w:top w:val="nil"/>
              <w:left w:val="nil"/>
              <w:bottom w:val="nil"/>
              <w:right w:val="nil"/>
            </w:tcBorders>
            <w:shd w:val="clear" w:color="auto" w:fill="CDD3F7"/>
          </w:tcPr>
          <w:p w:rsidR="004A23BC" w:rsidRPr="004A23BC" w:rsidRDefault="004A23BC" w:rsidP="00A519EC">
            <w:pPr>
              <w:pStyle w:val="BodyText"/>
              <w:spacing w:before="20" w:after="20" w:line="240" w:lineRule="auto"/>
              <w:jc w:val="center"/>
              <w:rPr>
                <w:rFonts w:ascii="Verdana" w:hAnsi="Verdana"/>
                <w:i/>
                <w:sz w:val="18"/>
                <w:szCs w:val="18"/>
                <w:lang w:val="en-NZ"/>
              </w:rPr>
            </w:pPr>
            <w:r w:rsidRPr="004A23BC">
              <w:rPr>
                <w:rFonts w:ascii="Verdana" w:hAnsi="Verdana"/>
                <w:i/>
                <w:sz w:val="18"/>
                <w:szCs w:val="18"/>
                <w:lang w:val="en-NZ"/>
              </w:rPr>
              <w:t>-41%</w:t>
            </w:r>
          </w:p>
        </w:tc>
      </w:tr>
      <w:tr w:rsidR="004A23BC" w:rsidRPr="004A23BC" w:rsidTr="00B55C4A">
        <w:tc>
          <w:tcPr>
            <w:tcW w:w="2235" w:type="dxa"/>
            <w:tcBorders>
              <w:top w:val="nil"/>
              <w:left w:val="nil"/>
              <w:bottom w:val="single" w:sz="4" w:space="0" w:color="auto"/>
              <w:right w:val="nil"/>
            </w:tcBorders>
            <w:vAlign w:val="center"/>
          </w:tcPr>
          <w:p w:rsidR="004A23BC" w:rsidRPr="004A23BC" w:rsidRDefault="004A23BC" w:rsidP="00B55C4A">
            <w:pPr>
              <w:spacing w:after="0" w:line="240" w:lineRule="auto"/>
              <w:rPr>
                <w:sz w:val="18"/>
                <w:szCs w:val="18"/>
                <w:lang w:val="en-NZ" w:eastAsia="en-AU"/>
              </w:rPr>
            </w:pPr>
            <w:r w:rsidRPr="004A23BC">
              <w:rPr>
                <w:sz w:val="18"/>
                <w:szCs w:val="18"/>
                <w:lang w:val="en-NZ" w:eastAsia="en-AU"/>
              </w:rPr>
              <w:t>Repeat offender</w:t>
            </w:r>
          </w:p>
        </w:tc>
        <w:tc>
          <w:tcPr>
            <w:tcW w:w="1119"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433</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427</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378</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379</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355</w:t>
            </w:r>
          </w:p>
        </w:tc>
        <w:tc>
          <w:tcPr>
            <w:tcW w:w="1205" w:type="dxa"/>
            <w:tcBorders>
              <w:top w:val="nil"/>
              <w:left w:val="nil"/>
              <w:bottom w:val="single" w:sz="4" w:space="0" w:color="auto"/>
              <w:right w:val="nil"/>
            </w:tcBorders>
          </w:tcPr>
          <w:p w:rsidR="004A23BC" w:rsidRPr="004A23BC" w:rsidRDefault="004A23BC" w:rsidP="00A519EC">
            <w:pPr>
              <w:pStyle w:val="BodyText"/>
              <w:spacing w:before="20" w:after="20" w:line="240" w:lineRule="auto"/>
              <w:jc w:val="center"/>
              <w:rPr>
                <w:rFonts w:ascii="Verdana" w:hAnsi="Verdana"/>
                <w:i/>
                <w:sz w:val="18"/>
                <w:szCs w:val="18"/>
                <w:lang w:val="en-NZ"/>
              </w:rPr>
            </w:pPr>
            <w:r w:rsidRPr="004A23BC">
              <w:rPr>
                <w:rFonts w:ascii="Verdana" w:hAnsi="Verdana"/>
                <w:i/>
                <w:sz w:val="18"/>
                <w:szCs w:val="18"/>
                <w:lang w:val="en-NZ"/>
              </w:rPr>
              <w:t>-18%</w:t>
            </w:r>
          </w:p>
        </w:tc>
      </w:tr>
      <w:tr w:rsidR="00B55C4A" w:rsidRPr="004A23BC" w:rsidTr="00B55C4A">
        <w:tc>
          <w:tcPr>
            <w:tcW w:w="2235" w:type="dxa"/>
            <w:tcBorders>
              <w:top w:val="single" w:sz="4" w:space="0" w:color="auto"/>
              <w:left w:val="nil"/>
              <w:bottom w:val="nil"/>
              <w:right w:val="nil"/>
            </w:tcBorders>
            <w:vAlign w:val="center"/>
          </w:tcPr>
          <w:p w:rsidR="00B55C4A" w:rsidRPr="004A23BC" w:rsidRDefault="00B55C4A" w:rsidP="00B55C4A">
            <w:pPr>
              <w:spacing w:after="0" w:line="240" w:lineRule="auto"/>
              <w:rPr>
                <w:b/>
                <w:sz w:val="18"/>
                <w:szCs w:val="18"/>
                <w:lang w:val="en-NZ" w:eastAsia="en-AU"/>
              </w:rPr>
            </w:pPr>
            <w:r w:rsidRPr="004A23BC">
              <w:rPr>
                <w:b/>
                <w:sz w:val="18"/>
                <w:szCs w:val="18"/>
                <w:lang w:val="en-NZ" w:eastAsia="en-AU"/>
              </w:rPr>
              <w:t>13 years</w:t>
            </w:r>
          </w:p>
        </w:tc>
        <w:tc>
          <w:tcPr>
            <w:tcW w:w="1119" w:type="dxa"/>
            <w:tcBorders>
              <w:top w:val="single" w:sz="4" w:space="0" w:color="auto"/>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120" w:type="dxa"/>
            <w:tcBorders>
              <w:top w:val="single" w:sz="4" w:space="0" w:color="auto"/>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120" w:type="dxa"/>
            <w:tcBorders>
              <w:top w:val="single" w:sz="4" w:space="0" w:color="auto"/>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120" w:type="dxa"/>
            <w:tcBorders>
              <w:top w:val="single" w:sz="4" w:space="0" w:color="auto"/>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120" w:type="dxa"/>
            <w:tcBorders>
              <w:top w:val="single" w:sz="4" w:space="0" w:color="auto"/>
              <w:left w:val="nil"/>
              <w:bottom w:val="nil"/>
              <w:right w:val="nil"/>
            </w:tcBorders>
            <w:vAlign w:val="center"/>
          </w:tcPr>
          <w:p w:rsidR="00B55C4A" w:rsidRPr="004A23BC" w:rsidRDefault="00B55C4A" w:rsidP="00B55C4A">
            <w:pPr>
              <w:spacing w:after="0" w:line="240" w:lineRule="auto"/>
              <w:rPr>
                <w:sz w:val="18"/>
                <w:szCs w:val="18"/>
                <w:lang w:val="en-NZ" w:eastAsia="en-AU"/>
              </w:rPr>
            </w:pPr>
          </w:p>
        </w:tc>
        <w:tc>
          <w:tcPr>
            <w:tcW w:w="1205" w:type="dxa"/>
            <w:tcBorders>
              <w:top w:val="single" w:sz="4" w:space="0" w:color="auto"/>
              <w:left w:val="nil"/>
              <w:bottom w:val="nil"/>
              <w:right w:val="nil"/>
            </w:tcBorders>
            <w:vAlign w:val="center"/>
          </w:tcPr>
          <w:p w:rsidR="00B55C4A" w:rsidRPr="004A23BC" w:rsidRDefault="00B55C4A" w:rsidP="00B55C4A">
            <w:pPr>
              <w:spacing w:after="0" w:line="240" w:lineRule="auto"/>
              <w:rPr>
                <w:sz w:val="18"/>
                <w:szCs w:val="18"/>
                <w:lang w:val="en-NZ" w:eastAsia="en-AU"/>
              </w:rPr>
            </w:pPr>
          </w:p>
        </w:tc>
      </w:tr>
      <w:tr w:rsidR="004A23BC" w:rsidRPr="004A23BC" w:rsidTr="00B55C4A">
        <w:tc>
          <w:tcPr>
            <w:tcW w:w="2235" w:type="dxa"/>
            <w:tcBorders>
              <w:top w:val="nil"/>
              <w:left w:val="nil"/>
              <w:bottom w:val="nil"/>
              <w:right w:val="nil"/>
            </w:tcBorders>
            <w:shd w:val="clear" w:color="auto" w:fill="CDD3F7"/>
            <w:vAlign w:val="center"/>
          </w:tcPr>
          <w:p w:rsidR="004A23BC" w:rsidRPr="004A23BC" w:rsidRDefault="004A23BC" w:rsidP="00B55C4A">
            <w:pPr>
              <w:spacing w:after="0" w:line="240" w:lineRule="auto"/>
              <w:rPr>
                <w:sz w:val="18"/>
                <w:szCs w:val="18"/>
                <w:lang w:val="en-NZ" w:eastAsia="en-AU"/>
              </w:rPr>
            </w:pPr>
            <w:r w:rsidRPr="004A23BC">
              <w:rPr>
                <w:sz w:val="18"/>
                <w:szCs w:val="18"/>
                <w:lang w:val="en-NZ" w:eastAsia="en-AU"/>
              </w:rPr>
              <w:t>First-time offender</w:t>
            </w:r>
          </w:p>
        </w:tc>
        <w:tc>
          <w:tcPr>
            <w:tcW w:w="1119"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1,556</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1,429</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1,244</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1,072</w:t>
            </w:r>
          </w:p>
        </w:tc>
        <w:tc>
          <w:tcPr>
            <w:tcW w:w="1120" w:type="dxa"/>
            <w:tcBorders>
              <w:top w:val="nil"/>
              <w:left w:val="nil"/>
              <w:bottom w:val="nil"/>
              <w:right w:val="nil"/>
            </w:tcBorders>
            <w:shd w:val="clear" w:color="auto" w:fill="CDD3F7"/>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909</w:t>
            </w:r>
          </w:p>
        </w:tc>
        <w:tc>
          <w:tcPr>
            <w:tcW w:w="1205" w:type="dxa"/>
            <w:tcBorders>
              <w:top w:val="nil"/>
              <w:left w:val="nil"/>
              <w:bottom w:val="nil"/>
              <w:right w:val="nil"/>
            </w:tcBorders>
            <w:shd w:val="clear" w:color="auto" w:fill="CDD3F7"/>
          </w:tcPr>
          <w:p w:rsidR="004A23BC" w:rsidRPr="004A23BC" w:rsidRDefault="004A23BC" w:rsidP="00A519EC">
            <w:pPr>
              <w:pStyle w:val="BodyText"/>
              <w:spacing w:before="20" w:after="20" w:line="240" w:lineRule="auto"/>
              <w:jc w:val="center"/>
              <w:rPr>
                <w:rFonts w:ascii="Verdana" w:hAnsi="Verdana"/>
                <w:i/>
                <w:sz w:val="18"/>
                <w:szCs w:val="18"/>
                <w:lang w:val="en-NZ"/>
              </w:rPr>
            </w:pPr>
            <w:r w:rsidRPr="004A23BC">
              <w:rPr>
                <w:rFonts w:ascii="Verdana" w:hAnsi="Verdana"/>
                <w:i/>
                <w:sz w:val="18"/>
                <w:szCs w:val="18"/>
                <w:lang w:val="en-NZ"/>
              </w:rPr>
              <w:t>-42%</w:t>
            </w:r>
          </w:p>
        </w:tc>
      </w:tr>
      <w:tr w:rsidR="004A23BC" w:rsidRPr="004A23BC" w:rsidTr="00B55C4A">
        <w:tc>
          <w:tcPr>
            <w:tcW w:w="2235" w:type="dxa"/>
            <w:tcBorders>
              <w:top w:val="nil"/>
              <w:left w:val="nil"/>
              <w:bottom w:val="single" w:sz="4" w:space="0" w:color="auto"/>
              <w:right w:val="nil"/>
            </w:tcBorders>
            <w:vAlign w:val="center"/>
          </w:tcPr>
          <w:p w:rsidR="004A23BC" w:rsidRPr="004A23BC" w:rsidRDefault="004A23BC" w:rsidP="00B55C4A">
            <w:pPr>
              <w:spacing w:after="0" w:line="240" w:lineRule="auto"/>
              <w:rPr>
                <w:sz w:val="18"/>
                <w:szCs w:val="18"/>
                <w:lang w:val="en-NZ" w:eastAsia="en-AU"/>
              </w:rPr>
            </w:pPr>
            <w:r w:rsidRPr="004A23BC">
              <w:rPr>
                <w:sz w:val="18"/>
                <w:szCs w:val="18"/>
                <w:lang w:val="en-NZ" w:eastAsia="en-AU"/>
              </w:rPr>
              <w:t>Repeat offender</w:t>
            </w:r>
          </w:p>
        </w:tc>
        <w:tc>
          <w:tcPr>
            <w:tcW w:w="1119"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1,027</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1,081</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1,046</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852</w:t>
            </w:r>
          </w:p>
        </w:tc>
        <w:tc>
          <w:tcPr>
            <w:tcW w:w="1120" w:type="dxa"/>
            <w:tcBorders>
              <w:top w:val="nil"/>
              <w:left w:val="nil"/>
              <w:bottom w:val="single" w:sz="4" w:space="0" w:color="auto"/>
              <w:right w:val="nil"/>
            </w:tcBorders>
            <w:vAlign w:val="bottom"/>
          </w:tcPr>
          <w:p w:rsidR="004A23BC" w:rsidRPr="004A23BC" w:rsidRDefault="004A23BC" w:rsidP="00A519EC">
            <w:pPr>
              <w:pStyle w:val="BodyText"/>
              <w:tabs>
                <w:tab w:val="decimal" w:pos="686"/>
              </w:tabs>
              <w:spacing w:before="20" w:after="20" w:line="240" w:lineRule="auto"/>
              <w:rPr>
                <w:rFonts w:ascii="Verdana" w:hAnsi="Verdana"/>
                <w:sz w:val="18"/>
                <w:szCs w:val="18"/>
                <w:lang w:val="en-NZ"/>
              </w:rPr>
            </w:pPr>
            <w:r w:rsidRPr="004A23BC">
              <w:rPr>
                <w:rFonts w:ascii="Verdana" w:hAnsi="Verdana"/>
                <w:sz w:val="18"/>
                <w:szCs w:val="18"/>
                <w:lang w:val="en-NZ"/>
              </w:rPr>
              <w:t>805</w:t>
            </w:r>
          </w:p>
        </w:tc>
        <w:tc>
          <w:tcPr>
            <w:tcW w:w="1205" w:type="dxa"/>
            <w:tcBorders>
              <w:top w:val="nil"/>
              <w:left w:val="nil"/>
              <w:bottom w:val="single" w:sz="4" w:space="0" w:color="auto"/>
              <w:right w:val="nil"/>
            </w:tcBorders>
          </w:tcPr>
          <w:p w:rsidR="004A23BC" w:rsidRPr="004A23BC" w:rsidRDefault="004A23BC" w:rsidP="00A519EC">
            <w:pPr>
              <w:pStyle w:val="BodyText"/>
              <w:spacing w:before="20" w:after="20" w:line="240" w:lineRule="auto"/>
              <w:jc w:val="center"/>
              <w:rPr>
                <w:rFonts w:ascii="Verdana" w:hAnsi="Verdana"/>
                <w:i/>
                <w:sz w:val="18"/>
                <w:szCs w:val="18"/>
                <w:lang w:val="en-NZ"/>
              </w:rPr>
            </w:pPr>
            <w:r w:rsidRPr="004A23BC">
              <w:rPr>
                <w:rFonts w:ascii="Verdana" w:hAnsi="Verdana"/>
                <w:i/>
                <w:sz w:val="18"/>
                <w:szCs w:val="18"/>
                <w:lang w:val="en-NZ"/>
              </w:rPr>
              <w:t>-22%</w:t>
            </w:r>
          </w:p>
        </w:tc>
      </w:tr>
    </w:tbl>
    <w:p w:rsidR="00D00890" w:rsidRPr="00D00890" w:rsidRDefault="00D00890" w:rsidP="00D00890">
      <w:pPr>
        <w:tabs>
          <w:tab w:val="left" w:pos="851"/>
        </w:tabs>
        <w:spacing w:after="20" w:line="240" w:lineRule="auto"/>
        <w:rPr>
          <w:sz w:val="16"/>
          <w:szCs w:val="16"/>
          <w:lang w:val="en-NZ"/>
        </w:rPr>
      </w:pPr>
      <w:r w:rsidRPr="00D00890">
        <w:rPr>
          <w:sz w:val="16"/>
          <w:szCs w:val="16"/>
          <w:lang w:val="en-NZ"/>
        </w:rPr>
        <w:t>Source:</w:t>
      </w:r>
      <w:r w:rsidRPr="00D00890">
        <w:rPr>
          <w:sz w:val="16"/>
          <w:szCs w:val="16"/>
          <w:lang w:val="en-NZ"/>
        </w:rPr>
        <w:tab/>
        <w:t>Police offender apprehension data.</w:t>
      </w:r>
    </w:p>
    <w:p w:rsidR="000D47E5" w:rsidRDefault="000D47E5" w:rsidP="000D47E5">
      <w:pPr>
        <w:rPr>
          <w:lang w:val="en"/>
        </w:rPr>
      </w:pPr>
    </w:p>
    <w:p w:rsidR="00D00890" w:rsidRDefault="00D00890" w:rsidP="000D47E5">
      <w:pPr>
        <w:rPr>
          <w:lang w:val="en"/>
        </w:rPr>
      </w:pPr>
    </w:p>
    <w:p w:rsidR="000D47E5" w:rsidRDefault="000D47E5" w:rsidP="000D47E5">
      <w:pPr>
        <w:rPr>
          <w:lang w:val="en"/>
        </w:rPr>
      </w:pPr>
    </w:p>
    <w:p w:rsidR="000D47E5" w:rsidRPr="00D16E12" w:rsidRDefault="000D47E5" w:rsidP="000D47E5">
      <w:pPr>
        <w:pStyle w:val="TableofFigures"/>
        <w:keepNext/>
        <w:tabs>
          <w:tab w:val="left" w:pos="1134"/>
        </w:tabs>
        <w:spacing w:before="360" w:after="120" w:line="240" w:lineRule="auto"/>
        <w:ind w:left="1134" w:hanging="1134"/>
        <w:rPr>
          <w:b/>
          <w:color w:val="121F6B"/>
          <w:sz w:val="18"/>
          <w:szCs w:val="18"/>
        </w:rPr>
      </w:pPr>
      <w:bookmarkStart w:id="83" w:name="_Toc402533006"/>
      <w:bookmarkStart w:id="84" w:name="_Toc402534065"/>
      <w:r w:rsidRPr="00D16E12">
        <w:rPr>
          <w:b/>
          <w:color w:val="121F6B"/>
          <w:sz w:val="18"/>
          <w:szCs w:val="18"/>
        </w:rPr>
        <w:lastRenderedPageBreak/>
        <w:t xml:space="preserve">Table </w:t>
      </w:r>
      <w:r w:rsidR="00F44CF5">
        <w:rPr>
          <w:b/>
          <w:color w:val="121F6B"/>
          <w:sz w:val="18"/>
          <w:szCs w:val="18"/>
        </w:rPr>
        <w:t>C</w:t>
      </w:r>
      <w:r w:rsidR="001D4231">
        <w:rPr>
          <w:b/>
          <w:color w:val="121F6B"/>
          <w:sz w:val="18"/>
          <w:szCs w:val="18"/>
        </w:rPr>
        <w:t>7</w:t>
      </w:r>
      <w:r w:rsidRPr="00D16E12">
        <w:rPr>
          <w:b/>
          <w:color w:val="121F6B"/>
          <w:sz w:val="18"/>
          <w:szCs w:val="18"/>
        </w:rPr>
        <w:t>:</w:t>
      </w:r>
      <w:r w:rsidRPr="00D16E12">
        <w:rPr>
          <w:b/>
          <w:color w:val="121F6B"/>
          <w:sz w:val="18"/>
          <w:szCs w:val="18"/>
        </w:rPr>
        <w:tab/>
      </w:r>
      <w:r w:rsidRPr="000D47E5">
        <w:rPr>
          <w:b/>
          <w:color w:val="121F6B"/>
          <w:sz w:val="18"/>
          <w:szCs w:val="18"/>
        </w:rPr>
        <w:t>Resolution of cases involving first-time and repeat child offenders, by calendar year apprehended</w:t>
      </w:r>
      <w:bookmarkEnd w:id="83"/>
      <w:bookmarkEnd w:id="84"/>
    </w:p>
    <w:tbl>
      <w:tblPr>
        <w:tblStyle w:val="TableGrid"/>
        <w:tblW w:w="9039" w:type="dxa"/>
        <w:tblLayout w:type="fixed"/>
        <w:tblCellMar>
          <w:top w:w="17" w:type="dxa"/>
          <w:bottom w:w="17" w:type="dxa"/>
        </w:tblCellMar>
        <w:tblLook w:val="04A0" w:firstRow="1" w:lastRow="0" w:firstColumn="1" w:lastColumn="0" w:noHBand="0" w:noVBand="1"/>
      </w:tblPr>
      <w:tblGrid>
        <w:gridCol w:w="2802"/>
        <w:gridCol w:w="1247"/>
        <w:gridCol w:w="1247"/>
        <w:gridCol w:w="1248"/>
        <w:gridCol w:w="1247"/>
        <w:gridCol w:w="1248"/>
      </w:tblGrid>
      <w:tr w:rsidR="000D47E5" w:rsidRPr="00C8127E" w:rsidTr="000D47E5">
        <w:tc>
          <w:tcPr>
            <w:tcW w:w="2802" w:type="dxa"/>
            <w:tcBorders>
              <w:top w:val="single" w:sz="4" w:space="0" w:color="FFFFFF" w:themeColor="background1"/>
              <w:left w:val="single" w:sz="4" w:space="0" w:color="FFFFFF" w:themeColor="background1"/>
              <w:bottom w:val="single" w:sz="4" w:space="0" w:color="FFFFFF" w:themeColor="background1"/>
              <w:right w:val="nil"/>
            </w:tcBorders>
            <w:shd w:val="clear" w:color="auto" w:fill="121F6B"/>
            <w:vAlign w:val="center"/>
          </w:tcPr>
          <w:p w:rsidR="000D47E5" w:rsidRPr="00C8127E" w:rsidRDefault="000D47E5" w:rsidP="00A519EC">
            <w:pPr>
              <w:spacing w:after="0" w:line="240" w:lineRule="auto"/>
              <w:rPr>
                <w:b/>
                <w:sz w:val="18"/>
                <w:szCs w:val="18"/>
                <w:lang w:val="en-NZ" w:eastAsia="en-AU"/>
              </w:rPr>
            </w:pPr>
          </w:p>
        </w:tc>
        <w:tc>
          <w:tcPr>
            <w:tcW w:w="1247" w:type="dxa"/>
            <w:tcBorders>
              <w:top w:val="single" w:sz="4" w:space="0" w:color="FFFFFF" w:themeColor="background1"/>
              <w:left w:val="nil"/>
              <w:bottom w:val="single" w:sz="4" w:space="0" w:color="FFFFFF" w:themeColor="background1"/>
              <w:right w:val="nil"/>
            </w:tcBorders>
            <w:shd w:val="clear" w:color="auto" w:fill="121F6B"/>
            <w:vAlign w:val="center"/>
          </w:tcPr>
          <w:p w:rsidR="000D47E5" w:rsidRPr="00C8127E" w:rsidRDefault="000D47E5" w:rsidP="00A519EC">
            <w:pPr>
              <w:spacing w:after="0" w:line="240" w:lineRule="auto"/>
              <w:jc w:val="center"/>
              <w:rPr>
                <w:b/>
                <w:sz w:val="18"/>
                <w:szCs w:val="18"/>
                <w:lang w:val="en-NZ" w:eastAsia="en-AU"/>
              </w:rPr>
            </w:pPr>
            <w:r>
              <w:rPr>
                <w:b/>
                <w:sz w:val="18"/>
                <w:szCs w:val="18"/>
                <w:lang w:val="en-NZ" w:eastAsia="en-AU"/>
              </w:rPr>
              <w:t>2009</w:t>
            </w:r>
          </w:p>
        </w:tc>
        <w:tc>
          <w:tcPr>
            <w:tcW w:w="1247" w:type="dxa"/>
            <w:tcBorders>
              <w:top w:val="single" w:sz="4" w:space="0" w:color="FFFFFF" w:themeColor="background1"/>
              <w:left w:val="nil"/>
              <w:bottom w:val="single" w:sz="4" w:space="0" w:color="FFFFFF" w:themeColor="background1"/>
              <w:right w:val="nil"/>
            </w:tcBorders>
            <w:shd w:val="clear" w:color="auto" w:fill="121F6B"/>
            <w:vAlign w:val="center"/>
          </w:tcPr>
          <w:p w:rsidR="000D47E5" w:rsidRPr="00C8127E" w:rsidRDefault="000D47E5" w:rsidP="00A519EC">
            <w:pPr>
              <w:spacing w:after="0" w:line="240" w:lineRule="auto"/>
              <w:jc w:val="center"/>
              <w:rPr>
                <w:b/>
                <w:sz w:val="18"/>
                <w:szCs w:val="18"/>
                <w:lang w:val="en-NZ" w:eastAsia="en-AU"/>
              </w:rPr>
            </w:pPr>
            <w:r>
              <w:rPr>
                <w:b/>
                <w:sz w:val="18"/>
                <w:szCs w:val="18"/>
                <w:lang w:val="en-NZ" w:eastAsia="en-AU"/>
              </w:rPr>
              <w:t>2010</w:t>
            </w:r>
          </w:p>
        </w:tc>
        <w:tc>
          <w:tcPr>
            <w:tcW w:w="1248" w:type="dxa"/>
            <w:tcBorders>
              <w:top w:val="single" w:sz="4" w:space="0" w:color="FFFFFF" w:themeColor="background1"/>
              <w:left w:val="nil"/>
              <w:bottom w:val="single" w:sz="4" w:space="0" w:color="FFFFFF" w:themeColor="background1"/>
              <w:right w:val="nil"/>
            </w:tcBorders>
            <w:shd w:val="clear" w:color="auto" w:fill="121F6B"/>
            <w:vAlign w:val="center"/>
          </w:tcPr>
          <w:p w:rsidR="000D47E5" w:rsidRPr="00C8127E" w:rsidRDefault="000D47E5" w:rsidP="00A519EC">
            <w:pPr>
              <w:spacing w:after="0" w:line="240" w:lineRule="auto"/>
              <w:jc w:val="center"/>
              <w:rPr>
                <w:b/>
                <w:sz w:val="18"/>
                <w:szCs w:val="18"/>
                <w:lang w:val="en-NZ" w:eastAsia="en-AU"/>
              </w:rPr>
            </w:pPr>
            <w:r>
              <w:rPr>
                <w:b/>
                <w:sz w:val="18"/>
                <w:szCs w:val="18"/>
                <w:lang w:val="en-NZ" w:eastAsia="en-AU"/>
              </w:rPr>
              <w:t>2011</w:t>
            </w:r>
          </w:p>
        </w:tc>
        <w:tc>
          <w:tcPr>
            <w:tcW w:w="1247" w:type="dxa"/>
            <w:tcBorders>
              <w:top w:val="single" w:sz="4" w:space="0" w:color="FFFFFF" w:themeColor="background1"/>
              <w:left w:val="nil"/>
              <w:bottom w:val="single" w:sz="4" w:space="0" w:color="FFFFFF" w:themeColor="background1"/>
              <w:right w:val="nil"/>
            </w:tcBorders>
            <w:shd w:val="clear" w:color="auto" w:fill="121F6B"/>
            <w:vAlign w:val="center"/>
          </w:tcPr>
          <w:p w:rsidR="000D47E5" w:rsidRPr="00C8127E" w:rsidRDefault="000D47E5" w:rsidP="00A519EC">
            <w:pPr>
              <w:spacing w:after="0" w:line="240" w:lineRule="auto"/>
              <w:jc w:val="center"/>
              <w:rPr>
                <w:b/>
                <w:sz w:val="18"/>
                <w:szCs w:val="18"/>
                <w:lang w:val="en-NZ" w:eastAsia="en-AU"/>
              </w:rPr>
            </w:pPr>
            <w:r>
              <w:rPr>
                <w:b/>
                <w:sz w:val="18"/>
                <w:szCs w:val="18"/>
                <w:lang w:val="en-NZ" w:eastAsia="en-AU"/>
              </w:rPr>
              <w:t>2012</w:t>
            </w:r>
          </w:p>
        </w:tc>
        <w:tc>
          <w:tcPr>
            <w:tcW w:w="1248" w:type="dxa"/>
            <w:tcBorders>
              <w:top w:val="single" w:sz="4" w:space="0" w:color="FFFFFF" w:themeColor="background1"/>
              <w:left w:val="nil"/>
              <w:bottom w:val="single" w:sz="4" w:space="0" w:color="FFFFFF" w:themeColor="background1"/>
              <w:right w:val="nil"/>
            </w:tcBorders>
            <w:shd w:val="clear" w:color="auto" w:fill="121F6B"/>
            <w:vAlign w:val="center"/>
          </w:tcPr>
          <w:p w:rsidR="000D47E5" w:rsidRPr="00C8127E" w:rsidRDefault="000D47E5" w:rsidP="00A519EC">
            <w:pPr>
              <w:spacing w:after="0" w:line="240" w:lineRule="auto"/>
              <w:jc w:val="center"/>
              <w:rPr>
                <w:b/>
                <w:sz w:val="18"/>
                <w:szCs w:val="18"/>
                <w:lang w:val="en-NZ" w:eastAsia="en-AU"/>
              </w:rPr>
            </w:pPr>
            <w:r>
              <w:rPr>
                <w:b/>
                <w:sz w:val="18"/>
                <w:szCs w:val="18"/>
                <w:lang w:val="en-NZ" w:eastAsia="en-AU"/>
              </w:rPr>
              <w:t>2013</w:t>
            </w:r>
          </w:p>
        </w:tc>
      </w:tr>
      <w:tr w:rsidR="000D47E5" w:rsidRPr="00C8127E" w:rsidTr="000D47E5">
        <w:tc>
          <w:tcPr>
            <w:tcW w:w="2802" w:type="dxa"/>
            <w:tcBorders>
              <w:top w:val="single" w:sz="4" w:space="0" w:color="FFFFFF" w:themeColor="background1"/>
              <w:left w:val="nil"/>
              <w:bottom w:val="nil"/>
              <w:right w:val="nil"/>
            </w:tcBorders>
            <w:vAlign w:val="center"/>
          </w:tcPr>
          <w:p w:rsidR="000D47E5" w:rsidRPr="00C8127E" w:rsidRDefault="000D47E5" w:rsidP="00A519EC">
            <w:pPr>
              <w:spacing w:after="0" w:line="240" w:lineRule="auto"/>
              <w:rPr>
                <w:b/>
                <w:sz w:val="18"/>
                <w:szCs w:val="18"/>
                <w:lang w:val="en-NZ" w:eastAsia="en-AU"/>
              </w:rPr>
            </w:pPr>
            <w:r>
              <w:rPr>
                <w:b/>
                <w:sz w:val="18"/>
                <w:szCs w:val="18"/>
                <w:lang w:val="en-NZ" w:eastAsia="en-AU"/>
              </w:rPr>
              <w:t>First-time offenders</w:t>
            </w:r>
          </w:p>
        </w:tc>
        <w:tc>
          <w:tcPr>
            <w:tcW w:w="1247" w:type="dxa"/>
            <w:tcBorders>
              <w:top w:val="single" w:sz="4" w:space="0" w:color="FFFFFF" w:themeColor="background1"/>
              <w:left w:val="nil"/>
              <w:bottom w:val="nil"/>
              <w:right w:val="nil"/>
            </w:tcBorders>
            <w:vAlign w:val="center"/>
          </w:tcPr>
          <w:p w:rsidR="000D47E5" w:rsidRPr="00507FC1" w:rsidRDefault="000D47E5" w:rsidP="00A519EC">
            <w:pPr>
              <w:spacing w:before="20" w:after="20" w:line="240" w:lineRule="auto"/>
              <w:jc w:val="center"/>
              <w:rPr>
                <w:sz w:val="16"/>
                <w:szCs w:val="16"/>
                <w:lang w:val="en-NZ"/>
              </w:rPr>
            </w:pPr>
            <w:r w:rsidRPr="00507FC1">
              <w:rPr>
                <w:sz w:val="16"/>
                <w:szCs w:val="16"/>
                <w:lang w:val="en-NZ"/>
              </w:rPr>
              <w:t>(n=3,311)</w:t>
            </w:r>
          </w:p>
        </w:tc>
        <w:tc>
          <w:tcPr>
            <w:tcW w:w="1247" w:type="dxa"/>
            <w:tcBorders>
              <w:top w:val="single" w:sz="4" w:space="0" w:color="FFFFFF" w:themeColor="background1"/>
              <w:left w:val="nil"/>
              <w:bottom w:val="nil"/>
              <w:right w:val="nil"/>
            </w:tcBorders>
            <w:vAlign w:val="center"/>
          </w:tcPr>
          <w:p w:rsidR="000D47E5" w:rsidRPr="00507FC1" w:rsidRDefault="000D47E5" w:rsidP="00A519EC">
            <w:pPr>
              <w:spacing w:before="20" w:after="20" w:line="240" w:lineRule="auto"/>
              <w:jc w:val="center"/>
              <w:rPr>
                <w:sz w:val="16"/>
                <w:szCs w:val="16"/>
                <w:lang w:val="en-NZ"/>
              </w:rPr>
            </w:pPr>
            <w:r w:rsidRPr="00507FC1">
              <w:rPr>
                <w:sz w:val="16"/>
                <w:szCs w:val="16"/>
                <w:lang w:val="en-NZ"/>
              </w:rPr>
              <w:t>(n=3,104)</w:t>
            </w:r>
          </w:p>
        </w:tc>
        <w:tc>
          <w:tcPr>
            <w:tcW w:w="1248" w:type="dxa"/>
            <w:tcBorders>
              <w:top w:val="single" w:sz="4" w:space="0" w:color="FFFFFF" w:themeColor="background1"/>
              <w:left w:val="nil"/>
              <w:bottom w:val="nil"/>
              <w:right w:val="nil"/>
            </w:tcBorders>
            <w:vAlign w:val="center"/>
          </w:tcPr>
          <w:p w:rsidR="000D47E5" w:rsidRPr="00507FC1" w:rsidRDefault="000D47E5" w:rsidP="00A519EC">
            <w:pPr>
              <w:spacing w:before="20" w:after="20" w:line="240" w:lineRule="auto"/>
              <w:jc w:val="center"/>
              <w:rPr>
                <w:sz w:val="16"/>
                <w:szCs w:val="16"/>
                <w:lang w:val="en-NZ"/>
              </w:rPr>
            </w:pPr>
            <w:r w:rsidRPr="00507FC1">
              <w:rPr>
                <w:sz w:val="16"/>
                <w:szCs w:val="16"/>
                <w:lang w:val="en-NZ"/>
              </w:rPr>
              <w:t>(n=2,655)</w:t>
            </w:r>
          </w:p>
        </w:tc>
        <w:tc>
          <w:tcPr>
            <w:tcW w:w="1247" w:type="dxa"/>
            <w:tcBorders>
              <w:top w:val="single" w:sz="4" w:space="0" w:color="FFFFFF" w:themeColor="background1"/>
              <w:left w:val="nil"/>
              <w:bottom w:val="nil"/>
              <w:right w:val="nil"/>
            </w:tcBorders>
            <w:vAlign w:val="center"/>
          </w:tcPr>
          <w:p w:rsidR="000D47E5" w:rsidRPr="00507FC1" w:rsidRDefault="000D47E5" w:rsidP="00A519EC">
            <w:pPr>
              <w:spacing w:before="20" w:after="20" w:line="240" w:lineRule="auto"/>
              <w:jc w:val="center"/>
              <w:rPr>
                <w:sz w:val="16"/>
                <w:szCs w:val="16"/>
                <w:lang w:val="en-NZ"/>
              </w:rPr>
            </w:pPr>
            <w:r w:rsidRPr="00507FC1">
              <w:rPr>
                <w:sz w:val="16"/>
                <w:szCs w:val="16"/>
                <w:lang w:val="en-NZ"/>
              </w:rPr>
              <w:t>(n=2,401)</w:t>
            </w:r>
          </w:p>
        </w:tc>
        <w:tc>
          <w:tcPr>
            <w:tcW w:w="1248" w:type="dxa"/>
            <w:tcBorders>
              <w:top w:val="single" w:sz="4" w:space="0" w:color="FFFFFF" w:themeColor="background1"/>
              <w:left w:val="nil"/>
              <w:bottom w:val="nil"/>
              <w:right w:val="nil"/>
            </w:tcBorders>
            <w:vAlign w:val="center"/>
          </w:tcPr>
          <w:p w:rsidR="000D47E5" w:rsidRPr="00507FC1" w:rsidRDefault="000D47E5" w:rsidP="00A519EC">
            <w:pPr>
              <w:spacing w:before="20" w:after="20" w:line="240" w:lineRule="auto"/>
              <w:jc w:val="center"/>
              <w:rPr>
                <w:sz w:val="16"/>
                <w:szCs w:val="16"/>
                <w:lang w:val="en-NZ"/>
              </w:rPr>
            </w:pPr>
            <w:r w:rsidRPr="00507FC1">
              <w:rPr>
                <w:sz w:val="16"/>
                <w:szCs w:val="16"/>
                <w:lang w:val="en-NZ"/>
              </w:rPr>
              <w:t>(n=1,967)</w:t>
            </w:r>
          </w:p>
        </w:tc>
      </w:tr>
      <w:tr w:rsidR="000D47E5" w:rsidRPr="00C8127E" w:rsidTr="00A519EC">
        <w:tc>
          <w:tcPr>
            <w:tcW w:w="2802" w:type="dxa"/>
            <w:tcBorders>
              <w:top w:val="nil"/>
              <w:left w:val="nil"/>
              <w:bottom w:val="nil"/>
              <w:right w:val="nil"/>
            </w:tcBorders>
            <w:shd w:val="clear" w:color="auto" w:fill="CDD3F7"/>
            <w:vAlign w:val="center"/>
          </w:tcPr>
          <w:p w:rsidR="000D47E5" w:rsidRPr="000D47E5" w:rsidRDefault="0010022E" w:rsidP="00B319A1">
            <w:pPr>
              <w:pStyle w:val="BodyText"/>
              <w:spacing w:before="20" w:after="20" w:line="240" w:lineRule="auto"/>
              <w:rPr>
                <w:rFonts w:ascii="Verdana" w:hAnsi="Verdana"/>
                <w:sz w:val="18"/>
                <w:szCs w:val="18"/>
                <w:lang w:val="en-NZ"/>
              </w:rPr>
            </w:pPr>
            <w:r>
              <w:rPr>
                <w:rFonts w:ascii="Verdana" w:hAnsi="Verdana"/>
                <w:sz w:val="18"/>
                <w:szCs w:val="18"/>
                <w:lang w:val="en-NZ"/>
              </w:rPr>
              <w:t>Warning</w:t>
            </w:r>
          </w:p>
        </w:tc>
        <w:tc>
          <w:tcPr>
            <w:tcW w:w="1247" w:type="dxa"/>
            <w:tcBorders>
              <w:top w:val="nil"/>
              <w:left w:val="nil"/>
              <w:bottom w:val="nil"/>
              <w:right w:val="nil"/>
            </w:tcBorders>
            <w:shd w:val="clear" w:color="auto" w:fill="CDD3F7"/>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55.4%</w:t>
            </w:r>
          </w:p>
        </w:tc>
        <w:tc>
          <w:tcPr>
            <w:tcW w:w="1247" w:type="dxa"/>
            <w:tcBorders>
              <w:top w:val="nil"/>
              <w:left w:val="nil"/>
              <w:bottom w:val="nil"/>
              <w:right w:val="nil"/>
            </w:tcBorders>
            <w:shd w:val="clear" w:color="auto" w:fill="CDD3F7"/>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52.1%</w:t>
            </w:r>
          </w:p>
        </w:tc>
        <w:tc>
          <w:tcPr>
            <w:tcW w:w="1248" w:type="dxa"/>
            <w:tcBorders>
              <w:top w:val="nil"/>
              <w:left w:val="nil"/>
              <w:bottom w:val="nil"/>
              <w:right w:val="nil"/>
            </w:tcBorders>
            <w:shd w:val="clear" w:color="auto" w:fill="CDD3F7"/>
            <w:vAlign w:val="center"/>
          </w:tcPr>
          <w:p w:rsidR="000D47E5" w:rsidRPr="000D47E5" w:rsidRDefault="000D47E5" w:rsidP="007D2E24">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5</w:t>
            </w:r>
            <w:r w:rsidR="007D2E24">
              <w:rPr>
                <w:rFonts w:ascii="Verdana" w:hAnsi="Verdana"/>
                <w:sz w:val="18"/>
                <w:szCs w:val="18"/>
                <w:lang w:val="en-NZ"/>
              </w:rPr>
              <w:t>1.0</w:t>
            </w:r>
            <w:r w:rsidRPr="000D47E5">
              <w:rPr>
                <w:rFonts w:ascii="Verdana" w:hAnsi="Verdana"/>
                <w:sz w:val="18"/>
                <w:szCs w:val="18"/>
                <w:lang w:val="en-NZ"/>
              </w:rPr>
              <w:t>%</w:t>
            </w:r>
          </w:p>
        </w:tc>
        <w:tc>
          <w:tcPr>
            <w:tcW w:w="1247" w:type="dxa"/>
            <w:tcBorders>
              <w:top w:val="nil"/>
              <w:left w:val="nil"/>
              <w:bottom w:val="nil"/>
              <w:right w:val="nil"/>
            </w:tcBorders>
            <w:shd w:val="clear" w:color="auto" w:fill="CDD3F7"/>
            <w:vAlign w:val="center"/>
          </w:tcPr>
          <w:p w:rsidR="000D47E5" w:rsidRPr="000D47E5" w:rsidRDefault="000D47E5" w:rsidP="000B5B05">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47.</w:t>
            </w:r>
            <w:r w:rsidR="000B5B05">
              <w:rPr>
                <w:rFonts w:ascii="Verdana" w:hAnsi="Verdana"/>
                <w:sz w:val="18"/>
                <w:szCs w:val="18"/>
                <w:lang w:val="en-NZ"/>
              </w:rPr>
              <w:t>2</w:t>
            </w:r>
            <w:r w:rsidRPr="000D47E5">
              <w:rPr>
                <w:rFonts w:ascii="Verdana" w:hAnsi="Verdana"/>
                <w:sz w:val="18"/>
                <w:szCs w:val="18"/>
                <w:lang w:val="en-NZ"/>
              </w:rPr>
              <w:t>%</w:t>
            </w:r>
          </w:p>
        </w:tc>
        <w:tc>
          <w:tcPr>
            <w:tcW w:w="1248" w:type="dxa"/>
            <w:tcBorders>
              <w:top w:val="nil"/>
              <w:left w:val="nil"/>
              <w:bottom w:val="nil"/>
              <w:right w:val="nil"/>
            </w:tcBorders>
            <w:shd w:val="clear" w:color="auto" w:fill="CDD3F7"/>
            <w:vAlign w:val="center"/>
          </w:tcPr>
          <w:p w:rsidR="000D47E5" w:rsidRPr="000D47E5" w:rsidRDefault="000D47E5" w:rsidP="00A532BD">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47.</w:t>
            </w:r>
            <w:r w:rsidR="00A532BD">
              <w:rPr>
                <w:rFonts w:ascii="Verdana" w:hAnsi="Verdana"/>
                <w:sz w:val="18"/>
                <w:szCs w:val="18"/>
                <w:lang w:val="en-NZ"/>
              </w:rPr>
              <w:t>3</w:t>
            </w:r>
            <w:r w:rsidRPr="000D47E5">
              <w:rPr>
                <w:rFonts w:ascii="Verdana" w:hAnsi="Verdana"/>
                <w:sz w:val="18"/>
                <w:szCs w:val="18"/>
                <w:lang w:val="en-NZ"/>
              </w:rPr>
              <w:t>%</w:t>
            </w:r>
          </w:p>
        </w:tc>
      </w:tr>
      <w:tr w:rsidR="000D47E5" w:rsidRPr="00C8127E" w:rsidTr="00A519EC">
        <w:tc>
          <w:tcPr>
            <w:tcW w:w="2802" w:type="dxa"/>
            <w:tcBorders>
              <w:top w:val="nil"/>
              <w:left w:val="nil"/>
              <w:bottom w:val="nil"/>
              <w:right w:val="nil"/>
            </w:tcBorders>
            <w:vAlign w:val="center"/>
          </w:tcPr>
          <w:p w:rsidR="000D47E5" w:rsidRPr="000D47E5" w:rsidRDefault="000D47E5" w:rsidP="00A519EC">
            <w:pPr>
              <w:pStyle w:val="BodyText"/>
              <w:spacing w:before="20" w:after="20" w:line="240" w:lineRule="auto"/>
              <w:rPr>
                <w:rFonts w:ascii="Verdana" w:hAnsi="Verdana"/>
                <w:sz w:val="18"/>
                <w:szCs w:val="18"/>
                <w:lang w:val="en-NZ"/>
              </w:rPr>
            </w:pPr>
            <w:r w:rsidRPr="000D47E5">
              <w:rPr>
                <w:rFonts w:ascii="Verdana" w:hAnsi="Verdana"/>
                <w:sz w:val="18"/>
                <w:szCs w:val="18"/>
                <w:lang w:val="en-NZ"/>
              </w:rPr>
              <w:t>Alternative Action</w:t>
            </w:r>
          </w:p>
        </w:tc>
        <w:tc>
          <w:tcPr>
            <w:tcW w:w="1247" w:type="dxa"/>
            <w:tcBorders>
              <w:top w:val="nil"/>
              <w:left w:val="nil"/>
              <w:bottom w:val="nil"/>
              <w:right w:val="nil"/>
            </w:tcBorders>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39.2%</w:t>
            </w:r>
          </w:p>
        </w:tc>
        <w:tc>
          <w:tcPr>
            <w:tcW w:w="1247" w:type="dxa"/>
            <w:tcBorders>
              <w:top w:val="nil"/>
              <w:left w:val="nil"/>
              <w:bottom w:val="nil"/>
              <w:right w:val="nil"/>
            </w:tcBorders>
            <w:vAlign w:val="center"/>
          </w:tcPr>
          <w:p w:rsidR="000D47E5" w:rsidRPr="000D47E5" w:rsidRDefault="000D47E5" w:rsidP="006C559D">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43.</w:t>
            </w:r>
            <w:r w:rsidR="006C559D">
              <w:rPr>
                <w:rFonts w:ascii="Verdana" w:hAnsi="Verdana"/>
                <w:sz w:val="18"/>
                <w:szCs w:val="18"/>
                <w:lang w:val="en-NZ"/>
              </w:rPr>
              <w:t>0</w:t>
            </w:r>
            <w:r w:rsidRPr="000D47E5">
              <w:rPr>
                <w:rFonts w:ascii="Verdana" w:hAnsi="Verdana"/>
                <w:sz w:val="18"/>
                <w:szCs w:val="18"/>
                <w:lang w:val="en-NZ"/>
              </w:rPr>
              <w:t>%</w:t>
            </w:r>
          </w:p>
        </w:tc>
        <w:tc>
          <w:tcPr>
            <w:tcW w:w="1248" w:type="dxa"/>
            <w:tcBorders>
              <w:top w:val="nil"/>
              <w:left w:val="nil"/>
              <w:bottom w:val="nil"/>
              <w:right w:val="nil"/>
            </w:tcBorders>
            <w:vAlign w:val="center"/>
          </w:tcPr>
          <w:p w:rsidR="000D47E5" w:rsidRPr="000D47E5" w:rsidRDefault="000D47E5" w:rsidP="007D2E24">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44.</w:t>
            </w:r>
            <w:r w:rsidR="007D2E24">
              <w:rPr>
                <w:rFonts w:ascii="Verdana" w:hAnsi="Verdana"/>
                <w:sz w:val="18"/>
                <w:szCs w:val="18"/>
                <w:lang w:val="en-NZ"/>
              </w:rPr>
              <w:t>3</w:t>
            </w:r>
            <w:r w:rsidRPr="000D47E5">
              <w:rPr>
                <w:rFonts w:ascii="Verdana" w:hAnsi="Verdana"/>
                <w:sz w:val="18"/>
                <w:szCs w:val="18"/>
                <w:lang w:val="en-NZ"/>
              </w:rPr>
              <w:t>%</w:t>
            </w:r>
          </w:p>
        </w:tc>
        <w:tc>
          <w:tcPr>
            <w:tcW w:w="1247" w:type="dxa"/>
            <w:tcBorders>
              <w:top w:val="nil"/>
              <w:left w:val="nil"/>
              <w:bottom w:val="nil"/>
              <w:right w:val="nil"/>
            </w:tcBorders>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47.4%</w:t>
            </w:r>
          </w:p>
        </w:tc>
        <w:tc>
          <w:tcPr>
            <w:tcW w:w="1248" w:type="dxa"/>
            <w:tcBorders>
              <w:top w:val="nil"/>
              <w:left w:val="nil"/>
              <w:bottom w:val="nil"/>
              <w:right w:val="nil"/>
            </w:tcBorders>
            <w:vAlign w:val="center"/>
          </w:tcPr>
          <w:p w:rsidR="000D47E5" w:rsidRPr="000D47E5" w:rsidRDefault="000D47E5" w:rsidP="00A532BD">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48.</w:t>
            </w:r>
            <w:r w:rsidR="00A532BD">
              <w:rPr>
                <w:rFonts w:ascii="Verdana" w:hAnsi="Verdana"/>
                <w:sz w:val="18"/>
                <w:szCs w:val="18"/>
                <w:lang w:val="en-NZ"/>
              </w:rPr>
              <w:t>8</w:t>
            </w:r>
            <w:r w:rsidRPr="000D47E5">
              <w:rPr>
                <w:rFonts w:ascii="Verdana" w:hAnsi="Verdana"/>
                <w:sz w:val="18"/>
                <w:szCs w:val="18"/>
                <w:lang w:val="en-NZ"/>
              </w:rPr>
              <w:t>%</w:t>
            </w:r>
          </w:p>
        </w:tc>
      </w:tr>
      <w:tr w:rsidR="000D47E5" w:rsidRPr="00C8127E" w:rsidTr="00A519EC">
        <w:tc>
          <w:tcPr>
            <w:tcW w:w="2802" w:type="dxa"/>
            <w:tcBorders>
              <w:top w:val="nil"/>
              <w:left w:val="nil"/>
              <w:bottom w:val="nil"/>
              <w:right w:val="nil"/>
            </w:tcBorders>
            <w:shd w:val="clear" w:color="auto" w:fill="CDD3F7"/>
            <w:vAlign w:val="center"/>
          </w:tcPr>
          <w:p w:rsidR="000D47E5" w:rsidRPr="000D47E5" w:rsidRDefault="000D47E5" w:rsidP="00A519EC">
            <w:pPr>
              <w:pStyle w:val="BodyText"/>
              <w:spacing w:before="20" w:after="20" w:line="240" w:lineRule="auto"/>
              <w:rPr>
                <w:rFonts w:ascii="Verdana" w:hAnsi="Verdana"/>
                <w:sz w:val="18"/>
                <w:szCs w:val="18"/>
                <w:lang w:val="en-NZ"/>
              </w:rPr>
            </w:pPr>
            <w:r w:rsidRPr="000D47E5">
              <w:rPr>
                <w:rFonts w:ascii="Verdana" w:hAnsi="Verdana"/>
                <w:sz w:val="18"/>
                <w:szCs w:val="18"/>
                <w:lang w:val="en-NZ"/>
              </w:rPr>
              <w:t>FGC / Prosecution</w:t>
            </w:r>
          </w:p>
        </w:tc>
        <w:tc>
          <w:tcPr>
            <w:tcW w:w="1247" w:type="dxa"/>
            <w:tcBorders>
              <w:top w:val="nil"/>
              <w:left w:val="nil"/>
              <w:bottom w:val="nil"/>
              <w:right w:val="nil"/>
            </w:tcBorders>
            <w:shd w:val="clear" w:color="auto" w:fill="CDD3F7"/>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3.3%</w:t>
            </w:r>
          </w:p>
        </w:tc>
        <w:tc>
          <w:tcPr>
            <w:tcW w:w="1247" w:type="dxa"/>
            <w:tcBorders>
              <w:top w:val="nil"/>
              <w:left w:val="nil"/>
              <w:bottom w:val="nil"/>
              <w:right w:val="nil"/>
            </w:tcBorders>
            <w:shd w:val="clear" w:color="auto" w:fill="CDD3F7"/>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2.5%</w:t>
            </w:r>
          </w:p>
        </w:tc>
        <w:tc>
          <w:tcPr>
            <w:tcW w:w="1248" w:type="dxa"/>
            <w:tcBorders>
              <w:top w:val="nil"/>
              <w:left w:val="nil"/>
              <w:bottom w:val="nil"/>
              <w:right w:val="nil"/>
            </w:tcBorders>
            <w:shd w:val="clear" w:color="auto" w:fill="CDD3F7"/>
            <w:vAlign w:val="center"/>
          </w:tcPr>
          <w:p w:rsidR="000D47E5" w:rsidRPr="000D47E5" w:rsidRDefault="000D47E5" w:rsidP="007D2E24">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2.</w:t>
            </w:r>
            <w:r w:rsidR="007D2E24">
              <w:rPr>
                <w:rFonts w:ascii="Verdana" w:hAnsi="Verdana"/>
                <w:sz w:val="18"/>
                <w:szCs w:val="18"/>
                <w:lang w:val="en-NZ"/>
              </w:rPr>
              <w:t>9</w:t>
            </w:r>
            <w:r w:rsidRPr="000D47E5">
              <w:rPr>
                <w:rFonts w:ascii="Verdana" w:hAnsi="Verdana"/>
                <w:sz w:val="18"/>
                <w:szCs w:val="18"/>
                <w:lang w:val="en-NZ"/>
              </w:rPr>
              <w:t>%</w:t>
            </w:r>
          </w:p>
        </w:tc>
        <w:tc>
          <w:tcPr>
            <w:tcW w:w="1247" w:type="dxa"/>
            <w:tcBorders>
              <w:top w:val="nil"/>
              <w:left w:val="nil"/>
              <w:bottom w:val="nil"/>
              <w:right w:val="nil"/>
            </w:tcBorders>
            <w:shd w:val="clear" w:color="auto" w:fill="CDD3F7"/>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3.5%</w:t>
            </w:r>
          </w:p>
        </w:tc>
        <w:tc>
          <w:tcPr>
            <w:tcW w:w="1248" w:type="dxa"/>
            <w:tcBorders>
              <w:top w:val="nil"/>
              <w:left w:val="nil"/>
              <w:bottom w:val="nil"/>
              <w:right w:val="nil"/>
            </w:tcBorders>
            <w:shd w:val="clear" w:color="auto" w:fill="CDD3F7"/>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3.6%</w:t>
            </w:r>
          </w:p>
        </w:tc>
      </w:tr>
      <w:tr w:rsidR="000D47E5" w:rsidRPr="00C8127E" w:rsidTr="00A519EC">
        <w:tc>
          <w:tcPr>
            <w:tcW w:w="2802" w:type="dxa"/>
            <w:tcBorders>
              <w:top w:val="nil"/>
              <w:left w:val="nil"/>
              <w:bottom w:val="single" w:sz="4" w:space="0" w:color="auto"/>
              <w:right w:val="nil"/>
            </w:tcBorders>
            <w:vAlign w:val="center"/>
          </w:tcPr>
          <w:p w:rsidR="000D47E5" w:rsidRPr="000D47E5" w:rsidRDefault="000D47E5" w:rsidP="00A519EC">
            <w:pPr>
              <w:pStyle w:val="BodyText"/>
              <w:spacing w:before="20" w:after="20" w:line="240" w:lineRule="auto"/>
              <w:rPr>
                <w:rFonts w:ascii="Verdana" w:hAnsi="Verdana"/>
                <w:sz w:val="18"/>
                <w:szCs w:val="18"/>
                <w:lang w:val="en-NZ"/>
              </w:rPr>
            </w:pPr>
            <w:r w:rsidRPr="000D47E5">
              <w:rPr>
                <w:rFonts w:ascii="Verdana" w:hAnsi="Verdana"/>
                <w:sz w:val="18"/>
                <w:szCs w:val="18"/>
                <w:lang w:val="en-NZ"/>
              </w:rPr>
              <w:t>Other</w:t>
            </w:r>
          </w:p>
        </w:tc>
        <w:tc>
          <w:tcPr>
            <w:tcW w:w="1247" w:type="dxa"/>
            <w:tcBorders>
              <w:top w:val="nil"/>
              <w:left w:val="nil"/>
              <w:bottom w:val="single" w:sz="4" w:space="0" w:color="auto"/>
              <w:right w:val="nil"/>
            </w:tcBorders>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2.1%</w:t>
            </w:r>
          </w:p>
        </w:tc>
        <w:tc>
          <w:tcPr>
            <w:tcW w:w="1247" w:type="dxa"/>
            <w:tcBorders>
              <w:top w:val="nil"/>
              <w:left w:val="nil"/>
              <w:bottom w:val="single" w:sz="4" w:space="0" w:color="auto"/>
              <w:right w:val="nil"/>
            </w:tcBorders>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2.4%</w:t>
            </w:r>
          </w:p>
        </w:tc>
        <w:tc>
          <w:tcPr>
            <w:tcW w:w="1248" w:type="dxa"/>
            <w:tcBorders>
              <w:top w:val="nil"/>
              <w:left w:val="nil"/>
              <w:bottom w:val="single" w:sz="4" w:space="0" w:color="auto"/>
              <w:right w:val="nil"/>
            </w:tcBorders>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1.9%</w:t>
            </w:r>
          </w:p>
        </w:tc>
        <w:tc>
          <w:tcPr>
            <w:tcW w:w="1247" w:type="dxa"/>
            <w:tcBorders>
              <w:top w:val="nil"/>
              <w:left w:val="nil"/>
              <w:bottom w:val="single" w:sz="4" w:space="0" w:color="auto"/>
              <w:right w:val="nil"/>
            </w:tcBorders>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1.8%</w:t>
            </w:r>
          </w:p>
        </w:tc>
        <w:tc>
          <w:tcPr>
            <w:tcW w:w="1248" w:type="dxa"/>
            <w:tcBorders>
              <w:top w:val="nil"/>
              <w:left w:val="nil"/>
              <w:bottom w:val="single" w:sz="4" w:space="0" w:color="auto"/>
              <w:right w:val="nil"/>
            </w:tcBorders>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0.4%</w:t>
            </w:r>
          </w:p>
        </w:tc>
      </w:tr>
      <w:tr w:rsidR="000D47E5" w:rsidRPr="00C8127E" w:rsidTr="000D47E5">
        <w:tc>
          <w:tcPr>
            <w:tcW w:w="2802" w:type="dxa"/>
            <w:tcBorders>
              <w:top w:val="single" w:sz="4" w:space="0" w:color="auto"/>
              <w:left w:val="nil"/>
              <w:bottom w:val="nil"/>
              <w:right w:val="nil"/>
            </w:tcBorders>
            <w:vAlign w:val="center"/>
          </w:tcPr>
          <w:p w:rsidR="000D47E5" w:rsidRPr="00C8127E" w:rsidRDefault="000D47E5" w:rsidP="00A519EC">
            <w:pPr>
              <w:spacing w:after="0" w:line="240" w:lineRule="auto"/>
              <w:rPr>
                <w:b/>
                <w:sz w:val="18"/>
                <w:szCs w:val="18"/>
                <w:lang w:val="en-NZ" w:eastAsia="en-AU"/>
              </w:rPr>
            </w:pPr>
            <w:r>
              <w:rPr>
                <w:b/>
                <w:sz w:val="18"/>
                <w:szCs w:val="18"/>
                <w:lang w:val="en-NZ" w:eastAsia="en-AU"/>
              </w:rPr>
              <w:t>Repeat offenders</w:t>
            </w:r>
          </w:p>
        </w:tc>
        <w:tc>
          <w:tcPr>
            <w:tcW w:w="1247" w:type="dxa"/>
            <w:tcBorders>
              <w:top w:val="single" w:sz="4" w:space="0" w:color="auto"/>
              <w:left w:val="nil"/>
              <w:bottom w:val="nil"/>
              <w:right w:val="nil"/>
            </w:tcBorders>
            <w:vAlign w:val="center"/>
          </w:tcPr>
          <w:p w:rsidR="000D47E5" w:rsidRPr="00507FC1" w:rsidRDefault="000D47E5" w:rsidP="00A519EC">
            <w:pPr>
              <w:tabs>
                <w:tab w:val="decimal" w:pos="459"/>
              </w:tabs>
              <w:spacing w:before="20" w:after="20" w:line="240" w:lineRule="auto"/>
              <w:jc w:val="center"/>
              <w:rPr>
                <w:b/>
                <w:sz w:val="16"/>
                <w:szCs w:val="16"/>
                <w:lang w:val="en-NZ"/>
              </w:rPr>
            </w:pPr>
            <w:r w:rsidRPr="00507FC1">
              <w:rPr>
                <w:sz w:val="16"/>
                <w:szCs w:val="16"/>
                <w:lang w:val="en-NZ"/>
              </w:rPr>
              <w:t>(n=1,786)</w:t>
            </w:r>
          </w:p>
        </w:tc>
        <w:tc>
          <w:tcPr>
            <w:tcW w:w="1247" w:type="dxa"/>
            <w:tcBorders>
              <w:top w:val="single" w:sz="4" w:space="0" w:color="auto"/>
              <w:left w:val="nil"/>
              <w:bottom w:val="nil"/>
              <w:right w:val="nil"/>
            </w:tcBorders>
            <w:vAlign w:val="center"/>
          </w:tcPr>
          <w:p w:rsidR="000D47E5" w:rsidRPr="00507FC1" w:rsidRDefault="000D47E5" w:rsidP="00A519EC">
            <w:pPr>
              <w:tabs>
                <w:tab w:val="decimal" w:pos="459"/>
              </w:tabs>
              <w:spacing w:before="20" w:after="20" w:line="240" w:lineRule="auto"/>
              <w:jc w:val="center"/>
              <w:rPr>
                <w:b/>
                <w:sz w:val="16"/>
                <w:szCs w:val="16"/>
                <w:lang w:val="en-NZ"/>
              </w:rPr>
            </w:pPr>
            <w:r w:rsidRPr="00507FC1">
              <w:rPr>
                <w:sz w:val="16"/>
                <w:szCs w:val="16"/>
                <w:lang w:val="en-NZ"/>
              </w:rPr>
              <w:t>(n=1,842)</w:t>
            </w:r>
          </w:p>
        </w:tc>
        <w:tc>
          <w:tcPr>
            <w:tcW w:w="1248" w:type="dxa"/>
            <w:tcBorders>
              <w:top w:val="single" w:sz="4" w:space="0" w:color="auto"/>
              <w:left w:val="nil"/>
              <w:bottom w:val="nil"/>
              <w:right w:val="nil"/>
            </w:tcBorders>
            <w:vAlign w:val="center"/>
          </w:tcPr>
          <w:p w:rsidR="000D47E5" w:rsidRPr="00507FC1" w:rsidRDefault="000D47E5" w:rsidP="00A519EC">
            <w:pPr>
              <w:tabs>
                <w:tab w:val="decimal" w:pos="459"/>
              </w:tabs>
              <w:spacing w:before="20" w:after="20" w:line="240" w:lineRule="auto"/>
              <w:jc w:val="center"/>
              <w:rPr>
                <w:b/>
                <w:sz w:val="16"/>
                <w:szCs w:val="16"/>
                <w:lang w:val="en-NZ"/>
              </w:rPr>
            </w:pPr>
            <w:r w:rsidRPr="00507FC1">
              <w:rPr>
                <w:sz w:val="16"/>
                <w:szCs w:val="16"/>
                <w:lang w:val="en-NZ"/>
              </w:rPr>
              <w:t>(n=1,713)</w:t>
            </w:r>
          </w:p>
        </w:tc>
        <w:tc>
          <w:tcPr>
            <w:tcW w:w="1247" w:type="dxa"/>
            <w:tcBorders>
              <w:top w:val="single" w:sz="4" w:space="0" w:color="auto"/>
              <w:left w:val="nil"/>
              <w:bottom w:val="nil"/>
              <w:right w:val="nil"/>
            </w:tcBorders>
            <w:vAlign w:val="center"/>
          </w:tcPr>
          <w:p w:rsidR="000D47E5" w:rsidRPr="00507FC1" w:rsidRDefault="000D47E5" w:rsidP="00A519EC">
            <w:pPr>
              <w:tabs>
                <w:tab w:val="decimal" w:pos="459"/>
              </w:tabs>
              <w:spacing w:before="20" w:after="20" w:line="240" w:lineRule="auto"/>
              <w:jc w:val="center"/>
              <w:rPr>
                <w:b/>
                <w:sz w:val="16"/>
                <w:szCs w:val="16"/>
                <w:lang w:val="en-NZ"/>
              </w:rPr>
            </w:pPr>
            <w:r w:rsidRPr="00507FC1">
              <w:rPr>
                <w:sz w:val="16"/>
                <w:szCs w:val="16"/>
                <w:lang w:val="en-NZ"/>
              </w:rPr>
              <w:t>(n=1,500)</w:t>
            </w:r>
          </w:p>
        </w:tc>
        <w:tc>
          <w:tcPr>
            <w:tcW w:w="1248" w:type="dxa"/>
            <w:tcBorders>
              <w:top w:val="single" w:sz="4" w:space="0" w:color="auto"/>
              <w:left w:val="nil"/>
              <w:bottom w:val="nil"/>
              <w:right w:val="nil"/>
            </w:tcBorders>
            <w:vAlign w:val="center"/>
          </w:tcPr>
          <w:p w:rsidR="000D47E5" w:rsidRPr="00507FC1" w:rsidRDefault="000D47E5" w:rsidP="00A519EC">
            <w:pPr>
              <w:tabs>
                <w:tab w:val="decimal" w:pos="459"/>
              </w:tabs>
              <w:spacing w:before="20" w:after="20" w:line="240" w:lineRule="auto"/>
              <w:jc w:val="center"/>
              <w:rPr>
                <w:b/>
                <w:sz w:val="16"/>
                <w:szCs w:val="16"/>
                <w:lang w:val="en-NZ"/>
              </w:rPr>
            </w:pPr>
            <w:r w:rsidRPr="00507FC1">
              <w:rPr>
                <w:sz w:val="16"/>
                <w:szCs w:val="16"/>
                <w:lang w:val="en-NZ"/>
              </w:rPr>
              <w:t>(n=1,407)</w:t>
            </w:r>
          </w:p>
        </w:tc>
      </w:tr>
      <w:tr w:rsidR="000D47E5" w:rsidRPr="00C8127E" w:rsidTr="00A519EC">
        <w:tc>
          <w:tcPr>
            <w:tcW w:w="2802" w:type="dxa"/>
            <w:tcBorders>
              <w:top w:val="nil"/>
              <w:left w:val="nil"/>
              <w:bottom w:val="nil"/>
              <w:right w:val="nil"/>
            </w:tcBorders>
            <w:shd w:val="clear" w:color="auto" w:fill="CDD3F7"/>
            <w:vAlign w:val="center"/>
          </w:tcPr>
          <w:p w:rsidR="000D47E5" w:rsidRPr="000D47E5" w:rsidRDefault="0010022E" w:rsidP="00B319A1">
            <w:pPr>
              <w:pStyle w:val="BodyText"/>
              <w:spacing w:before="20" w:after="20" w:line="240" w:lineRule="auto"/>
              <w:rPr>
                <w:rFonts w:ascii="Verdana" w:hAnsi="Verdana"/>
                <w:sz w:val="18"/>
                <w:szCs w:val="18"/>
                <w:lang w:val="en-NZ"/>
              </w:rPr>
            </w:pPr>
            <w:r>
              <w:rPr>
                <w:rFonts w:ascii="Verdana" w:hAnsi="Verdana"/>
                <w:sz w:val="18"/>
                <w:szCs w:val="18"/>
                <w:lang w:val="en-NZ"/>
              </w:rPr>
              <w:t>Warning</w:t>
            </w:r>
          </w:p>
        </w:tc>
        <w:tc>
          <w:tcPr>
            <w:tcW w:w="1247" w:type="dxa"/>
            <w:tcBorders>
              <w:top w:val="nil"/>
              <w:left w:val="nil"/>
              <w:bottom w:val="nil"/>
              <w:right w:val="nil"/>
            </w:tcBorders>
            <w:shd w:val="clear" w:color="auto" w:fill="CDD3F7"/>
            <w:vAlign w:val="center"/>
          </w:tcPr>
          <w:p w:rsidR="000D47E5" w:rsidRPr="000D47E5" w:rsidRDefault="00046B86" w:rsidP="00507FC1">
            <w:pPr>
              <w:pStyle w:val="BodyText"/>
              <w:tabs>
                <w:tab w:val="decimal" w:pos="510"/>
              </w:tabs>
              <w:spacing w:before="20" w:after="20" w:line="240" w:lineRule="auto"/>
              <w:rPr>
                <w:rFonts w:ascii="Verdana" w:hAnsi="Verdana"/>
                <w:sz w:val="18"/>
                <w:szCs w:val="18"/>
                <w:lang w:val="en-NZ"/>
              </w:rPr>
            </w:pPr>
            <w:r>
              <w:rPr>
                <w:rFonts w:ascii="Verdana" w:hAnsi="Verdana"/>
                <w:sz w:val="18"/>
                <w:szCs w:val="18"/>
                <w:lang w:val="en-NZ"/>
              </w:rPr>
              <w:t>36.1</w:t>
            </w:r>
            <w:r w:rsidR="000D47E5" w:rsidRPr="000D47E5">
              <w:rPr>
                <w:rFonts w:ascii="Verdana" w:hAnsi="Verdana"/>
                <w:sz w:val="18"/>
                <w:szCs w:val="18"/>
                <w:lang w:val="en-NZ"/>
              </w:rPr>
              <w:t>%</w:t>
            </w:r>
          </w:p>
        </w:tc>
        <w:tc>
          <w:tcPr>
            <w:tcW w:w="1247" w:type="dxa"/>
            <w:tcBorders>
              <w:top w:val="nil"/>
              <w:left w:val="nil"/>
              <w:bottom w:val="nil"/>
              <w:right w:val="nil"/>
            </w:tcBorders>
            <w:shd w:val="clear" w:color="auto" w:fill="CDD3F7"/>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35.5%</w:t>
            </w:r>
          </w:p>
        </w:tc>
        <w:tc>
          <w:tcPr>
            <w:tcW w:w="1248" w:type="dxa"/>
            <w:tcBorders>
              <w:top w:val="nil"/>
              <w:left w:val="nil"/>
              <w:bottom w:val="nil"/>
              <w:right w:val="nil"/>
            </w:tcBorders>
            <w:shd w:val="clear" w:color="auto" w:fill="CDD3F7"/>
            <w:vAlign w:val="center"/>
          </w:tcPr>
          <w:p w:rsidR="000D47E5" w:rsidRPr="000D47E5" w:rsidRDefault="000D47E5" w:rsidP="007D2E24">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31.</w:t>
            </w:r>
            <w:r w:rsidR="007D2E24">
              <w:rPr>
                <w:rFonts w:ascii="Verdana" w:hAnsi="Verdana"/>
                <w:sz w:val="18"/>
                <w:szCs w:val="18"/>
                <w:lang w:val="en-NZ"/>
              </w:rPr>
              <w:t>8</w:t>
            </w:r>
            <w:r w:rsidRPr="000D47E5">
              <w:rPr>
                <w:rFonts w:ascii="Verdana" w:hAnsi="Verdana"/>
                <w:sz w:val="18"/>
                <w:szCs w:val="18"/>
                <w:lang w:val="en-NZ"/>
              </w:rPr>
              <w:t>%</w:t>
            </w:r>
          </w:p>
        </w:tc>
        <w:tc>
          <w:tcPr>
            <w:tcW w:w="1247" w:type="dxa"/>
            <w:tcBorders>
              <w:top w:val="nil"/>
              <w:left w:val="nil"/>
              <w:bottom w:val="nil"/>
              <w:right w:val="nil"/>
            </w:tcBorders>
            <w:shd w:val="clear" w:color="auto" w:fill="CDD3F7"/>
            <w:vAlign w:val="center"/>
          </w:tcPr>
          <w:p w:rsidR="000D47E5" w:rsidRPr="000D47E5" w:rsidRDefault="000D47E5" w:rsidP="000B5B05">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28.</w:t>
            </w:r>
            <w:r w:rsidR="000B5B05">
              <w:rPr>
                <w:rFonts w:ascii="Verdana" w:hAnsi="Verdana"/>
                <w:sz w:val="18"/>
                <w:szCs w:val="18"/>
                <w:lang w:val="en-NZ"/>
              </w:rPr>
              <w:t>3</w:t>
            </w:r>
            <w:r w:rsidRPr="000D47E5">
              <w:rPr>
                <w:rFonts w:ascii="Verdana" w:hAnsi="Verdana"/>
                <w:sz w:val="18"/>
                <w:szCs w:val="18"/>
                <w:lang w:val="en-NZ"/>
              </w:rPr>
              <w:t>%</w:t>
            </w:r>
          </w:p>
        </w:tc>
        <w:tc>
          <w:tcPr>
            <w:tcW w:w="1248" w:type="dxa"/>
            <w:tcBorders>
              <w:top w:val="nil"/>
              <w:left w:val="nil"/>
              <w:bottom w:val="nil"/>
              <w:right w:val="nil"/>
            </w:tcBorders>
            <w:shd w:val="clear" w:color="auto" w:fill="CDD3F7"/>
            <w:vAlign w:val="center"/>
          </w:tcPr>
          <w:p w:rsidR="000D47E5" w:rsidRPr="000D47E5" w:rsidRDefault="000D47E5" w:rsidP="00A532BD">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28.</w:t>
            </w:r>
            <w:r w:rsidR="00A532BD">
              <w:rPr>
                <w:rFonts w:ascii="Verdana" w:hAnsi="Verdana"/>
                <w:sz w:val="18"/>
                <w:szCs w:val="18"/>
                <w:lang w:val="en-NZ"/>
              </w:rPr>
              <w:t>4</w:t>
            </w:r>
            <w:r w:rsidRPr="000D47E5">
              <w:rPr>
                <w:rFonts w:ascii="Verdana" w:hAnsi="Verdana"/>
                <w:sz w:val="18"/>
                <w:szCs w:val="18"/>
                <w:lang w:val="en-NZ"/>
              </w:rPr>
              <w:t>%</w:t>
            </w:r>
          </w:p>
        </w:tc>
      </w:tr>
      <w:tr w:rsidR="000D47E5" w:rsidRPr="00C8127E" w:rsidTr="00A519EC">
        <w:tc>
          <w:tcPr>
            <w:tcW w:w="2802" w:type="dxa"/>
            <w:tcBorders>
              <w:top w:val="nil"/>
              <w:left w:val="nil"/>
              <w:bottom w:val="nil"/>
              <w:right w:val="nil"/>
            </w:tcBorders>
            <w:vAlign w:val="center"/>
          </w:tcPr>
          <w:p w:rsidR="000D47E5" w:rsidRPr="000D47E5" w:rsidRDefault="000D47E5" w:rsidP="00A519EC">
            <w:pPr>
              <w:pStyle w:val="BodyText"/>
              <w:spacing w:before="20" w:after="20" w:line="240" w:lineRule="auto"/>
              <w:rPr>
                <w:rFonts w:ascii="Verdana" w:hAnsi="Verdana"/>
                <w:sz w:val="18"/>
                <w:szCs w:val="18"/>
                <w:lang w:val="en-NZ"/>
              </w:rPr>
            </w:pPr>
            <w:r w:rsidRPr="000D47E5">
              <w:rPr>
                <w:rFonts w:ascii="Verdana" w:hAnsi="Verdana"/>
                <w:sz w:val="18"/>
                <w:szCs w:val="18"/>
                <w:lang w:val="en-NZ"/>
              </w:rPr>
              <w:t>Alternative Action</w:t>
            </w:r>
          </w:p>
        </w:tc>
        <w:tc>
          <w:tcPr>
            <w:tcW w:w="1247" w:type="dxa"/>
            <w:tcBorders>
              <w:top w:val="nil"/>
              <w:left w:val="nil"/>
              <w:bottom w:val="nil"/>
              <w:right w:val="nil"/>
            </w:tcBorders>
            <w:vAlign w:val="center"/>
          </w:tcPr>
          <w:p w:rsidR="000D47E5" w:rsidRPr="000D47E5" w:rsidRDefault="000D47E5" w:rsidP="00046B86">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49.</w:t>
            </w:r>
            <w:r w:rsidR="00046B86">
              <w:rPr>
                <w:rFonts w:ascii="Verdana" w:hAnsi="Verdana"/>
                <w:sz w:val="18"/>
                <w:szCs w:val="18"/>
                <w:lang w:val="en-NZ"/>
              </w:rPr>
              <w:t>6</w:t>
            </w:r>
            <w:r w:rsidRPr="000D47E5">
              <w:rPr>
                <w:rFonts w:ascii="Verdana" w:hAnsi="Verdana"/>
                <w:sz w:val="18"/>
                <w:szCs w:val="18"/>
                <w:lang w:val="en-NZ"/>
              </w:rPr>
              <w:t>%</w:t>
            </w:r>
          </w:p>
        </w:tc>
        <w:tc>
          <w:tcPr>
            <w:tcW w:w="1247" w:type="dxa"/>
            <w:tcBorders>
              <w:top w:val="nil"/>
              <w:left w:val="nil"/>
              <w:bottom w:val="nil"/>
              <w:right w:val="nil"/>
            </w:tcBorders>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52.3%</w:t>
            </w:r>
          </w:p>
        </w:tc>
        <w:tc>
          <w:tcPr>
            <w:tcW w:w="1248" w:type="dxa"/>
            <w:tcBorders>
              <w:top w:val="nil"/>
              <w:left w:val="nil"/>
              <w:bottom w:val="nil"/>
              <w:right w:val="nil"/>
            </w:tcBorders>
            <w:vAlign w:val="center"/>
          </w:tcPr>
          <w:p w:rsidR="000D47E5" w:rsidRPr="000D47E5" w:rsidRDefault="000D47E5" w:rsidP="007D2E24">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52.</w:t>
            </w:r>
            <w:r w:rsidR="007D2E24">
              <w:rPr>
                <w:rFonts w:ascii="Verdana" w:hAnsi="Verdana"/>
                <w:sz w:val="18"/>
                <w:szCs w:val="18"/>
                <w:lang w:val="en-NZ"/>
              </w:rPr>
              <w:t>4</w:t>
            </w:r>
            <w:r w:rsidRPr="000D47E5">
              <w:rPr>
                <w:rFonts w:ascii="Verdana" w:hAnsi="Verdana"/>
                <w:sz w:val="18"/>
                <w:szCs w:val="18"/>
                <w:lang w:val="en-NZ"/>
              </w:rPr>
              <w:t>%</w:t>
            </w:r>
          </w:p>
        </w:tc>
        <w:tc>
          <w:tcPr>
            <w:tcW w:w="1247" w:type="dxa"/>
            <w:tcBorders>
              <w:top w:val="nil"/>
              <w:left w:val="nil"/>
              <w:bottom w:val="nil"/>
              <w:right w:val="nil"/>
            </w:tcBorders>
            <w:vAlign w:val="center"/>
          </w:tcPr>
          <w:p w:rsidR="000D47E5" w:rsidRPr="000D47E5" w:rsidRDefault="000D47E5" w:rsidP="000B5B05">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58.</w:t>
            </w:r>
            <w:r w:rsidR="000B5B05">
              <w:rPr>
                <w:rFonts w:ascii="Verdana" w:hAnsi="Verdana"/>
                <w:sz w:val="18"/>
                <w:szCs w:val="18"/>
                <w:lang w:val="en-NZ"/>
              </w:rPr>
              <w:t>2</w:t>
            </w:r>
            <w:r w:rsidRPr="000D47E5">
              <w:rPr>
                <w:rFonts w:ascii="Verdana" w:hAnsi="Verdana"/>
                <w:sz w:val="18"/>
                <w:szCs w:val="18"/>
                <w:lang w:val="en-NZ"/>
              </w:rPr>
              <w:t>%</w:t>
            </w:r>
          </w:p>
        </w:tc>
        <w:tc>
          <w:tcPr>
            <w:tcW w:w="1248" w:type="dxa"/>
            <w:tcBorders>
              <w:top w:val="nil"/>
              <w:left w:val="nil"/>
              <w:bottom w:val="nil"/>
              <w:right w:val="nil"/>
            </w:tcBorders>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59.8%</w:t>
            </w:r>
          </w:p>
        </w:tc>
      </w:tr>
      <w:tr w:rsidR="000D47E5" w:rsidRPr="00C8127E" w:rsidTr="00A519EC">
        <w:tc>
          <w:tcPr>
            <w:tcW w:w="2802" w:type="dxa"/>
            <w:tcBorders>
              <w:top w:val="nil"/>
              <w:left w:val="nil"/>
              <w:bottom w:val="nil"/>
              <w:right w:val="nil"/>
            </w:tcBorders>
            <w:shd w:val="clear" w:color="auto" w:fill="CDD3F7"/>
            <w:vAlign w:val="center"/>
          </w:tcPr>
          <w:p w:rsidR="000D47E5" w:rsidRPr="000D47E5" w:rsidRDefault="000D47E5" w:rsidP="00A519EC">
            <w:pPr>
              <w:pStyle w:val="BodyText"/>
              <w:spacing w:before="20" w:after="20" w:line="240" w:lineRule="auto"/>
              <w:rPr>
                <w:rFonts w:ascii="Verdana" w:hAnsi="Verdana"/>
                <w:sz w:val="18"/>
                <w:szCs w:val="18"/>
                <w:lang w:val="en-NZ"/>
              </w:rPr>
            </w:pPr>
            <w:r w:rsidRPr="000D47E5">
              <w:rPr>
                <w:rFonts w:ascii="Verdana" w:hAnsi="Verdana"/>
                <w:sz w:val="18"/>
                <w:szCs w:val="18"/>
                <w:lang w:val="en-NZ"/>
              </w:rPr>
              <w:t>FGC / Prosecution</w:t>
            </w:r>
          </w:p>
        </w:tc>
        <w:tc>
          <w:tcPr>
            <w:tcW w:w="1247" w:type="dxa"/>
            <w:tcBorders>
              <w:top w:val="nil"/>
              <w:left w:val="nil"/>
              <w:bottom w:val="nil"/>
              <w:right w:val="nil"/>
            </w:tcBorders>
            <w:shd w:val="clear" w:color="auto" w:fill="CDD3F7"/>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11.8%</w:t>
            </w:r>
          </w:p>
        </w:tc>
        <w:tc>
          <w:tcPr>
            <w:tcW w:w="1247" w:type="dxa"/>
            <w:tcBorders>
              <w:top w:val="nil"/>
              <w:left w:val="nil"/>
              <w:bottom w:val="nil"/>
              <w:right w:val="nil"/>
            </w:tcBorders>
            <w:shd w:val="clear" w:color="auto" w:fill="CDD3F7"/>
            <w:vAlign w:val="center"/>
          </w:tcPr>
          <w:p w:rsidR="000D47E5" w:rsidRPr="000D47E5" w:rsidRDefault="000D47E5" w:rsidP="00D61D5D">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10.</w:t>
            </w:r>
            <w:r w:rsidR="00D61D5D">
              <w:rPr>
                <w:rFonts w:ascii="Verdana" w:hAnsi="Verdana"/>
                <w:sz w:val="18"/>
                <w:szCs w:val="18"/>
                <w:lang w:val="en-NZ"/>
              </w:rPr>
              <w:t>0</w:t>
            </w:r>
            <w:r w:rsidRPr="000D47E5">
              <w:rPr>
                <w:rFonts w:ascii="Verdana" w:hAnsi="Verdana"/>
                <w:sz w:val="18"/>
                <w:szCs w:val="18"/>
                <w:lang w:val="en-NZ"/>
              </w:rPr>
              <w:t>%</w:t>
            </w:r>
          </w:p>
        </w:tc>
        <w:tc>
          <w:tcPr>
            <w:tcW w:w="1248" w:type="dxa"/>
            <w:tcBorders>
              <w:top w:val="nil"/>
              <w:left w:val="nil"/>
              <w:bottom w:val="nil"/>
              <w:right w:val="nil"/>
            </w:tcBorders>
            <w:shd w:val="clear" w:color="auto" w:fill="CDD3F7"/>
            <w:vAlign w:val="center"/>
          </w:tcPr>
          <w:p w:rsidR="000D47E5" w:rsidRPr="000D47E5" w:rsidRDefault="000D47E5" w:rsidP="007D2E24">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1</w:t>
            </w:r>
            <w:r w:rsidR="007D2E24">
              <w:rPr>
                <w:rFonts w:ascii="Verdana" w:hAnsi="Verdana"/>
                <w:sz w:val="18"/>
                <w:szCs w:val="18"/>
                <w:lang w:val="en-NZ"/>
              </w:rPr>
              <w:t>2.9</w:t>
            </w:r>
            <w:r w:rsidRPr="000D47E5">
              <w:rPr>
                <w:rFonts w:ascii="Verdana" w:hAnsi="Verdana"/>
                <w:sz w:val="18"/>
                <w:szCs w:val="18"/>
                <w:lang w:val="en-NZ"/>
              </w:rPr>
              <w:t>%</w:t>
            </w:r>
          </w:p>
        </w:tc>
        <w:tc>
          <w:tcPr>
            <w:tcW w:w="1247" w:type="dxa"/>
            <w:tcBorders>
              <w:top w:val="nil"/>
              <w:left w:val="nil"/>
              <w:bottom w:val="nil"/>
              <w:right w:val="nil"/>
            </w:tcBorders>
            <w:shd w:val="clear" w:color="auto" w:fill="CDD3F7"/>
            <w:vAlign w:val="center"/>
          </w:tcPr>
          <w:p w:rsidR="000D47E5" w:rsidRPr="000D47E5" w:rsidRDefault="000D47E5" w:rsidP="000B5B05">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11.</w:t>
            </w:r>
            <w:r w:rsidR="000B5B05">
              <w:rPr>
                <w:rFonts w:ascii="Verdana" w:hAnsi="Verdana"/>
                <w:sz w:val="18"/>
                <w:szCs w:val="18"/>
                <w:lang w:val="en-NZ"/>
              </w:rPr>
              <w:t>8</w:t>
            </w:r>
            <w:r w:rsidRPr="000D47E5">
              <w:rPr>
                <w:rFonts w:ascii="Verdana" w:hAnsi="Verdana"/>
                <w:sz w:val="18"/>
                <w:szCs w:val="18"/>
                <w:lang w:val="en-NZ"/>
              </w:rPr>
              <w:t>%</w:t>
            </w:r>
          </w:p>
        </w:tc>
        <w:tc>
          <w:tcPr>
            <w:tcW w:w="1248" w:type="dxa"/>
            <w:tcBorders>
              <w:top w:val="nil"/>
              <w:left w:val="nil"/>
              <w:bottom w:val="nil"/>
              <w:right w:val="nil"/>
            </w:tcBorders>
            <w:shd w:val="clear" w:color="auto" w:fill="CDD3F7"/>
            <w:vAlign w:val="center"/>
          </w:tcPr>
          <w:p w:rsidR="000D47E5" w:rsidRPr="000D47E5" w:rsidRDefault="000D47E5" w:rsidP="00A532BD">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1</w:t>
            </w:r>
            <w:r w:rsidR="00A532BD">
              <w:rPr>
                <w:rFonts w:ascii="Verdana" w:hAnsi="Verdana"/>
                <w:sz w:val="18"/>
                <w:szCs w:val="18"/>
                <w:lang w:val="en-NZ"/>
              </w:rPr>
              <w:t>1.0</w:t>
            </w:r>
            <w:r w:rsidRPr="000D47E5">
              <w:rPr>
                <w:rFonts w:ascii="Verdana" w:hAnsi="Verdana"/>
                <w:sz w:val="18"/>
                <w:szCs w:val="18"/>
                <w:lang w:val="en-NZ"/>
              </w:rPr>
              <w:t>%</w:t>
            </w:r>
          </w:p>
        </w:tc>
      </w:tr>
      <w:tr w:rsidR="000D47E5" w:rsidRPr="00C8127E" w:rsidTr="00A519EC">
        <w:tc>
          <w:tcPr>
            <w:tcW w:w="2802" w:type="dxa"/>
            <w:tcBorders>
              <w:top w:val="nil"/>
              <w:left w:val="nil"/>
              <w:bottom w:val="single" w:sz="4" w:space="0" w:color="auto"/>
              <w:right w:val="nil"/>
            </w:tcBorders>
            <w:vAlign w:val="center"/>
          </w:tcPr>
          <w:p w:rsidR="000D47E5" w:rsidRPr="000D47E5" w:rsidRDefault="000D47E5" w:rsidP="00A519EC">
            <w:pPr>
              <w:pStyle w:val="BodyText"/>
              <w:spacing w:before="20" w:after="20" w:line="240" w:lineRule="auto"/>
              <w:rPr>
                <w:rFonts w:ascii="Verdana" w:hAnsi="Verdana"/>
                <w:sz w:val="18"/>
                <w:szCs w:val="18"/>
                <w:lang w:val="en-NZ"/>
              </w:rPr>
            </w:pPr>
            <w:r w:rsidRPr="000D47E5">
              <w:rPr>
                <w:rFonts w:ascii="Verdana" w:hAnsi="Verdana"/>
                <w:sz w:val="18"/>
                <w:szCs w:val="18"/>
                <w:lang w:val="en-NZ"/>
              </w:rPr>
              <w:t>Other</w:t>
            </w:r>
          </w:p>
        </w:tc>
        <w:tc>
          <w:tcPr>
            <w:tcW w:w="1247" w:type="dxa"/>
            <w:tcBorders>
              <w:top w:val="nil"/>
              <w:left w:val="nil"/>
              <w:bottom w:val="single" w:sz="4" w:space="0" w:color="auto"/>
              <w:right w:val="nil"/>
            </w:tcBorders>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2.6%</w:t>
            </w:r>
          </w:p>
        </w:tc>
        <w:tc>
          <w:tcPr>
            <w:tcW w:w="1247" w:type="dxa"/>
            <w:tcBorders>
              <w:top w:val="nil"/>
              <w:left w:val="nil"/>
              <w:bottom w:val="single" w:sz="4" w:space="0" w:color="auto"/>
              <w:right w:val="nil"/>
            </w:tcBorders>
            <w:vAlign w:val="center"/>
          </w:tcPr>
          <w:p w:rsidR="000D47E5" w:rsidRPr="000D47E5" w:rsidRDefault="000D47E5" w:rsidP="00D61D5D">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2.</w:t>
            </w:r>
            <w:r w:rsidR="00D61D5D">
              <w:rPr>
                <w:rFonts w:ascii="Verdana" w:hAnsi="Verdana"/>
                <w:sz w:val="18"/>
                <w:szCs w:val="18"/>
                <w:lang w:val="en-NZ"/>
              </w:rPr>
              <w:t>2</w:t>
            </w:r>
            <w:r w:rsidRPr="000D47E5">
              <w:rPr>
                <w:rFonts w:ascii="Verdana" w:hAnsi="Verdana"/>
                <w:sz w:val="18"/>
                <w:szCs w:val="18"/>
                <w:lang w:val="en-NZ"/>
              </w:rPr>
              <w:t>%</w:t>
            </w:r>
          </w:p>
        </w:tc>
        <w:tc>
          <w:tcPr>
            <w:tcW w:w="1248" w:type="dxa"/>
            <w:tcBorders>
              <w:top w:val="nil"/>
              <w:left w:val="nil"/>
              <w:bottom w:val="single" w:sz="4" w:space="0" w:color="auto"/>
              <w:right w:val="nil"/>
            </w:tcBorders>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2.9%</w:t>
            </w:r>
          </w:p>
        </w:tc>
        <w:tc>
          <w:tcPr>
            <w:tcW w:w="1247" w:type="dxa"/>
            <w:tcBorders>
              <w:top w:val="nil"/>
              <w:left w:val="nil"/>
              <w:bottom w:val="single" w:sz="4" w:space="0" w:color="auto"/>
              <w:right w:val="nil"/>
            </w:tcBorders>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1.7%</w:t>
            </w:r>
          </w:p>
        </w:tc>
        <w:tc>
          <w:tcPr>
            <w:tcW w:w="1248" w:type="dxa"/>
            <w:tcBorders>
              <w:top w:val="nil"/>
              <w:left w:val="nil"/>
              <w:bottom w:val="single" w:sz="4" w:space="0" w:color="auto"/>
              <w:right w:val="nil"/>
            </w:tcBorders>
            <w:vAlign w:val="center"/>
          </w:tcPr>
          <w:p w:rsidR="000D47E5" w:rsidRPr="000D47E5" w:rsidRDefault="000D47E5" w:rsidP="00507FC1">
            <w:pPr>
              <w:pStyle w:val="BodyText"/>
              <w:tabs>
                <w:tab w:val="decimal" w:pos="510"/>
              </w:tabs>
              <w:spacing w:before="20" w:after="20" w:line="240" w:lineRule="auto"/>
              <w:rPr>
                <w:rFonts w:ascii="Verdana" w:hAnsi="Verdana"/>
                <w:sz w:val="18"/>
                <w:szCs w:val="18"/>
                <w:lang w:val="en-NZ"/>
              </w:rPr>
            </w:pPr>
            <w:r w:rsidRPr="000D47E5">
              <w:rPr>
                <w:rFonts w:ascii="Verdana" w:hAnsi="Verdana"/>
                <w:sz w:val="18"/>
                <w:szCs w:val="18"/>
                <w:lang w:val="en-NZ"/>
              </w:rPr>
              <w:t>0.8%</w:t>
            </w:r>
          </w:p>
        </w:tc>
      </w:tr>
    </w:tbl>
    <w:p w:rsidR="00D00890" w:rsidRPr="00D00890" w:rsidRDefault="00D00890" w:rsidP="00D00890">
      <w:pPr>
        <w:tabs>
          <w:tab w:val="left" w:pos="851"/>
        </w:tabs>
        <w:spacing w:after="20" w:line="240" w:lineRule="auto"/>
        <w:rPr>
          <w:sz w:val="16"/>
          <w:szCs w:val="16"/>
          <w:lang w:val="en-NZ"/>
        </w:rPr>
      </w:pPr>
      <w:r w:rsidRPr="00D00890">
        <w:rPr>
          <w:sz w:val="16"/>
          <w:szCs w:val="16"/>
          <w:lang w:val="en-NZ"/>
        </w:rPr>
        <w:t>Source:</w:t>
      </w:r>
      <w:r w:rsidRPr="00D00890">
        <w:rPr>
          <w:sz w:val="16"/>
          <w:szCs w:val="16"/>
          <w:lang w:val="en-NZ"/>
        </w:rPr>
        <w:tab/>
        <w:t>Police offender apprehension data.</w:t>
      </w:r>
    </w:p>
    <w:p w:rsidR="000D47E5" w:rsidRDefault="000D47E5" w:rsidP="000D47E5">
      <w:pPr>
        <w:rPr>
          <w:lang w:val="en"/>
        </w:rPr>
      </w:pPr>
    </w:p>
    <w:p w:rsidR="000D47E5" w:rsidRPr="00D16E12" w:rsidRDefault="000D47E5" w:rsidP="000D47E5">
      <w:pPr>
        <w:pStyle w:val="TableofFigures"/>
        <w:keepNext/>
        <w:tabs>
          <w:tab w:val="left" w:pos="1134"/>
        </w:tabs>
        <w:spacing w:before="360" w:after="120" w:line="240" w:lineRule="auto"/>
        <w:ind w:left="1134" w:hanging="1134"/>
        <w:rPr>
          <w:b/>
          <w:color w:val="121F6B"/>
          <w:sz w:val="18"/>
          <w:szCs w:val="18"/>
        </w:rPr>
      </w:pPr>
      <w:bookmarkStart w:id="85" w:name="_Toc402533007"/>
      <w:bookmarkStart w:id="86" w:name="_Toc402534066"/>
      <w:r w:rsidRPr="00D16E12">
        <w:rPr>
          <w:b/>
          <w:color w:val="121F6B"/>
          <w:sz w:val="18"/>
          <w:szCs w:val="18"/>
        </w:rPr>
        <w:t xml:space="preserve">Table </w:t>
      </w:r>
      <w:r w:rsidR="00F44CF5">
        <w:rPr>
          <w:b/>
          <w:color w:val="121F6B"/>
          <w:sz w:val="18"/>
          <w:szCs w:val="18"/>
        </w:rPr>
        <w:t>C</w:t>
      </w:r>
      <w:r w:rsidR="001D4231">
        <w:rPr>
          <w:b/>
          <w:color w:val="121F6B"/>
          <w:sz w:val="18"/>
          <w:szCs w:val="18"/>
        </w:rPr>
        <w:t>8</w:t>
      </w:r>
      <w:r w:rsidRPr="00D16E12">
        <w:rPr>
          <w:b/>
          <w:color w:val="121F6B"/>
          <w:sz w:val="18"/>
          <w:szCs w:val="18"/>
        </w:rPr>
        <w:t>:</w:t>
      </w:r>
      <w:r w:rsidRPr="00D16E12">
        <w:rPr>
          <w:b/>
          <w:color w:val="121F6B"/>
          <w:sz w:val="18"/>
          <w:szCs w:val="18"/>
        </w:rPr>
        <w:tab/>
      </w:r>
      <w:r w:rsidRPr="000D47E5">
        <w:rPr>
          <w:b/>
          <w:color w:val="121F6B"/>
          <w:sz w:val="18"/>
          <w:szCs w:val="18"/>
        </w:rPr>
        <w:t>Proportion of child offenders who reoffended within 12 months years, by method of proceeding and year of apprehension</w:t>
      </w:r>
      <w:bookmarkEnd w:id="85"/>
      <w:bookmarkEnd w:id="86"/>
    </w:p>
    <w:tbl>
      <w:tblPr>
        <w:tblStyle w:val="TableGrid"/>
        <w:tblW w:w="8755" w:type="dxa"/>
        <w:tblLayout w:type="fixed"/>
        <w:tblCellMar>
          <w:top w:w="17" w:type="dxa"/>
          <w:bottom w:w="17" w:type="dxa"/>
        </w:tblCellMar>
        <w:tblLook w:val="04A0" w:firstRow="1" w:lastRow="0" w:firstColumn="1" w:lastColumn="0" w:noHBand="0" w:noVBand="1"/>
      </w:tblPr>
      <w:tblGrid>
        <w:gridCol w:w="2802"/>
        <w:gridCol w:w="1488"/>
        <w:gridCol w:w="1488"/>
        <w:gridCol w:w="1488"/>
        <w:gridCol w:w="1489"/>
      </w:tblGrid>
      <w:tr w:rsidR="001B3837" w:rsidRPr="000D47E5" w:rsidTr="001B3837">
        <w:tc>
          <w:tcPr>
            <w:tcW w:w="2802" w:type="dxa"/>
            <w:tcBorders>
              <w:top w:val="single" w:sz="4" w:space="0" w:color="FFFFFF" w:themeColor="background1"/>
              <w:left w:val="single" w:sz="4" w:space="0" w:color="FFFFFF" w:themeColor="background1"/>
              <w:bottom w:val="single" w:sz="4" w:space="0" w:color="FFFFFF" w:themeColor="background1"/>
              <w:right w:val="nil"/>
            </w:tcBorders>
            <w:shd w:val="clear" w:color="auto" w:fill="121F6B"/>
            <w:vAlign w:val="center"/>
          </w:tcPr>
          <w:p w:rsidR="001B3837" w:rsidRPr="000D47E5" w:rsidRDefault="001B3837" w:rsidP="00A519EC">
            <w:pPr>
              <w:spacing w:after="0" w:line="240" w:lineRule="auto"/>
              <w:rPr>
                <w:b/>
                <w:sz w:val="18"/>
                <w:szCs w:val="18"/>
                <w:lang w:val="en-NZ" w:eastAsia="en-AU"/>
              </w:rPr>
            </w:pPr>
          </w:p>
        </w:tc>
        <w:tc>
          <w:tcPr>
            <w:tcW w:w="1488" w:type="dxa"/>
            <w:tcBorders>
              <w:top w:val="single" w:sz="4" w:space="0" w:color="FFFFFF" w:themeColor="background1"/>
              <w:left w:val="nil"/>
              <w:bottom w:val="single" w:sz="4" w:space="0" w:color="FFFFFF" w:themeColor="background1"/>
              <w:right w:val="nil"/>
            </w:tcBorders>
            <w:shd w:val="clear" w:color="auto" w:fill="121F6B"/>
            <w:vAlign w:val="center"/>
          </w:tcPr>
          <w:p w:rsidR="001B3837" w:rsidRPr="000D47E5" w:rsidRDefault="001B3837" w:rsidP="00A519EC">
            <w:pPr>
              <w:spacing w:after="0" w:line="240" w:lineRule="auto"/>
              <w:jc w:val="center"/>
              <w:rPr>
                <w:b/>
                <w:sz w:val="18"/>
                <w:szCs w:val="18"/>
                <w:lang w:val="en-NZ" w:eastAsia="en-AU"/>
              </w:rPr>
            </w:pPr>
            <w:r w:rsidRPr="000D47E5">
              <w:rPr>
                <w:b/>
                <w:sz w:val="18"/>
                <w:szCs w:val="18"/>
                <w:lang w:val="en-NZ" w:eastAsia="en-AU"/>
              </w:rPr>
              <w:t>2009</w:t>
            </w:r>
          </w:p>
        </w:tc>
        <w:tc>
          <w:tcPr>
            <w:tcW w:w="1488" w:type="dxa"/>
            <w:tcBorders>
              <w:top w:val="single" w:sz="4" w:space="0" w:color="FFFFFF" w:themeColor="background1"/>
              <w:left w:val="nil"/>
              <w:bottom w:val="single" w:sz="4" w:space="0" w:color="FFFFFF" w:themeColor="background1"/>
              <w:right w:val="nil"/>
            </w:tcBorders>
            <w:shd w:val="clear" w:color="auto" w:fill="121F6B"/>
            <w:vAlign w:val="center"/>
          </w:tcPr>
          <w:p w:rsidR="001B3837" w:rsidRPr="000D47E5" w:rsidRDefault="001B3837" w:rsidP="00A519EC">
            <w:pPr>
              <w:spacing w:after="0" w:line="240" w:lineRule="auto"/>
              <w:jc w:val="center"/>
              <w:rPr>
                <w:b/>
                <w:sz w:val="18"/>
                <w:szCs w:val="18"/>
                <w:lang w:val="en-NZ" w:eastAsia="en-AU"/>
              </w:rPr>
            </w:pPr>
            <w:r w:rsidRPr="000D47E5">
              <w:rPr>
                <w:b/>
                <w:sz w:val="18"/>
                <w:szCs w:val="18"/>
                <w:lang w:val="en-NZ" w:eastAsia="en-AU"/>
              </w:rPr>
              <w:t>2010</w:t>
            </w:r>
          </w:p>
        </w:tc>
        <w:tc>
          <w:tcPr>
            <w:tcW w:w="1488" w:type="dxa"/>
            <w:tcBorders>
              <w:top w:val="single" w:sz="4" w:space="0" w:color="FFFFFF" w:themeColor="background1"/>
              <w:left w:val="nil"/>
              <w:bottom w:val="single" w:sz="4" w:space="0" w:color="FFFFFF" w:themeColor="background1"/>
              <w:right w:val="nil"/>
            </w:tcBorders>
            <w:shd w:val="clear" w:color="auto" w:fill="121F6B"/>
            <w:vAlign w:val="center"/>
          </w:tcPr>
          <w:p w:rsidR="001B3837" w:rsidRPr="000D47E5" w:rsidRDefault="001B3837" w:rsidP="00A519EC">
            <w:pPr>
              <w:spacing w:after="0" w:line="240" w:lineRule="auto"/>
              <w:jc w:val="center"/>
              <w:rPr>
                <w:b/>
                <w:sz w:val="18"/>
                <w:szCs w:val="18"/>
                <w:lang w:val="en-NZ" w:eastAsia="en-AU"/>
              </w:rPr>
            </w:pPr>
            <w:r w:rsidRPr="000D47E5">
              <w:rPr>
                <w:b/>
                <w:sz w:val="18"/>
                <w:szCs w:val="18"/>
                <w:lang w:val="en-NZ" w:eastAsia="en-AU"/>
              </w:rPr>
              <w:t>2011</w:t>
            </w:r>
          </w:p>
        </w:tc>
        <w:tc>
          <w:tcPr>
            <w:tcW w:w="1489" w:type="dxa"/>
            <w:tcBorders>
              <w:top w:val="single" w:sz="4" w:space="0" w:color="FFFFFF" w:themeColor="background1"/>
              <w:left w:val="nil"/>
              <w:bottom w:val="single" w:sz="4" w:space="0" w:color="FFFFFF" w:themeColor="background1"/>
              <w:right w:val="nil"/>
            </w:tcBorders>
            <w:shd w:val="clear" w:color="auto" w:fill="121F6B"/>
            <w:vAlign w:val="center"/>
          </w:tcPr>
          <w:p w:rsidR="001B3837" w:rsidRPr="000D47E5" w:rsidRDefault="001B3837" w:rsidP="00A519EC">
            <w:pPr>
              <w:spacing w:after="0" w:line="240" w:lineRule="auto"/>
              <w:jc w:val="center"/>
              <w:rPr>
                <w:b/>
                <w:sz w:val="18"/>
                <w:szCs w:val="18"/>
                <w:lang w:val="en-NZ" w:eastAsia="en-AU"/>
              </w:rPr>
            </w:pPr>
            <w:r w:rsidRPr="000D47E5">
              <w:rPr>
                <w:b/>
                <w:sz w:val="18"/>
                <w:szCs w:val="18"/>
                <w:lang w:val="en-NZ" w:eastAsia="en-AU"/>
              </w:rPr>
              <w:t>2012</w:t>
            </w:r>
          </w:p>
        </w:tc>
      </w:tr>
      <w:tr w:rsidR="001B3837" w:rsidRPr="000D47E5" w:rsidTr="001B3837">
        <w:tc>
          <w:tcPr>
            <w:tcW w:w="2802" w:type="dxa"/>
            <w:tcBorders>
              <w:top w:val="single" w:sz="4" w:space="0" w:color="FFFFFF" w:themeColor="background1"/>
              <w:left w:val="nil"/>
              <w:bottom w:val="nil"/>
              <w:right w:val="nil"/>
            </w:tcBorders>
            <w:vAlign w:val="center"/>
          </w:tcPr>
          <w:p w:rsidR="001B3837" w:rsidRPr="000D47E5" w:rsidRDefault="001B3837" w:rsidP="00A519EC">
            <w:pPr>
              <w:spacing w:after="0" w:line="240" w:lineRule="auto"/>
              <w:rPr>
                <w:b/>
                <w:sz w:val="18"/>
                <w:szCs w:val="18"/>
                <w:lang w:val="en-NZ" w:eastAsia="en-AU"/>
              </w:rPr>
            </w:pPr>
            <w:r w:rsidRPr="000D47E5">
              <w:rPr>
                <w:b/>
                <w:sz w:val="18"/>
                <w:szCs w:val="18"/>
                <w:lang w:val="en-NZ" w:eastAsia="en-AU"/>
              </w:rPr>
              <w:t>First-time offenders</w:t>
            </w:r>
          </w:p>
        </w:tc>
        <w:tc>
          <w:tcPr>
            <w:tcW w:w="1488" w:type="dxa"/>
            <w:tcBorders>
              <w:top w:val="single" w:sz="4" w:space="0" w:color="FFFFFF" w:themeColor="background1"/>
              <w:left w:val="nil"/>
              <w:bottom w:val="nil"/>
              <w:right w:val="nil"/>
            </w:tcBorders>
            <w:vAlign w:val="center"/>
          </w:tcPr>
          <w:p w:rsidR="001B3837" w:rsidRPr="000D47E5" w:rsidRDefault="001B3837" w:rsidP="00A519EC">
            <w:pPr>
              <w:spacing w:before="20" w:after="20" w:line="240" w:lineRule="auto"/>
              <w:jc w:val="center"/>
              <w:rPr>
                <w:i/>
                <w:sz w:val="18"/>
                <w:szCs w:val="18"/>
                <w:lang w:val="en-NZ"/>
              </w:rPr>
            </w:pPr>
          </w:p>
        </w:tc>
        <w:tc>
          <w:tcPr>
            <w:tcW w:w="1488" w:type="dxa"/>
            <w:tcBorders>
              <w:top w:val="single" w:sz="4" w:space="0" w:color="FFFFFF" w:themeColor="background1"/>
              <w:left w:val="nil"/>
              <w:bottom w:val="nil"/>
              <w:right w:val="nil"/>
            </w:tcBorders>
            <w:vAlign w:val="center"/>
          </w:tcPr>
          <w:p w:rsidR="001B3837" w:rsidRPr="000D47E5" w:rsidRDefault="001B3837" w:rsidP="00A519EC">
            <w:pPr>
              <w:spacing w:before="20" w:after="20" w:line="240" w:lineRule="auto"/>
              <w:jc w:val="center"/>
              <w:rPr>
                <w:i/>
                <w:sz w:val="18"/>
                <w:szCs w:val="18"/>
                <w:lang w:val="en-NZ"/>
              </w:rPr>
            </w:pPr>
          </w:p>
        </w:tc>
        <w:tc>
          <w:tcPr>
            <w:tcW w:w="1488" w:type="dxa"/>
            <w:tcBorders>
              <w:top w:val="single" w:sz="4" w:space="0" w:color="FFFFFF" w:themeColor="background1"/>
              <w:left w:val="nil"/>
              <w:bottom w:val="nil"/>
              <w:right w:val="nil"/>
            </w:tcBorders>
            <w:vAlign w:val="center"/>
          </w:tcPr>
          <w:p w:rsidR="001B3837" w:rsidRPr="000D47E5" w:rsidRDefault="001B3837" w:rsidP="00A519EC">
            <w:pPr>
              <w:spacing w:before="20" w:after="20" w:line="240" w:lineRule="auto"/>
              <w:jc w:val="center"/>
              <w:rPr>
                <w:i/>
                <w:sz w:val="18"/>
                <w:szCs w:val="18"/>
                <w:lang w:val="en-NZ"/>
              </w:rPr>
            </w:pPr>
          </w:p>
        </w:tc>
        <w:tc>
          <w:tcPr>
            <w:tcW w:w="1489" w:type="dxa"/>
            <w:tcBorders>
              <w:top w:val="single" w:sz="4" w:space="0" w:color="FFFFFF" w:themeColor="background1"/>
              <w:left w:val="nil"/>
              <w:bottom w:val="nil"/>
              <w:right w:val="nil"/>
            </w:tcBorders>
            <w:vAlign w:val="center"/>
          </w:tcPr>
          <w:p w:rsidR="001B3837" w:rsidRPr="000D47E5" w:rsidRDefault="001B3837" w:rsidP="00A519EC">
            <w:pPr>
              <w:spacing w:before="20" w:after="20" w:line="240" w:lineRule="auto"/>
              <w:jc w:val="center"/>
              <w:rPr>
                <w:i/>
                <w:sz w:val="18"/>
                <w:szCs w:val="18"/>
                <w:lang w:val="en-NZ"/>
              </w:rPr>
            </w:pPr>
          </w:p>
        </w:tc>
      </w:tr>
      <w:tr w:rsidR="001B3837" w:rsidRPr="000D47E5" w:rsidTr="001B3837">
        <w:tc>
          <w:tcPr>
            <w:tcW w:w="2802" w:type="dxa"/>
            <w:tcBorders>
              <w:top w:val="nil"/>
              <w:left w:val="nil"/>
              <w:bottom w:val="nil"/>
              <w:right w:val="nil"/>
            </w:tcBorders>
            <w:shd w:val="clear" w:color="auto" w:fill="CDD3F7"/>
            <w:vAlign w:val="center"/>
          </w:tcPr>
          <w:p w:rsidR="001B3837" w:rsidRPr="000D47E5" w:rsidRDefault="0010022E" w:rsidP="00B319A1">
            <w:pPr>
              <w:pStyle w:val="BodyText"/>
              <w:spacing w:before="20" w:after="20" w:line="240" w:lineRule="auto"/>
              <w:rPr>
                <w:rFonts w:ascii="Verdana" w:hAnsi="Verdana"/>
                <w:sz w:val="18"/>
                <w:szCs w:val="18"/>
                <w:lang w:val="en-NZ"/>
              </w:rPr>
            </w:pPr>
            <w:r>
              <w:rPr>
                <w:rFonts w:ascii="Verdana" w:hAnsi="Verdana"/>
                <w:sz w:val="18"/>
                <w:szCs w:val="18"/>
                <w:lang w:val="en-NZ"/>
              </w:rPr>
              <w:t>Warning</w:t>
            </w:r>
          </w:p>
        </w:tc>
        <w:tc>
          <w:tcPr>
            <w:tcW w:w="1488" w:type="dxa"/>
            <w:tcBorders>
              <w:top w:val="nil"/>
              <w:left w:val="nil"/>
              <w:bottom w:val="nil"/>
              <w:right w:val="nil"/>
            </w:tcBorders>
            <w:shd w:val="clear" w:color="auto" w:fill="CDD3F7"/>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19</w:t>
            </w:r>
            <w:r w:rsidR="0036321C">
              <w:rPr>
                <w:rFonts w:ascii="Verdana" w:hAnsi="Verdana"/>
                <w:sz w:val="18"/>
                <w:szCs w:val="18"/>
                <w:lang w:val="en-NZ"/>
              </w:rPr>
              <w:t>.4</w:t>
            </w:r>
            <w:r w:rsidRPr="000D47E5">
              <w:rPr>
                <w:rFonts w:ascii="Verdana" w:hAnsi="Verdana"/>
                <w:sz w:val="18"/>
                <w:szCs w:val="18"/>
                <w:lang w:val="en-NZ"/>
              </w:rPr>
              <w:t>%</w:t>
            </w:r>
          </w:p>
        </w:tc>
        <w:tc>
          <w:tcPr>
            <w:tcW w:w="1488" w:type="dxa"/>
            <w:tcBorders>
              <w:top w:val="nil"/>
              <w:left w:val="nil"/>
              <w:bottom w:val="nil"/>
              <w:right w:val="nil"/>
            </w:tcBorders>
            <w:shd w:val="clear" w:color="auto" w:fill="CDD3F7"/>
            <w:vAlign w:val="center"/>
          </w:tcPr>
          <w:p w:rsidR="001B3837" w:rsidRPr="000D47E5" w:rsidRDefault="001B3837" w:rsidP="00FB38CB">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1</w:t>
            </w:r>
            <w:r w:rsidR="00FB38CB">
              <w:rPr>
                <w:rFonts w:ascii="Verdana" w:hAnsi="Verdana"/>
                <w:sz w:val="18"/>
                <w:szCs w:val="18"/>
                <w:lang w:val="en-NZ"/>
              </w:rPr>
              <w:t>6.5</w:t>
            </w:r>
            <w:r w:rsidRPr="000D47E5">
              <w:rPr>
                <w:rFonts w:ascii="Verdana" w:hAnsi="Verdana"/>
                <w:sz w:val="18"/>
                <w:szCs w:val="18"/>
                <w:lang w:val="en-NZ"/>
              </w:rPr>
              <w:t>%</w:t>
            </w:r>
          </w:p>
        </w:tc>
        <w:tc>
          <w:tcPr>
            <w:tcW w:w="1488" w:type="dxa"/>
            <w:tcBorders>
              <w:top w:val="nil"/>
              <w:left w:val="nil"/>
              <w:bottom w:val="nil"/>
              <w:right w:val="nil"/>
            </w:tcBorders>
            <w:shd w:val="clear" w:color="auto" w:fill="CDD3F7"/>
            <w:vAlign w:val="center"/>
          </w:tcPr>
          <w:p w:rsidR="001B3837" w:rsidRPr="000D47E5" w:rsidRDefault="001B3837" w:rsidP="00FB38CB">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1</w:t>
            </w:r>
            <w:r w:rsidR="00FB38CB">
              <w:rPr>
                <w:rFonts w:ascii="Verdana" w:hAnsi="Verdana"/>
                <w:sz w:val="18"/>
                <w:szCs w:val="18"/>
                <w:lang w:val="en-NZ"/>
              </w:rPr>
              <w:t>6.6</w:t>
            </w:r>
            <w:r w:rsidRPr="000D47E5">
              <w:rPr>
                <w:rFonts w:ascii="Verdana" w:hAnsi="Verdana"/>
                <w:sz w:val="18"/>
                <w:szCs w:val="18"/>
                <w:lang w:val="en-NZ"/>
              </w:rPr>
              <w:t>%</w:t>
            </w:r>
          </w:p>
        </w:tc>
        <w:tc>
          <w:tcPr>
            <w:tcW w:w="1489" w:type="dxa"/>
            <w:tcBorders>
              <w:top w:val="nil"/>
              <w:left w:val="nil"/>
              <w:bottom w:val="nil"/>
              <w:right w:val="nil"/>
            </w:tcBorders>
            <w:shd w:val="clear" w:color="auto" w:fill="CDD3F7"/>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18</w:t>
            </w:r>
            <w:r w:rsidR="00FB38CB">
              <w:rPr>
                <w:rFonts w:ascii="Verdana" w:hAnsi="Verdana"/>
                <w:sz w:val="18"/>
                <w:szCs w:val="18"/>
                <w:lang w:val="en-NZ"/>
              </w:rPr>
              <w:t>.3</w:t>
            </w:r>
            <w:r w:rsidRPr="000D47E5">
              <w:rPr>
                <w:rFonts w:ascii="Verdana" w:hAnsi="Verdana"/>
                <w:sz w:val="18"/>
                <w:szCs w:val="18"/>
                <w:lang w:val="en-NZ"/>
              </w:rPr>
              <w:t>%</w:t>
            </w:r>
          </w:p>
        </w:tc>
      </w:tr>
      <w:tr w:rsidR="001B3837" w:rsidRPr="000D47E5" w:rsidTr="001B3837">
        <w:tc>
          <w:tcPr>
            <w:tcW w:w="2802" w:type="dxa"/>
            <w:tcBorders>
              <w:top w:val="nil"/>
              <w:left w:val="nil"/>
              <w:bottom w:val="nil"/>
              <w:right w:val="nil"/>
            </w:tcBorders>
            <w:vAlign w:val="center"/>
          </w:tcPr>
          <w:p w:rsidR="001B3837" w:rsidRPr="000D47E5" w:rsidRDefault="001B3837" w:rsidP="00A519EC">
            <w:pPr>
              <w:pStyle w:val="BodyText"/>
              <w:spacing w:before="20" w:after="20" w:line="240" w:lineRule="auto"/>
              <w:rPr>
                <w:rFonts w:ascii="Verdana" w:hAnsi="Verdana"/>
                <w:sz w:val="18"/>
                <w:szCs w:val="18"/>
                <w:lang w:val="en-NZ"/>
              </w:rPr>
            </w:pPr>
            <w:r w:rsidRPr="000D47E5">
              <w:rPr>
                <w:rFonts w:ascii="Verdana" w:hAnsi="Verdana"/>
                <w:sz w:val="18"/>
                <w:szCs w:val="18"/>
                <w:lang w:val="en-NZ"/>
              </w:rPr>
              <w:t>Alternative Action</w:t>
            </w:r>
          </w:p>
        </w:tc>
        <w:tc>
          <w:tcPr>
            <w:tcW w:w="1488" w:type="dxa"/>
            <w:tcBorders>
              <w:top w:val="nil"/>
              <w:left w:val="nil"/>
              <w:bottom w:val="nil"/>
              <w:right w:val="nil"/>
            </w:tcBorders>
            <w:vAlign w:val="center"/>
          </w:tcPr>
          <w:p w:rsidR="001B3837" w:rsidRPr="000D47E5" w:rsidRDefault="001B3837" w:rsidP="0036321C">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2</w:t>
            </w:r>
            <w:r w:rsidR="0036321C">
              <w:rPr>
                <w:rFonts w:ascii="Verdana" w:hAnsi="Verdana"/>
                <w:sz w:val="18"/>
                <w:szCs w:val="18"/>
                <w:lang w:val="en-NZ"/>
              </w:rPr>
              <w:t>5.8</w:t>
            </w:r>
            <w:r w:rsidRPr="000D47E5">
              <w:rPr>
                <w:rFonts w:ascii="Verdana" w:hAnsi="Verdana"/>
                <w:sz w:val="18"/>
                <w:szCs w:val="18"/>
                <w:lang w:val="en-NZ"/>
              </w:rPr>
              <w:t>%</w:t>
            </w:r>
          </w:p>
        </w:tc>
        <w:tc>
          <w:tcPr>
            <w:tcW w:w="1488" w:type="dxa"/>
            <w:tcBorders>
              <w:top w:val="nil"/>
              <w:left w:val="nil"/>
              <w:bottom w:val="nil"/>
              <w:right w:val="nil"/>
            </w:tcBorders>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21</w:t>
            </w:r>
            <w:r w:rsidR="00FB38CB">
              <w:rPr>
                <w:rFonts w:ascii="Verdana" w:hAnsi="Verdana"/>
                <w:sz w:val="18"/>
                <w:szCs w:val="18"/>
                <w:lang w:val="en-NZ"/>
              </w:rPr>
              <w:t>.2</w:t>
            </w:r>
            <w:r w:rsidRPr="000D47E5">
              <w:rPr>
                <w:rFonts w:ascii="Verdana" w:hAnsi="Verdana"/>
                <w:sz w:val="18"/>
                <w:szCs w:val="18"/>
                <w:lang w:val="en-NZ"/>
              </w:rPr>
              <w:t>%</w:t>
            </w:r>
          </w:p>
        </w:tc>
        <w:tc>
          <w:tcPr>
            <w:tcW w:w="1488" w:type="dxa"/>
            <w:tcBorders>
              <w:top w:val="nil"/>
              <w:left w:val="nil"/>
              <w:bottom w:val="nil"/>
              <w:right w:val="nil"/>
            </w:tcBorders>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23</w:t>
            </w:r>
            <w:r w:rsidR="00FB38CB">
              <w:rPr>
                <w:rFonts w:ascii="Verdana" w:hAnsi="Verdana"/>
                <w:sz w:val="18"/>
                <w:szCs w:val="18"/>
                <w:lang w:val="en-NZ"/>
              </w:rPr>
              <w:t>.0</w:t>
            </w:r>
            <w:r w:rsidRPr="000D47E5">
              <w:rPr>
                <w:rFonts w:ascii="Verdana" w:hAnsi="Verdana"/>
                <w:sz w:val="18"/>
                <w:szCs w:val="18"/>
                <w:lang w:val="en-NZ"/>
              </w:rPr>
              <w:t>%</w:t>
            </w:r>
          </w:p>
        </w:tc>
        <w:tc>
          <w:tcPr>
            <w:tcW w:w="1489" w:type="dxa"/>
            <w:tcBorders>
              <w:top w:val="nil"/>
              <w:left w:val="nil"/>
              <w:bottom w:val="nil"/>
              <w:right w:val="nil"/>
            </w:tcBorders>
            <w:vAlign w:val="center"/>
          </w:tcPr>
          <w:p w:rsidR="001B3837" w:rsidRPr="000D47E5" w:rsidRDefault="001B3837" w:rsidP="00FB38CB">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2</w:t>
            </w:r>
            <w:r w:rsidR="00FB38CB">
              <w:rPr>
                <w:rFonts w:ascii="Verdana" w:hAnsi="Verdana"/>
                <w:sz w:val="18"/>
                <w:szCs w:val="18"/>
                <w:lang w:val="en-NZ"/>
              </w:rPr>
              <w:t>1.8</w:t>
            </w:r>
            <w:r w:rsidRPr="000D47E5">
              <w:rPr>
                <w:rFonts w:ascii="Verdana" w:hAnsi="Verdana"/>
                <w:sz w:val="18"/>
                <w:szCs w:val="18"/>
                <w:lang w:val="en-NZ"/>
              </w:rPr>
              <w:t>%</w:t>
            </w:r>
          </w:p>
        </w:tc>
      </w:tr>
      <w:tr w:rsidR="001B3837" w:rsidRPr="000D47E5" w:rsidTr="001B3837">
        <w:tc>
          <w:tcPr>
            <w:tcW w:w="2802" w:type="dxa"/>
            <w:tcBorders>
              <w:top w:val="nil"/>
              <w:left w:val="nil"/>
              <w:bottom w:val="nil"/>
              <w:right w:val="nil"/>
            </w:tcBorders>
            <w:shd w:val="clear" w:color="auto" w:fill="CDD3F7"/>
            <w:vAlign w:val="center"/>
          </w:tcPr>
          <w:p w:rsidR="001B3837" w:rsidRPr="000D47E5" w:rsidRDefault="001B3837" w:rsidP="00A519EC">
            <w:pPr>
              <w:pStyle w:val="BodyText"/>
              <w:spacing w:before="20" w:after="20" w:line="240" w:lineRule="auto"/>
              <w:rPr>
                <w:rFonts w:ascii="Verdana" w:hAnsi="Verdana"/>
                <w:sz w:val="18"/>
                <w:szCs w:val="18"/>
                <w:lang w:val="en-NZ"/>
              </w:rPr>
            </w:pPr>
            <w:r w:rsidRPr="000D47E5">
              <w:rPr>
                <w:rFonts w:ascii="Verdana" w:hAnsi="Verdana"/>
                <w:sz w:val="18"/>
                <w:szCs w:val="18"/>
                <w:lang w:val="en-NZ"/>
              </w:rPr>
              <w:t>FGC / Prosecution</w:t>
            </w:r>
          </w:p>
        </w:tc>
        <w:tc>
          <w:tcPr>
            <w:tcW w:w="1488" w:type="dxa"/>
            <w:tcBorders>
              <w:top w:val="nil"/>
              <w:left w:val="nil"/>
              <w:bottom w:val="nil"/>
              <w:right w:val="nil"/>
            </w:tcBorders>
            <w:shd w:val="clear" w:color="auto" w:fill="CDD3F7"/>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4</w:t>
            </w:r>
            <w:r>
              <w:rPr>
                <w:rFonts w:ascii="Verdana" w:hAnsi="Verdana"/>
                <w:sz w:val="18"/>
                <w:szCs w:val="18"/>
                <w:lang w:val="en-NZ"/>
              </w:rPr>
              <w:t>6</w:t>
            </w:r>
            <w:r w:rsidR="0036321C">
              <w:rPr>
                <w:rFonts w:ascii="Verdana" w:hAnsi="Verdana"/>
                <w:sz w:val="18"/>
                <w:szCs w:val="18"/>
                <w:lang w:val="en-NZ"/>
              </w:rPr>
              <w:t>.4</w:t>
            </w:r>
            <w:r w:rsidRPr="000D47E5">
              <w:rPr>
                <w:rFonts w:ascii="Verdana" w:hAnsi="Verdana"/>
                <w:sz w:val="18"/>
                <w:szCs w:val="18"/>
                <w:lang w:val="en-NZ"/>
              </w:rPr>
              <w:t>%</w:t>
            </w:r>
          </w:p>
        </w:tc>
        <w:tc>
          <w:tcPr>
            <w:tcW w:w="1488" w:type="dxa"/>
            <w:tcBorders>
              <w:top w:val="nil"/>
              <w:left w:val="nil"/>
              <w:bottom w:val="nil"/>
              <w:right w:val="nil"/>
            </w:tcBorders>
            <w:shd w:val="clear" w:color="auto" w:fill="CDD3F7"/>
            <w:vAlign w:val="center"/>
          </w:tcPr>
          <w:p w:rsidR="001B3837" w:rsidRPr="000D47E5" w:rsidRDefault="001B3837" w:rsidP="00C274F9">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3</w:t>
            </w:r>
            <w:r>
              <w:rPr>
                <w:rFonts w:ascii="Verdana" w:hAnsi="Verdana"/>
                <w:sz w:val="18"/>
                <w:szCs w:val="18"/>
                <w:lang w:val="en-NZ"/>
              </w:rPr>
              <w:t>7</w:t>
            </w:r>
            <w:r w:rsidR="00FB38CB">
              <w:rPr>
                <w:rFonts w:ascii="Verdana" w:hAnsi="Verdana"/>
                <w:sz w:val="18"/>
                <w:szCs w:val="18"/>
                <w:lang w:val="en-NZ"/>
              </w:rPr>
              <w:t>.2</w:t>
            </w:r>
            <w:r w:rsidRPr="000D47E5">
              <w:rPr>
                <w:rFonts w:ascii="Verdana" w:hAnsi="Verdana"/>
                <w:sz w:val="18"/>
                <w:szCs w:val="18"/>
                <w:lang w:val="en-NZ"/>
              </w:rPr>
              <w:t>%</w:t>
            </w:r>
          </w:p>
        </w:tc>
        <w:tc>
          <w:tcPr>
            <w:tcW w:w="1488" w:type="dxa"/>
            <w:tcBorders>
              <w:top w:val="nil"/>
              <w:left w:val="nil"/>
              <w:bottom w:val="nil"/>
              <w:right w:val="nil"/>
            </w:tcBorders>
            <w:shd w:val="clear" w:color="auto" w:fill="CDD3F7"/>
            <w:vAlign w:val="center"/>
          </w:tcPr>
          <w:p w:rsidR="001B3837" w:rsidRPr="000D47E5" w:rsidRDefault="001B3837" w:rsidP="00FB38CB">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4</w:t>
            </w:r>
            <w:r w:rsidR="00FB38CB">
              <w:rPr>
                <w:rFonts w:ascii="Verdana" w:hAnsi="Verdana"/>
                <w:sz w:val="18"/>
                <w:szCs w:val="18"/>
                <w:lang w:val="en-NZ"/>
              </w:rPr>
              <w:t>0.8</w:t>
            </w:r>
            <w:r w:rsidRPr="000D47E5">
              <w:rPr>
                <w:rFonts w:ascii="Verdana" w:hAnsi="Verdana"/>
                <w:sz w:val="18"/>
                <w:szCs w:val="18"/>
                <w:lang w:val="en-NZ"/>
              </w:rPr>
              <w:t>%</w:t>
            </w:r>
          </w:p>
        </w:tc>
        <w:tc>
          <w:tcPr>
            <w:tcW w:w="1489" w:type="dxa"/>
            <w:tcBorders>
              <w:top w:val="nil"/>
              <w:left w:val="nil"/>
              <w:bottom w:val="nil"/>
              <w:right w:val="nil"/>
            </w:tcBorders>
            <w:shd w:val="clear" w:color="auto" w:fill="CDD3F7"/>
            <w:vAlign w:val="center"/>
          </w:tcPr>
          <w:p w:rsidR="001B3837" w:rsidRPr="000D47E5" w:rsidRDefault="001B3837" w:rsidP="00FB38CB">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3</w:t>
            </w:r>
            <w:r w:rsidR="00FB38CB">
              <w:rPr>
                <w:rFonts w:ascii="Verdana" w:hAnsi="Verdana"/>
                <w:sz w:val="18"/>
                <w:szCs w:val="18"/>
                <w:lang w:val="en-NZ"/>
              </w:rPr>
              <w:t>4.5</w:t>
            </w:r>
            <w:r w:rsidRPr="000D47E5">
              <w:rPr>
                <w:rFonts w:ascii="Verdana" w:hAnsi="Verdana"/>
                <w:sz w:val="18"/>
                <w:szCs w:val="18"/>
                <w:lang w:val="en-NZ"/>
              </w:rPr>
              <w:t>%</w:t>
            </w:r>
          </w:p>
        </w:tc>
      </w:tr>
      <w:tr w:rsidR="001B3837" w:rsidRPr="000D47E5" w:rsidTr="001B3837">
        <w:tc>
          <w:tcPr>
            <w:tcW w:w="2802" w:type="dxa"/>
            <w:tcBorders>
              <w:top w:val="nil"/>
              <w:left w:val="nil"/>
              <w:bottom w:val="single" w:sz="4" w:space="0" w:color="auto"/>
              <w:right w:val="nil"/>
            </w:tcBorders>
            <w:vAlign w:val="center"/>
          </w:tcPr>
          <w:p w:rsidR="001B3837" w:rsidRPr="000D47E5" w:rsidRDefault="001B3837" w:rsidP="00A519EC">
            <w:pPr>
              <w:pStyle w:val="BodyText"/>
              <w:spacing w:before="20" w:after="20" w:line="240" w:lineRule="auto"/>
              <w:rPr>
                <w:rFonts w:ascii="Verdana" w:hAnsi="Verdana"/>
                <w:sz w:val="18"/>
                <w:szCs w:val="18"/>
                <w:lang w:val="en-NZ"/>
              </w:rPr>
            </w:pPr>
            <w:r w:rsidRPr="000D47E5">
              <w:rPr>
                <w:rFonts w:ascii="Verdana" w:hAnsi="Verdana"/>
                <w:sz w:val="18"/>
                <w:szCs w:val="18"/>
                <w:lang w:val="en-NZ"/>
              </w:rPr>
              <w:t>Other</w:t>
            </w:r>
          </w:p>
        </w:tc>
        <w:tc>
          <w:tcPr>
            <w:tcW w:w="1488" w:type="dxa"/>
            <w:tcBorders>
              <w:top w:val="nil"/>
              <w:left w:val="nil"/>
              <w:bottom w:val="single" w:sz="4" w:space="0" w:color="auto"/>
              <w:right w:val="nil"/>
            </w:tcBorders>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2</w:t>
            </w:r>
            <w:r>
              <w:rPr>
                <w:rFonts w:ascii="Verdana" w:hAnsi="Verdana"/>
                <w:sz w:val="18"/>
                <w:szCs w:val="18"/>
                <w:lang w:val="en-NZ"/>
              </w:rPr>
              <w:t>0</w:t>
            </w:r>
            <w:r w:rsidR="0036321C">
              <w:rPr>
                <w:rFonts w:ascii="Verdana" w:hAnsi="Verdana"/>
                <w:sz w:val="18"/>
                <w:szCs w:val="18"/>
                <w:lang w:val="en-NZ"/>
              </w:rPr>
              <w:t>.3</w:t>
            </w:r>
            <w:r w:rsidRPr="000D47E5">
              <w:rPr>
                <w:rFonts w:ascii="Verdana" w:hAnsi="Verdana"/>
                <w:sz w:val="18"/>
                <w:szCs w:val="18"/>
                <w:lang w:val="en-NZ"/>
              </w:rPr>
              <w:t>%</w:t>
            </w:r>
          </w:p>
        </w:tc>
        <w:tc>
          <w:tcPr>
            <w:tcW w:w="1488" w:type="dxa"/>
            <w:tcBorders>
              <w:top w:val="nil"/>
              <w:left w:val="nil"/>
              <w:bottom w:val="single" w:sz="4" w:space="0" w:color="auto"/>
              <w:right w:val="nil"/>
            </w:tcBorders>
            <w:vAlign w:val="center"/>
          </w:tcPr>
          <w:p w:rsidR="001B3837" w:rsidRPr="000D47E5" w:rsidRDefault="001B3837" w:rsidP="00C274F9">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1</w:t>
            </w:r>
            <w:r>
              <w:rPr>
                <w:rFonts w:ascii="Verdana" w:hAnsi="Verdana"/>
                <w:sz w:val="18"/>
                <w:szCs w:val="18"/>
                <w:lang w:val="en-NZ"/>
              </w:rPr>
              <w:t>6</w:t>
            </w:r>
            <w:r w:rsidR="00FB38CB">
              <w:rPr>
                <w:rFonts w:ascii="Verdana" w:hAnsi="Verdana"/>
                <w:sz w:val="18"/>
                <w:szCs w:val="18"/>
                <w:lang w:val="en-NZ"/>
              </w:rPr>
              <w:t>.2</w:t>
            </w:r>
            <w:r w:rsidRPr="000D47E5">
              <w:rPr>
                <w:rFonts w:ascii="Verdana" w:hAnsi="Verdana"/>
                <w:sz w:val="18"/>
                <w:szCs w:val="18"/>
                <w:lang w:val="en-NZ"/>
              </w:rPr>
              <w:t>%</w:t>
            </w:r>
          </w:p>
        </w:tc>
        <w:tc>
          <w:tcPr>
            <w:tcW w:w="1488" w:type="dxa"/>
            <w:tcBorders>
              <w:top w:val="nil"/>
              <w:left w:val="nil"/>
              <w:bottom w:val="single" w:sz="4" w:space="0" w:color="auto"/>
              <w:right w:val="nil"/>
            </w:tcBorders>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Pr>
                <w:rFonts w:ascii="Verdana" w:hAnsi="Verdana"/>
                <w:sz w:val="18"/>
                <w:szCs w:val="18"/>
                <w:lang w:val="en-NZ"/>
              </w:rPr>
              <w:t>8</w:t>
            </w:r>
            <w:r w:rsidR="00FB38CB">
              <w:rPr>
                <w:rFonts w:ascii="Verdana" w:hAnsi="Verdana"/>
                <w:sz w:val="18"/>
                <w:szCs w:val="18"/>
                <w:lang w:val="en-NZ"/>
              </w:rPr>
              <w:t>.0</w:t>
            </w:r>
            <w:r w:rsidRPr="000D47E5">
              <w:rPr>
                <w:rFonts w:ascii="Verdana" w:hAnsi="Verdana"/>
                <w:sz w:val="18"/>
                <w:szCs w:val="18"/>
                <w:lang w:val="en-NZ"/>
              </w:rPr>
              <w:t>%</w:t>
            </w:r>
          </w:p>
        </w:tc>
        <w:tc>
          <w:tcPr>
            <w:tcW w:w="1489" w:type="dxa"/>
            <w:tcBorders>
              <w:top w:val="nil"/>
              <w:left w:val="nil"/>
              <w:bottom w:val="single" w:sz="4" w:space="0" w:color="auto"/>
              <w:right w:val="nil"/>
            </w:tcBorders>
            <w:vAlign w:val="center"/>
          </w:tcPr>
          <w:p w:rsidR="001B3837" w:rsidRPr="000D47E5" w:rsidRDefault="001B3837" w:rsidP="001B3837">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2</w:t>
            </w:r>
            <w:r>
              <w:rPr>
                <w:rFonts w:ascii="Verdana" w:hAnsi="Verdana"/>
                <w:sz w:val="18"/>
                <w:szCs w:val="18"/>
                <w:lang w:val="en-NZ"/>
              </w:rPr>
              <w:t>5</w:t>
            </w:r>
            <w:r w:rsidR="00FB38CB">
              <w:rPr>
                <w:rFonts w:ascii="Verdana" w:hAnsi="Verdana"/>
                <w:sz w:val="18"/>
                <w:szCs w:val="18"/>
                <w:lang w:val="en-NZ"/>
              </w:rPr>
              <w:t>.0</w:t>
            </w:r>
            <w:r w:rsidRPr="000D47E5">
              <w:rPr>
                <w:rFonts w:ascii="Verdana" w:hAnsi="Verdana"/>
                <w:sz w:val="18"/>
                <w:szCs w:val="18"/>
                <w:lang w:val="en-NZ"/>
              </w:rPr>
              <w:t>%</w:t>
            </w:r>
          </w:p>
        </w:tc>
      </w:tr>
      <w:tr w:rsidR="001B3837" w:rsidRPr="000D47E5" w:rsidTr="001B3837">
        <w:tc>
          <w:tcPr>
            <w:tcW w:w="2802" w:type="dxa"/>
            <w:tcBorders>
              <w:top w:val="single" w:sz="4" w:space="0" w:color="auto"/>
              <w:left w:val="nil"/>
              <w:bottom w:val="nil"/>
              <w:right w:val="nil"/>
            </w:tcBorders>
            <w:vAlign w:val="center"/>
          </w:tcPr>
          <w:p w:rsidR="001B3837" w:rsidRPr="000D47E5" w:rsidRDefault="001B3837" w:rsidP="00A519EC">
            <w:pPr>
              <w:spacing w:after="0" w:line="240" w:lineRule="auto"/>
              <w:rPr>
                <w:b/>
                <w:sz w:val="18"/>
                <w:szCs w:val="18"/>
                <w:lang w:val="en-NZ" w:eastAsia="en-AU"/>
              </w:rPr>
            </w:pPr>
            <w:r w:rsidRPr="000D47E5">
              <w:rPr>
                <w:b/>
                <w:sz w:val="18"/>
                <w:szCs w:val="18"/>
                <w:lang w:val="en-NZ" w:eastAsia="en-AU"/>
              </w:rPr>
              <w:t>Repeat offenders</w:t>
            </w:r>
          </w:p>
        </w:tc>
        <w:tc>
          <w:tcPr>
            <w:tcW w:w="1488" w:type="dxa"/>
            <w:tcBorders>
              <w:top w:val="single" w:sz="4" w:space="0" w:color="auto"/>
              <w:left w:val="nil"/>
              <w:bottom w:val="nil"/>
              <w:right w:val="nil"/>
            </w:tcBorders>
            <w:vAlign w:val="center"/>
          </w:tcPr>
          <w:p w:rsidR="001B3837" w:rsidRPr="000D47E5" w:rsidRDefault="001B3837" w:rsidP="00A519EC">
            <w:pPr>
              <w:tabs>
                <w:tab w:val="decimal" w:pos="459"/>
              </w:tabs>
              <w:spacing w:before="20" w:after="20" w:line="240" w:lineRule="auto"/>
              <w:jc w:val="center"/>
              <w:rPr>
                <w:b/>
                <w:i/>
                <w:sz w:val="18"/>
                <w:szCs w:val="18"/>
                <w:lang w:val="en-NZ"/>
              </w:rPr>
            </w:pPr>
          </w:p>
        </w:tc>
        <w:tc>
          <w:tcPr>
            <w:tcW w:w="1488" w:type="dxa"/>
            <w:tcBorders>
              <w:top w:val="single" w:sz="4" w:space="0" w:color="auto"/>
              <w:left w:val="nil"/>
              <w:bottom w:val="nil"/>
              <w:right w:val="nil"/>
            </w:tcBorders>
            <w:vAlign w:val="center"/>
          </w:tcPr>
          <w:p w:rsidR="001B3837" w:rsidRPr="000D47E5" w:rsidRDefault="001B3837" w:rsidP="00A519EC">
            <w:pPr>
              <w:tabs>
                <w:tab w:val="decimal" w:pos="459"/>
              </w:tabs>
              <w:spacing w:before="20" w:after="20" w:line="240" w:lineRule="auto"/>
              <w:jc w:val="center"/>
              <w:rPr>
                <w:b/>
                <w:i/>
                <w:sz w:val="18"/>
                <w:szCs w:val="18"/>
                <w:lang w:val="en-NZ"/>
              </w:rPr>
            </w:pPr>
          </w:p>
        </w:tc>
        <w:tc>
          <w:tcPr>
            <w:tcW w:w="1488" w:type="dxa"/>
            <w:tcBorders>
              <w:top w:val="single" w:sz="4" w:space="0" w:color="auto"/>
              <w:left w:val="nil"/>
              <w:bottom w:val="nil"/>
              <w:right w:val="nil"/>
            </w:tcBorders>
            <w:vAlign w:val="center"/>
          </w:tcPr>
          <w:p w:rsidR="001B3837" w:rsidRPr="000D47E5" w:rsidRDefault="001B3837" w:rsidP="00A519EC">
            <w:pPr>
              <w:tabs>
                <w:tab w:val="decimal" w:pos="459"/>
              </w:tabs>
              <w:spacing w:before="20" w:after="20" w:line="240" w:lineRule="auto"/>
              <w:jc w:val="center"/>
              <w:rPr>
                <w:b/>
                <w:i/>
                <w:sz w:val="18"/>
                <w:szCs w:val="18"/>
                <w:lang w:val="en-NZ"/>
              </w:rPr>
            </w:pPr>
          </w:p>
        </w:tc>
        <w:tc>
          <w:tcPr>
            <w:tcW w:w="1489" w:type="dxa"/>
            <w:tcBorders>
              <w:top w:val="single" w:sz="4" w:space="0" w:color="auto"/>
              <w:left w:val="nil"/>
              <w:bottom w:val="nil"/>
              <w:right w:val="nil"/>
            </w:tcBorders>
            <w:vAlign w:val="center"/>
          </w:tcPr>
          <w:p w:rsidR="001B3837" w:rsidRPr="000D47E5" w:rsidRDefault="001B3837" w:rsidP="00A519EC">
            <w:pPr>
              <w:tabs>
                <w:tab w:val="decimal" w:pos="459"/>
              </w:tabs>
              <w:spacing w:before="20" w:after="20" w:line="240" w:lineRule="auto"/>
              <w:jc w:val="center"/>
              <w:rPr>
                <w:b/>
                <w:i/>
                <w:sz w:val="18"/>
                <w:szCs w:val="18"/>
                <w:lang w:val="en-NZ"/>
              </w:rPr>
            </w:pPr>
          </w:p>
        </w:tc>
      </w:tr>
      <w:tr w:rsidR="001B3837" w:rsidRPr="000D47E5" w:rsidTr="001B3837">
        <w:tc>
          <w:tcPr>
            <w:tcW w:w="2802" w:type="dxa"/>
            <w:tcBorders>
              <w:top w:val="nil"/>
              <w:left w:val="nil"/>
              <w:bottom w:val="nil"/>
              <w:right w:val="nil"/>
            </w:tcBorders>
            <w:shd w:val="clear" w:color="auto" w:fill="CDD3F7"/>
            <w:vAlign w:val="center"/>
          </w:tcPr>
          <w:p w:rsidR="001B3837" w:rsidRPr="000D47E5" w:rsidRDefault="0010022E" w:rsidP="00B319A1">
            <w:pPr>
              <w:pStyle w:val="BodyText"/>
              <w:spacing w:before="20" w:after="20" w:line="240" w:lineRule="auto"/>
              <w:rPr>
                <w:rFonts w:ascii="Verdana" w:hAnsi="Verdana"/>
                <w:sz w:val="18"/>
                <w:szCs w:val="18"/>
                <w:lang w:val="en-NZ"/>
              </w:rPr>
            </w:pPr>
            <w:r>
              <w:rPr>
                <w:rFonts w:ascii="Verdana" w:hAnsi="Verdana"/>
                <w:sz w:val="18"/>
                <w:szCs w:val="18"/>
                <w:lang w:val="en-NZ"/>
              </w:rPr>
              <w:t>Warning</w:t>
            </w:r>
          </w:p>
        </w:tc>
        <w:tc>
          <w:tcPr>
            <w:tcW w:w="1488" w:type="dxa"/>
            <w:tcBorders>
              <w:top w:val="nil"/>
              <w:left w:val="nil"/>
              <w:bottom w:val="nil"/>
              <w:right w:val="nil"/>
            </w:tcBorders>
            <w:shd w:val="clear" w:color="auto" w:fill="CDD3F7"/>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52</w:t>
            </w:r>
            <w:r w:rsidR="0036321C">
              <w:rPr>
                <w:rFonts w:ascii="Verdana" w:hAnsi="Verdana"/>
                <w:sz w:val="18"/>
                <w:szCs w:val="18"/>
                <w:lang w:val="en-NZ"/>
              </w:rPr>
              <w:t>.5</w:t>
            </w:r>
            <w:r w:rsidRPr="000D47E5">
              <w:rPr>
                <w:rFonts w:ascii="Verdana" w:hAnsi="Verdana"/>
                <w:sz w:val="18"/>
                <w:szCs w:val="18"/>
                <w:lang w:val="en-NZ"/>
              </w:rPr>
              <w:t>%</w:t>
            </w:r>
          </w:p>
        </w:tc>
        <w:tc>
          <w:tcPr>
            <w:tcW w:w="1488" w:type="dxa"/>
            <w:tcBorders>
              <w:top w:val="nil"/>
              <w:left w:val="nil"/>
              <w:bottom w:val="nil"/>
              <w:right w:val="nil"/>
            </w:tcBorders>
            <w:shd w:val="clear" w:color="auto" w:fill="CDD3F7"/>
            <w:vAlign w:val="center"/>
          </w:tcPr>
          <w:p w:rsidR="001B3837" w:rsidRPr="000D47E5" w:rsidRDefault="001B3837" w:rsidP="00FB38CB">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4</w:t>
            </w:r>
            <w:r w:rsidR="00FB38CB">
              <w:rPr>
                <w:rFonts w:ascii="Verdana" w:hAnsi="Verdana"/>
                <w:sz w:val="18"/>
                <w:szCs w:val="18"/>
                <w:lang w:val="en-NZ"/>
              </w:rPr>
              <w:t>5.8</w:t>
            </w:r>
            <w:r w:rsidRPr="000D47E5">
              <w:rPr>
                <w:rFonts w:ascii="Verdana" w:hAnsi="Verdana"/>
                <w:sz w:val="18"/>
                <w:szCs w:val="18"/>
                <w:lang w:val="en-NZ"/>
              </w:rPr>
              <w:t>%</w:t>
            </w:r>
          </w:p>
        </w:tc>
        <w:tc>
          <w:tcPr>
            <w:tcW w:w="1488" w:type="dxa"/>
            <w:tcBorders>
              <w:top w:val="nil"/>
              <w:left w:val="nil"/>
              <w:bottom w:val="nil"/>
              <w:right w:val="nil"/>
            </w:tcBorders>
            <w:shd w:val="clear" w:color="auto" w:fill="CDD3F7"/>
            <w:vAlign w:val="center"/>
          </w:tcPr>
          <w:p w:rsidR="001B3837" w:rsidRPr="000D47E5" w:rsidRDefault="001B3837" w:rsidP="00FB38CB">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4</w:t>
            </w:r>
            <w:r w:rsidR="00FB38CB">
              <w:rPr>
                <w:rFonts w:ascii="Verdana" w:hAnsi="Verdana"/>
                <w:sz w:val="18"/>
                <w:szCs w:val="18"/>
                <w:lang w:val="en-NZ"/>
              </w:rPr>
              <w:t>8.7</w:t>
            </w:r>
            <w:r w:rsidRPr="000D47E5">
              <w:rPr>
                <w:rFonts w:ascii="Verdana" w:hAnsi="Verdana"/>
                <w:sz w:val="18"/>
                <w:szCs w:val="18"/>
                <w:lang w:val="en-NZ"/>
              </w:rPr>
              <w:t>%</w:t>
            </w:r>
          </w:p>
        </w:tc>
        <w:tc>
          <w:tcPr>
            <w:tcW w:w="1489" w:type="dxa"/>
            <w:tcBorders>
              <w:top w:val="nil"/>
              <w:left w:val="nil"/>
              <w:bottom w:val="nil"/>
              <w:right w:val="nil"/>
            </w:tcBorders>
            <w:shd w:val="clear" w:color="auto" w:fill="CDD3F7"/>
            <w:vAlign w:val="center"/>
          </w:tcPr>
          <w:p w:rsidR="001B3837" w:rsidRPr="000D47E5" w:rsidRDefault="00FB38CB" w:rsidP="00342946">
            <w:pPr>
              <w:pStyle w:val="BodyText"/>
              <w:spacing w:before="20" w:after="20" w:line="240" w:lineRule="auto"/>
              <w:jc w:val="center"/>
              <w:rPr>
                <w:rFonts w:ascii="Verdana" w:hAnsi="Verdana"/>
                <w:sz w:val="18"/>
                <w:szCs w:val="18"/>
                <w:lang w:val="en-NZ"/>
              </w:rPr>
            </w:pPr>
            <w:r>
              <w:rPr>
                <w:rFonts w:ascii="Verdana" w:hAnsi="Verdana"/>
                <w:sz w:val="18"/>
                <w:szCs w:val="18"/>
                <w:lang w:val="en-NZ"/>
              </w:rPr>
              <w:t>42.8</w:t>
            </w:r>
            <w:r w:rsidR="001B3837" w:rsidRPr="000D47E5">
              <w:rPr>
                <w:rFonts w:ascii="Verdana" w:hAnsi="Verdana"/>
                <w:sz w:val="18"/>
                <w:szCs w:val="18"/>
                <w:lang w:val="en-NZ"/>
              </w:rPr>
              <w:t>%</w:t>
            </w:r>
          </w:p>
        </w:tc>
      </w:tr>
      <w:tr w:rsidR="001B3837" w:rsidRPr="000D47E5" w:rsidTr="001B3837">
        <w:tc>
          <w:tcPr>
            <w:tcW w:w="2802" w:type="dxa"/>
            <w:tcBorders>
              <w:top w:val="nil"/>
              <w:left w:val="nil"/>
              <w:bottom w:val="nil"/>
              <w:right w:val="nil"/>
            </w:tcBorders>
            <w:vAlign w:val="center"/>
          </w:tcPr>
          <w:p w:rsidR="001B3837" w:rsidRPr="000D47E5" w:rsidRDefault="001B3837" w:rsidP="00A519EC">
            <w:pPr>
              <w:pStyle w:val="BodyText"/>
              <w:spacing w:before="20" w:after="20" w:line="240" w:lineRule="auto"/>
              <w:rPr>
                <w:rFonts w:ascii="Verdana" w:hAnsi="Verdana"/>
                <w:sz w:val="18"/>
                <w:szCs w:val="18"/>
                <w:lang w:val="en-NZ"/>
              </w:rPr>
            </w:pPr>
            <w:r w:rsidRPr="000D47E5">
              <w:rPr>
                <w:rFonts w:ascii="Verdana" w:hAnsi="Verdana"/>
                <w:sz w:val="18"/>
                <w:szCs w:val="18"/>
                <w:lang w:val="en-NZ"/>
              </w:rPr>
              <w:t>Alternative Action</w:t>
            </w:r>
          </w:p>
        </w:tc>
        <w:tc>
          <w:tcPr>
            <w:tcW w:w="1488" w:type="dxa"/>
            <w:tcBorders>
              <w:top w:val="nil"/>
              <w:left w:val="nil"/>
              <w:bottom w:val="nil"/>
              <w:right w:val="nil"/>
            </w:tcBorders>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5</w:t>
            </w:r>
            <w:r>
              <w:rPr>
                <w:rFonts w:ascii="Verdana" w:hAnsi="Verdana"/>
                <w:sz w:val="18"/>
                <w:szCs w:val="18"/>
                <w:lang w:val="en-NZ"/>
              </w:rPr>
              <w:t>9</w:t>
            </w:r>
            <w:r w:rsidR="0036321C">
              <w:rPr>
                <w:rFonts w:ascii="Verdana" w:hAnsi="Verdana"/>
                <w:sz w:val="18"/>
                <w:szCs w:val="18"/>
                <w:lang w:val="en-NZ"/>
              </w:rPr>
              <w:t>.1</w:t>
            </w:r>
            <w:r w:rsidRPr="000D47E5">
              <w:rPr>
                <w:rFonts w:ascii="Verdana" w:hAnsi="Verdana"/>
                <w:sz w:val="18"/>
                <w:szCs w:val="18"/>
                <w:lang w:val="en-NZ"/>
              </w:rPr>
              <w:t>%</w:t>
            </w:r>
          </w:p>
        </w:tc>
        <w:tc>
          <w:tcPr>
            <w:tcW w:w="1488" w:type="dxa"/>
            <w:tcBorders>
              <w:top w:val="nil"/>
              <w:left w:val="nil"/>
              <w:bottom w:val="nil"/>
              <w:right w:val="nil"/>
            </w:tcBorders>
            <w:vAlign w:val="center"/>
          </w:tcPr>
          <w:p w:rsidR="001B3837" w:rsidRPr="000D47E5" w:rsidRDefault="001B3837" w:rsidP="00FB38CB">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5</w:t>
            </w:r>
            <w:r w:rsidR="00FB38CB">
              <w:rPr>
                <w:rFonts w:ascii="Verdana" w:hAnsi="Verdana"/>
                <w:sz w:val="18"/>
                <w:szCs w:val="18"/>
                <w:lang w:val="en-NZ"/>
              </w:rPr>
              <w:t>8.5</w:t>
            </w:r>
            <w:r w:rsidRPr="000D47E5">
              <w:rPr>
                <w:rFonts w:ascii="Verdana" w:hAnsi="Verdana"/>
                <w:sz w:val="18"/>
                <w:szCs w:val="18"/>
                <w:lang w:val="en-NZ"/>
              </w:rPr>
              <w:t>%</w:t>
            </w:r>
          </w:p>
        </w:tc>
        <w:tc>
          <w:tcPr>
            <w:tcW w:w="1488" w:type="dxa"/>
            <w:tcBorders>
              <w:top w:val="nil"/>
              <w:left w:val="nil"/>
              <w:bottom w:val="nil"/>
              <w:right w:val="nil"/>
            </w:tcBorders>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5</w:t>
            </w:r>
            <w:r>
              <w:rPr>
                <w:rFonts w:ascii="Verdana" w:hAnsi="Verdana"/>
                <w:sz w:val="18"/>
                <w:szCs w:val="18"/>
                <w:lang w:val="en-NZ"/>
              </w:rPr>
              <w:t>6</w:t>
            </w:r>
            <w:r w:rsidR="00FB38CB">
              <w:rPr>
                <w:rFonts w:ascii="Verdana" w:hAnsi="Verdana"/>
                <w:sz w:val="18"/>
                <w:szCs w:val="18"/>
                <w:lang w:val="en-NZ"/>
              </w:rPr>
              <w:t>.0</w:t>
            </w:r>
            <w:r w:rsidRPr="000D47E5">
              <w:rPr>
                <w:rFonts w:ascii="Verdana" w:hAnsi="Verdana"/>
                <w:sz w:val="18"/>
                <w:szCs w:val="18"/>
                <w:lang w:val="en-NZ"/>
              </w:rPr>
              <w:t>%</w:t>
            </w:r>
          </w:p>
        </w:tc>
        <w:tc>
          <w:tcPr>
            <w:tcW w:w="1489" w:type="dxa"/>
            <w:tcBorders>
              <w:top w:val="nil"/>
              <w:left w:val="nil"/>
              <w:bottom w:val="nil"/>
              <w:right w:val="nil"/>
            </w:tcBorders>
            <w:vAlign w:val="center"/>
          </w:tcPr>
          <w:p w:rsidR="001B3837" w:rsidRPr="000D47E5" w:rsidRDefault="001B3837" w:rsidP="001B3837">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53</w:t>
            </w:r>
            <w:r w:rsidR="00FB38CB">
              <w:rPr>
                <w:rFonts w:ascii="Verdana" w:hAnsi="Verdana"/>
                <w:sz w:val="18"/>
                <w:szCs w:val="18"/>
                <w:lang w:val="en-NZ"/>
              </w:rPr>
              <w:t>.5</w:t>
            </w:r>
            <w:r w:rsidRPr="000D47E5">
              <w:rPr>
                <w:rFonts w:ascii="Verdana" w:hAnsi="Verdana"/>
                <w:sz w:val="18"/>
                <w:szCs w:val="18"/>
                <w:lang w:val="en-NZ"/>
              </w:rPr>
              <w:t>%</w:t>
            </w:r>
          </w:p>
        </w:tc>
      </w:tr>
      <w:tr w:rsidR="001B3837" w:rsidRPr="000D47E5" w:rsidTr="001B3837">
        <w:tc>
          <w:tcPr>
            <w:tcW w:w="2802" w:type="dxa"/>
            <w:tcBorders>
              <w:top w:val="nil"/>
              <w:left w:val="nil"/>
              <w:bottom w:val="nil"/>
              <w:right w:val="nil"/>
            </w:tcBorders>
            <w:shd w:val="clear" w:color="auto" w:fill="CDD3F7"/>
            <w:vAlign w:val="center"/>
          </w:tcPr>
          <w:p w:rsidR="001B3837" w:rsidRPr="000D47E5" w:rsidRDefault="001B3837" w:rsidP="00A519EC">
            <w:pPr>
              <w:pStyle w:val="BodyText"/>
              <w:spacing w:before="20" w:after="20" w:line="240" w:lineRule="auto"/>
              <w:rPr>
                <w:rFonts w:ascii="Verdana" w:hAnsi="Verdana"/>
                <w:sz w:val="18"/>
                <w:szCs w:val="18"/>
                <w:lang w:val="en-NZ"/>
              </w:rPr>
            </w:pPr>
            <w:r w:rsidRPr="000D47E5">
              <w:rPr>
                <w:rFonts w:ascii="Verdana" w:hAnsi="Verdana"/>
                <w:sz w:val="18"/>
                <w:szCs w:val="18"/>
                <w:lang w:val="en-NZ"/>
              </w:rPr>
              <w:t>FGC / Prosecution</w:t>
            </w:r>
          </w:p>
        </w:tc>
        <w:tc>
          <w:tcPr>
            <w:tcW w:w="1488" w:type="dxa"/>
            <w:tcBorders>
              <w:top w:val="nil"/>
              <w:left w:val="nil"/>
              <w:bottom w:val="nil"/>
              <w:right w:val="nil"/>
            </w:tcBorders>
            <w:shd w:val="clear" w:color="auto" w:fill="CDD3F7"/>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7</w:t>
            </w:r>
            <w:r>
              <w:rPr>
                <w:rFonts w:ascii="Verdana" w:hAnsi="Verdana"/>
                <w:sz w:val="18"/>
                <w:szCs w:val="18"/>
                <w:lang w:val="en-NZ"/>
              </w:rPr>
              <w:t>5</w:t>
            </w:r>
            <w:r w:rsidR="0036321C">
              <w:rPr>
                <w:rFonts w:ascii="Verdana" w:hAnsi="Verdana"/>
                <w:sz w:val="18"/>
                <w:szCs w:val="18"/>
                <w:lang w:val="en-NZ"/>
              </w:rPr>
              <w:t>.4</w:t>
            </w:r>
            <w:r w:rsidRPr="000D47E5">
              <w:rPr>
                <w:rFonts w:ascii="Verdana" w:hAnsi="Verdana"/>
                <w:sz w:val="18"/>
                <w:szCs w:val="18"/>
                <w:lang w:val="en-NZ"/>
              </w:rPr>
              <w:t>%</w:t>
            </w:r>
          </w:p>
        </w:tc>
        <w:tc>
          <w:tcPr>
            <w:tcW w:w="1488" w:type="dxa"/>
            <w:tcBorders>
              <w:top w:val="nil"/>
              <w:left w:val="nil"/>
              <w:bottom w:val="nil"/>
              <w:right w:val="nil"/>
            </w:tcBorders>
            <w:shd w:val="clear" w:color="auto" w:fill="CDD3F7"/>
            <w:vAlign w:val="center"/>
          </w:tcPr>
          <w:p w:rsidR="001B3837" w:rsidRPr="000D47E5" w:rsidRDefault="001B3837" w:rsidP="00FB38CB">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7</w:t>
            </w:r>
            <w:r w:rsidR="00FB38CB">
              <w:rPr>
                <w:rFonts w:ascii="Verdana" w:hAnsi="Verdana"/>
                <w:sz w:val="18"/>
                <w:szCs w:val="18"/>
                <w:lang w:val="en-NZ"/>
              </w:rPr>
              <w:t>3.5</w:t>
            </w:r>
            <w:r w:rsidRPr="000D47E5">
              <w:rPr>
                <w:rFonts w:ascii="Verdana" w:hAnsi="Verdana"/>
                <w:sz w:val="18"/>
                <w:szCs w:val="18"/>
                <w:lang w:val="en-NZ"/>
              </w:rPr>
              <w:t>%</w:t>
            </w:r>
          </w:p>
        </w:tc>
        <w:tc>
          <w:tcPr>
            <w:tcW w:w="1488" w:type="dxa"/>
            <w:tcBorders>
              <w:top w:val="nil"/>
              <w:left w:val="nil"/>
              <w:bottom w:val="nil"/>
              <w:right w:val="nil"/>
            </w:tcBorders>
            <w:shd w:val="clear" w:color="auto" w:fill="CDD3F7"/>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77</w:t>
            </w:r>
            <w:r w:rsidR="00FB38CB">
              <w:rPr>
                <w:rFonts w:ascii="Verdana" w:hAnsi="Verdana"/>
                <w:sz w:val="18"/>
                <w:szCs w:val="18"/>
                <w:lang w:val="en-NZ"/>
              </w:rPr>
              <w:t>.4</w:t>
            </w:r>
            <w:r w:rsidRPr="000D47E5">
              <w:rPr>
                <w:rFonts w:ascii="Verdana" w:hAnsi="Verdana"/>
                <w:sz w:val="18"/>
                <w:szCs w:val="18"/>
                <w:lang w:val="en-NZ"/>
              </w:rPr>
              <w:t>%</w:t>
            </w:r>
          </w:p>
        </w:tc>
        <w:tc>
          <w:tcPr>
            <w:tcW w:w="1489" w:type="dxa"/>
            <w:tcBorders>
              <w:top w:val="nil"/>
              <w:left w:val="nil"/>
              <w:bottom w:val="nil"/>
              <w:right w:val="nil"/>
            </w:tcBorders>
            <w:shd w:val="clear" w:color="auto" w:fill="CDD3F7"/>
            <w:vAlign w:val="center"/>
          </w:tcPr>
          <w:p w:rsidR="001B3837" w:rsidRPr="000D47E5" w:rsidRDefault="001B3837" w:rsidP="00FB38CB">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7</w:t>
            </w:r>
            <w:r w:rsidR="00FB38CB">
              <w:rPr>
                <w:rFonts w:ascii="Verdana" w:hAnsi="Verdana"/>
                <w:sz w:val="18"/>
                <w:szCs w:val="18"/>
                <w:lang w:val="en-NZ"/>
              </w:rPr>
              <w:t>4.6</w:t>
            </w:r>
            <w:r w:rsidRPr="000D47E5">
              <w:rPr>
                <w:rFonts w:ascii="Verdana" w:hAnsi="Verdana"/>
                <w:sz w:val="18"/>
                <w:szCs w:val="18"/>
                <w:lang w:val="en-NZ"/>
              </w:rPr>
              <w:t>%</w:t>
            </w:r>
          </w:p>
        </w:tc>
      </w:tr>
      <w:tr w:rsidR="001B3837" w:rsidRPr="000D47E5" w:rsidTr="001B3837">
        <w:tc>
          <w:tcPr>
            <w:tcW w:w="2802" w:type="dxa"/>
            <w:tcBorders>
              <w:top w:val="nil"/>
              <w:left w:val="nil"/>
              <w:bottom w:val="single" w:sz="4" w:space="0" w:color="auto"/>
              <w:right w:val="nil"/>
            </w:tcBorders>
            <w:vAlign w:val="center"/>
          </w:tcPr>
          <w:p w:rsidR="001B3837" w:rsidRPr="000D47E5" w:rsidRDefault="001B3837" w:rsidP="00A519EC">
            <w:pPr>
              <w:pStyle w:val="BodyText"/>
              <w:spacing w:before="20" w:after="20" w:line="240" w:lineRule="auto"/>
              <w:rPr>
                <w:rFonts w:ascii="Verdana" w:hAnsi="Verdana"/>
                <w:sz w:val="18"/>
                <w:szCs w:val="18"/>
                <w:lang w:val="en-NZ"/>
              </w:rPr>
            </w:pPr>
            <w:r w:rsidRPr="000D47E5">
              <w:rPr>
                <w:rFonts w:ascii="Verdana" w:hAnsi="Verdana"/>
                <w:sz w:val="18"/>
                <w:szCs w:val="18"/>
                <w:lang w:val="en-NZ"/>
              </w:rPr>
              <w:t>Other</w:t>
            </w:r>
          </w:p>
        </w:tc>
        <w:tc>
          <w:tcPr>
            <w:tcW w:w="1488" w:type="dxa"/>
            <w:tcBorders>
              <w:top w:val="nil"/>
              <w:left w:val="nil"/>
              <w:bottom w:val="single" w:sz="4" w:space="0" w:color="auto"/>
              <w:right w:val="nil"/>
            </w:tcBorders>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sidRPr="000D47E5">
              <w:rPr>
                <w:rFonts w:ascii="Verdana" w:hAnsi="Verdana"/>
                <w:sz w:val="18"/>
                <w:szCs w:val="18"/>
                <w:lang w:val="en-NZ"/>
              </w:rPr>
              <w:t>5</w:t>
            </w:r>
            <w:r>
              <w:rPr>
                <w:rFonts w:ascii="Verdana" w:hAnsi="Verdana"/>
                <w:sz w:val="18"/>
                <w:szCs w:val="18"/>
                <w:lang w:val="en-NZ"/>
              </w:rPr>
              <w:t>4</w:t>
            </w:r>
            <w:r w:rsidR="0036321C">
              <w:rPr>
                <w:rFonts w:ascii="Verdana" w:hAnsi="Verdana"/>
                <w:sz w:val="18"/>
                <w:szCs w:val="18"/>
                <w:lang w:val="en-NZ"/>
              </w:rPr>
              <w:t>.3</w:t>
            </w:r>
            <w:r w:rsidRPr="000D47E5">
              <w:rPr>
                <w:rFonts w:ascii="Verdana" w:hAnsi="Verdana"/>
                <w:sz w:val="18"/>
                <w:szCs w:val="18"/>
                <w:lang w:val="en-NZ"/>
              </w:rPr>
              <w:t>%</w:t>
            </w:r>
          </w:p>
        </w:tc>
        <w:tc>
          <w:tcPr>
            <w:tcW w:w="1488" w:type="dxa"/>
            <w:tcBorders>
              <w:top w:val="nil"/>
              <w:left w:val="nil"/>
              <w:bottom w:val="single" w:sz="4" w:space="0" w:color="auto"/>
              <w:right w:val="nil"/>
            </w:tcBorders>
            <w:vAlign w:val="center"/>
          </w:tcPr>
          <w:p w:rsidR="001B3837" w:rsidRPr="000D47E5" w:rsidRDefault="001B3837" w:rsidP="00FB38CB">
            <w:pPr>
              <w:pStyle w:val="BodyText"/>
              <w:spacing w:before="20" w:after="20" w:line="240" w:lineRule="auto"/>
              <w:jc w:val="center"/>
              <w:rPr>
                <w:rFonts w:ascii="Verdana" w:hAnsi="Verdana"/>
                <w:sz w:val="18"/>
                <w:szCs w:val="18"/>
                <w:lang w:val="en-NZ"/>
              </w:rPr>
            </w:pPr>
            <w:r>
              <w:rPr>
                <w:rFonts w:ascii="Verdana" w:hAnsi="Verdana"/>
                <w:sz w:val="18"/>
                <w:szCs w:val="18"/>
                <w:lang w:val="en-NZ"/>
              </w:rPr>
              <w:t>4</w:t>
            </w:r>
            <w:r w:rsidR="00FB38CB">
              <w:rPr>
                <w:rFonts w:ascii="Verdana" w:hAnsi="Verdana"/>
                <w:sz w:val="18"/>
                <w:szCs w:val="18"/>
                <w:lang w:val="en-NZ"/>
              </w:rPr>
              <w:t>2.5</w:t>
            </w:r>
            <w:r w:rsidRPr="000D47E5">
              <w:rPr>
                <w:rFonts w:ascii="Verdana" w:hAnsi="Verdana"/>
                <w:sz w:val="18"/>
                <w:szCs w:val="18"/>
                <w:lang w:val="en-NZ"/>
              </w:rPr>
              <w:t>%</w:t>
            </w:r>
          </w:p>
        </w:tc>
        <w:tc>
          <w:tcPr>
            <w:tcW w:w="1488" w:type="dxa"/>
            <w:tcBorders>
              <w:top w:val="nil"/>
              <w:left w:val="nil"/>
              <w:bottom w:val="single" w:sz="4" w:space="0" w:color="auto"/>
              <w:right w:val="nil"/>
            </w:tcBorders>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Pr>
                <w:rFonts w:ascii="Verdana" w:hAnsi="Verdana"/>
                <w:sz w:val="18"/>
                <w:szCs w:val="18"/>
                <w:lang w:val="en-NZ"/>
              </w:rPr>
              <w:t>70</w:t>
            </w:r>
            <w:r w:rsidR="00FB38CB">
              <w:rPr>
                <w:rFonts w:ascii="Verdana" w:hAnsi="Verdana"/>
                <w:sz w:val="18"/>
                <w:szCs w:val="18"/>
                <w:lang w:val="en-NZ"/>
              </w:rPr>
              <w:t>.0</w:t>
            </w:r>
            <w:r w:rsidRPr="000D47E5">
              <w:rPr>
                <w:rFonts w:ascii="Verdana" w:hAnsi="Verdana"/>
                <w:sz w:val="18"/>
                <w:szCs w:val="18"/>
                <w:lang w:val="en-NZ"/>
              </w:rPr>
              <w:t>%</w:t>
            </w:r>
          </w:p>
        </w:tc>
        <w:tc>
          <w:tcPr>
            <w:tcW w:w="1489" w:type="dxa"/>
            <w:tcBorders>
              <w:top w:val="nil"/>
              <w:left w:val="nil"/>
              <w:bottom w:val="single" w:sz="4" w:space="0" w:color="auto"/>
              <w:right w:val="nil"/>
            </w:tcBorders>
            <w:vAlign w:val="center"/>
          </w:tcPr>
          <w:p w:rsidR="001B3837" w:rsidRPr="000D47E5" w:rsidRDefault="001B3837" w:rsidP="00342946">
            <w:pPr>
              <w:pStyle w:val="BodyText"/>
              <w:spacing w:before="20" w:after="20" w:line="240" w:lineRule="auto"/>
              <w:jc w:val="center"/>
              <w:rPr>
                <w:rFonts w:ascii="Verdana" w:hAnsi="Verdana"/>
                <w:sz w:val="18"/>
                <w:szCs w:val="18"/>
                <w:lang w:val="en-NZ"/>
              </w:rPr>
            </w:pPr>
            <w:r>
              <w:rPr>
                <w:rFonts w:ascii="Verdana" w:hAnsi="Verdana"/>
                <w:sz w:val="18"/>
                <w:szCs w:val="18"/>
                <w:lang w:val="en-NZ"/>
              </w:rPr>
              <w:t>48</w:t>
            </w:r>
            <w:r w:rsidR="00FB38CB">
              <w:rPr>
                <w:rFonts w:ascii="Verdana" w:hAnsi="Verdana"/>
                <w:sz w:val="18"/>
                <w:szCs w:val="18"/>
                <w:lang w:val="en-NZ"/>
              </w:rPr>
              <w:t>.0</w:t>
            </w:r>
            <w:r w:rsidRPr="000D47E5">
              <w:rPr>
                <w:rFonts w:ascii="Verdana" w:hAnsi="Verdana"/>
                <w:sz w:val="18"/>
                <w:szCs w:val="18"/>
                <w:lang w:val="en-NZ"/>
              </w:rPr>
              <w:t>%</w:t>
            </w:r>
          </w:p>
        </w:tc>
      </w:tr>
    </w:tbl>
    <w:p w:rsidR="00D00890" w:rsidRPr="00D00890" w:rsidRDefault="00D00890" w:rsidP="00D00890">
      <w:pPr>
        <w:tabs>
          <w:tab w:val="left" w:pos="851"/>
        </w:tabs>
        <w:spacing w:after="20" w:line="240" w:lineRule="auto"/>
        <w:rPr>
          <w:sz w:val="16"/>
          <w:szCs w:val="16"/>
          <w:lang w:val="en-NZ"/>
        </w:rPr>
      </w:pPr>
      <w:r w:rsidRPr="00D00890">
        <w:rPr>
          <w:sz w:val="16"/>
          <w:szCs w:val="16"/>
          <w:lang w:val="en-NZ"/>
        </w:rPr>
        <w:t>Source:</w:t>
      </w:r>
      <w:r w:rsidRPr="00D00890">
        <w:rPr>
          <w:sz w:val="16"/>
          <w:szCs w:val="16"/>
          <w:lang w:val="en-NZ"/>
        </w:rPr>
        <w:tab/>
        <w:t>Police offender apprehension data.</w:t>
      </w:r>
    </w:p>
    <w:p w:rsidR="000D47E5" w:rsidRDefault="000D47E5" w:rsidP="000D47E5">
      <w:pPr>
        <w:rPr>
          <w:lang w:val="en"/>
        </w:rPr>
      </w:pPr>
    </w:p>
    <w:p w:rsidR="00422B04" w:rsidRDefault="00422B04" w:rsidP="009A1039">
      <w:pPr>
        <w:rPr>
          <w:lang w:val="en-NZ"/>
        </w:rPr>
      </w:pPr>
    </w:p>
    <w:p w:rsidR="00422B04" w:rsidRDefault="00422B04">
      <w:pPr>
        <w:spacing w:after="0" w:line="240" w:lineRule="auto"/>
        <w:rPr>
          <w:lang w:val="en-NZ"/>
        </w:rPr>
      </w:pPr>
      <w:r>
        <w:rPr>
          <w:lang w:val="en-NZ"/>
        </w:rPr>
        <w:br w:type="page"/>
      </w:r>
    </w:p>
    <w:p w:rsidR="00422B04" w:rsidRPr="002B7CB9" w:rsidRDefault="00422B04" w:rsidP="00422B04">
      <w:pPr>
        <w:pStyle w:val="Heading1"/>
        <w:ind w:right="-46"/>
      </w:pPr>
      <w:bookmarkStart w:id="87" w:name="_Toc416174906"/>
      <w:r w:rsidRPr="002B7CB9">
        <w:lastRenderedPageBreak/>
        <w:t xml:space="preserve">Appendix </w:t>
      </w:r>
      <w:r w:rsidR="00B1036B">
        <w:t>D</w:t>
      </w:r>
      <w:r w:rsidRPr="002B7CB9">
        <w:t xml:space="preserve"> – </w:t>
      </w:r>
      <w:r>
        <w:t>ANZSOC offence divisions</w:t>
      </w:r>
      <w:bookmarkEnd w:id="87"/>
    </w:p>
    <w:p w:rsidR="00112A3D" w:rsidRDefault="00112A3D" w:rsidP="00AC24C7">
      <w:pPr>
        <w:spacing w:after="0"/>
        <w:rPr>
          <w:lang w:val="en-NZ"/>
        </w:rPr>
      </w:pPr>
      <w:r w:rsidRPr="0076557D">
        <w:rPr>
          <w:lang w:val="en-NZ"/>
        </w:rPr>
        <w:t>Examples of the most common types of offences committed by child</w:t>
      </w:r>
      <w:r>
        <w:rPr>
          <w:lang w:val="en-NZ"/>
        </w:rPr>
        <w:t>ren</w:t>
      </w:r>
      <w:r w:rsidRPr="0076557D">
        <w:rPr>
          <w:lang w:val="en-NZ"/>
        </w:rPr>
        <w:t xml:space="preserve"> within each of the ANZSOC</w:t>
      </w:r>
      <w:r>
        <w:rPr>
          <w:rStyle w:val="FootnoteReference"/>
        </w:rPr>
        <w:footnoteReference w:id="19"/>
      </w:r>
      <w:r w:rsidRPr="0076557D">
        <w:rPr>
          <w:lang w:val="en-NZ"/>
        </w:rPr>
        <w:t xml:space="preserve"> divisions are shown in the table below.</w:t>
      </w:r>
    </w:p>
    <w:p w:rsidR="00112A3D" w:rsidRDefault="00112A3D" w:rsidP="00AC24C7">
      <w:pPr>
        <w:pStyle w:val="TableofFigures"/>
        <w:keepNext/>
        <w:tabs>
          <w:tab w:val="left" w:pos="1134"/>
        </w:tabs>
        <w:spacing w:before="240" w:after="120" w:line="240" w:lineRule="auto"/>
        <w:ind w:left="1134" w:hanging="1134"/>
        <w:rPr>
          <w:b/>
          <w:color w:val="121F6B"/>
          <w:sz w:val="18"/>
          <w:szCs w:val="18"/>
        </w:rPr>
      </w:pPr>
      <w:bookmarkStart w:id="88" w:name="_Toc402533008"/>
      <w:bookmarkStart w:id="89" w:name="_Toc402534067"/>
      <w:r w:rsidRPr="00D16E12">
        <w:rPr>
          <w:b/>
          <w:color w:val="121F6B"/>
          <w:sz w:val="18"/>
          <w:szCs w:val="18"/>
        </w:rPr>
        <w:t xml:space="preserve">Table </w:t>
      </w:r>
      <w:r w:rsidR="00F44CF5">
        <w:rPr>
          <w:b/>
          <w:color w:val="121F6B"/>
          <w:sz w:val="18"/>
          <w:szCs w:val="18"/>
        </w:rPr>
        <w:t>D</w:t>
      </w:r>
      <w:r w:rsidR="001D4231">
        <w:rPr>
          <w:b/>
          <w:color w:val="121F6B"/>
          <w:sz w:val="18"/>
          <w:szCs w:val="18"/>
        </w:rPr>
        <w:t>1</w:t>
      </w:r>
      <w:r w:rsidRPr="00D16E12">
        <w:rPr>
          <w:b/>
          <w:color w:val="121F6B"/>
          <w:sz w:val="18"/>
          <w:szCs w:val="18"/>
        </w:rPr>
        <w:t>:</w:t>
      </w:r>
      <w:r w:rsidRPr="00D16E12">
        <w:rPr>
          <w:b/>
          <w:color w:val="121F6B"/>
          <w:sz w:val="18"/>
          <w:szCs w:val="18"/>
        </w:rPr>
        <w:tab/>
      </w:r>
      <w:r w:rsidRPr="00112A3D">
        <w:rPr>
          <w:b/>
          <w:color w:val="121F6B"/>
          <w:sz w:val="18"/>
          <w:szCs w:val="18"/>
        </w:rPr>
        <w:t>Examples of offences by children within each ANZSOC offence division</w:t>
      </w:r>
      <w:bookmarkEnd w:id="88"/>
      <w:bookmarkEnd w:id="89"/>
    </w:p>
    <w:tbl>
      <w:tblPr>
        <w:tblStyle w:val="TableGrid"/>
        <w:tblW w:w="9463" w:type="dxa"/>
        <w:tblLayout w:type="fixed"/>
        <w:tblLook w:val="04A0" w:firstRow="1" w:lastRow="0" w:firstColumn="1" w:lastColumn="0" w:noHBand="0" w:noVBand="1"/>
      </w:tblPr>
      <w:tblGrid>
        <w:gridCol w:w="2376"/>
        <w:gridCol w:w="1701"/>
        <w:gridCol w:w="5386"/>
      </w:tblGrid>
      <w:tr w:rsidR="00112A3D" w:rsidRPr="00E54507" w:rsidTr="00507FC1">
        <w:tc>
          <w:tcPr>
            <w:tcW w:w="2376" w:type="dxa"/>
            <w:tcBorders>
              <w:top w:val="single" w:sz="4" w:space="0" w:color="FFFFFF" w:themeColor="background1"/>
              <w:left w:val="single" w:sz="4" w:space="0" w:color="FFFFFF" w:themeColor="background1"/>
              <w:bottom w:val="nil"/>
              <w:right w:val="nil"/>
            </w:tcBorders>
            <w:shd w:val="clear" w:color="auto" w:fill="121F6B"/>
          </w:tcPr>
          <w:p w:rsidR="00112A3D" w:rsidRPr="00E54507" w:rsidRDefault="00112A3D" w:rsidP="00507FC1">
            <w:pPr>
              <w:spacing w:before="20" w:after="20" w:line="240" w:lineRule="auto"/>
              <w:rPr>
                <w:b/>
                <w:sz w:val="16"/>
                <w:szCs w:val="16"/>
                <w:lang w:val="en-NZ" w:eastAsia="en-AU"/>
              </w:rPr>
            </w:pPr>
            <w:r w:rsidRPr="00E54507">
              <w:rPr>
                <w:b/>
                <w:color w:val="FFFFFF" w:themeColor="background1"/>
                <w:sz w:val="16"/>
                <w:szCs w:val="16"/>
                <w:lang w:val="en-NZ" w:eastAsia="en-AU"/>
              </w:rPr>
              <w:t>ANZSOC offence division</w:t>
            </w:r>
          </w:p>
        </w:tc>
        <w:tc>
          <w:tcPr>
            <w:tcW w:w="1701" w:type="dxa"/>
            <w:tcBorders>
              <w:top w:val="single" w:sz="4" w:space="0" w:color="FFFFFF" w:themeColor="background1"/>
              <w:left w:val="nil"/>
              <w:bottom w:val="nil"/>
              <w:right w:val="nil"/>
            </w:tcBorders>
            <w:shd w:val="clear" w:color="auto" w:fill="121F6B"/>
          </w:tcPr>
          <w:p w:rsidR="00112A3D" w:rsidRPr="00E54507" w:rsidRDefault="00112A3D" w:rsidP="00507FC1">
            <w:pPr>
              <w:spacing w:before="20" w:after="20" w:line="240" w:lineRule="auto"/>
              <w:rPr>
                <w:b/>
                <w:color w:val="FFFFFF" w:themeColor="background1"/>
                <w:sz w:val="16"/>
                <w:szCs w:val="16"/>
                <w:lang w:val="en-NZ" w:eastAsia="en-AU"/>
              </w:rPr>
            </w:pPr>
            <w:r w:rsidRPr="00E54507">
              <w:rPr>
                <w:b/>
                <w:color w:val="FFFFFF" w:themeColor="background1"/>
                <w:sz w:val="16"/>
                <w:szCs w:val="16"/>
                <w:lang w:val="en-NZ" w:eastAsia="en-AU"/>
              </w:rPr>
              <w:t>Shortened name used in this report</w:t>
            </w:r>
          </w:p>
        </w:tc>
        <w:tc>
          <w:tcPr>
            <w:tcW w:w="5386" w:type="dxa"/>
            <w:tcBorders>
              <w:top w:val="single" w:sz="4" w:space="0" w:color="FFFFFF" w:themeColor="background1"/>
              <w:left w:val="nil"/>
              <w:bottom w:val="nil"/>
              <w:right w:val="nil"/>
            </w:tcBorders>
            <w:shd w:val="clear" w:color="auto" w:fill="121F6B"/>
          </w:tcPr>
          <w:p w:rsidR="00112A3D" w:rsidRPr="00E54507" w:rsidRDefault="00112A3D" w:rsidP="00507FC1">
            <w:pPr>
              <w:spacing w:before="20" w:after="20" w:line="240" w:lineRule="auto"/>
              <w:rPr>
                <w:b/>
                <w:color w:val="FFFFFF" w:themeColor="background1"/>
                <w:sz w:val="16"/>
                <w:szCs w:val="16"/>
                <w:lang w:val="en-NZ" w:eastAsia="en-AU"/>
              </w:rPr>
            </w:pPr>
            <w:r w:rsidRPr="00E54507">
              <w:rPr>
                <w:b/>
                <w:color w:val="FFFFFF" w:themeColor="background1"/>
                <w:sz w:val="16"/>
                <w:szCs w:val="16"/>
                <w:lang w:val="en-NZ" w:eastAsia="en-AU"/>
              </w:rPr>
              <w:t>Most common offences for child offenders</w:t>
            </w:r>
          </w:p>
        </w:tc>
      </w:tr>
      <w:tr w:rsidR="00112A3D" w:rsidRPr="00E54507" w:rsidTr="002822ED">
        <w:tc>
          <w:tcPr>
            <w:tcW w:w="2376" w:type="dxa"/>
            <w:tcBorders>
              <w:top w:val="nil"/>
              <w:left w:val="nil"/>
              <w:bottom w:val="nil"/>
              <w:right w:val="nil"/>
            </w:tcBorders>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Acts intended to cause injury</w:t>
            </w:r>
          </w:p>
        </w:tc>
        <w:tc>
          <w:tcPr>
            <w:tcW w:w="1701" w:type="dxa"/>
            <w:tcBorders>
              <w:top w:val="nil"/>
              <w:left w:val="nil"/>
              <w:bottom w:val="nil"/>
              <w:right w:val="nil"/>
            </w:tcBorders>
          </w:tcPr>
          <w:p w:rsidR="00112A3D" w:rsidRPr="00E54507" w:rsidRDefault="00112A3D" w:rsidP="00A519EC">
            <w:pPr>
              <w:pStyle w:val="BodyText"/>
              <w:spacing w:before="40" w:after="40" w:line="240" w:lineRule="auto"/>
              <w:ind w:right="79"/>
              <w:rPr>
                <w:rFonts w:ascii="Verdana" w:hAnsi="Verdana"/>
                <w:noProof/>
                <w:sz w:val="16"/>
                <w:szCs w:val="16"/>
                <w:lang w:val="en-NZ"/>
              </w:rPr>
            </w:pPr>
            <w:r w:rsidRPr="00E54507">
              <w:rPr>
                <w:rFonts w:ascii="Verdana" w:hAnsi="Verdana"/>
                <w:noProof/>
                <w:sz w:val="16"/>
                <w:szCs w:val="16"/>
                <w:lang w:val="en-NZ"/>
              </w:rPr>
              <w:t>Injury causing acts</w:t>
            </w:r>
          </w:p>
        </w:tc>
        <w:tc>
          <w:tcPr>
            <w:tcW w:w="5386" w:type="dxa"/>
            <w:tcBorders>
              <w:top w:val="nil"/>
              <w:left w:val="nil"/>
              <w:bottom w:val="nil"/>
              <w:right w:val="nil"/>
            </w:tcBorders>
          </w:tcPr>
          <w:p w:rsidR="00112A3D" w:rsidRPr="00E54507" w:rsidRDefault="00112A3D" w:rsidP="00C34EBD">
            <w:pPr>
              <w:pStyle w:val="BodyText"/>
              <w:spacing w:before="40" w:after="40" w:line="240" w:lineRule="auto"/>
              <w:ind w:right="79"/>
              <w:rPr>
                <w:rFonts w:ascii="Verdana" w:hAnsi="Verdana"/>
                <w:b/>
                <w:sz w:val="16"/>
                <w:szCs w:val="16"/>
                <w:highlight w:val="yellow"/>
                <w:lang w:val="en-NZ"/>
              </w:rPr>
            </w:pPr>
            <w:r w:rsidRPr="00E54507">
              <w:rPr>
                <w:rFonts w:ascii="Verdana" w:hAnsi="Verdana"/>
                <w:noProof/>
                <w:sz w:val="16"/>
                <w:szCs w:val="16"/>
                <w:lang w:val="en-NZ"/>
              </w:rPr>
              <w:t>Common assault; assault with blunt instument; assault with intent to injure; male assaults female; assault with a stabbing/cutting weapon; assault police officer. Due to very small numbers, ‘</w:t>
            </w:r>
            <w:r w:rsidR="00C34EBD">
              <w:rPr>
                <w:rFonts w:ascii="Verdana" w:hAnsi="Verdana"/>
                <w:noProof/>
                <w:sz w:val="16"/>
                <w:szCs w:val="16"/>
                <w:lang w:val="en-NZ"/>
              </w:rPr>
              <w:t>homicide</w:t>
            </w:r>
            <w:r w:rsidRPr="00E54507">
              <w:rPr>
                <w:rFonts w:ascii="Verdana" w:hAnsi="Verdana"/>
                <w:sz w:val="16"/>
                <w:szCs w:val="16"/>
                <w:lang w:val="en-NZ"/>
              </w:rPr>
              <w:t xml:space="preserve"> and related offences’ have been included in this category in this report.</w:t>
            </w:r>
          </w:p>
        </w:tc>
      </w:tr>
      <w:tr w:rsidR="00112A3D" w:rsidRPr="00E54507" w:rsidTr="002822ED">
        <w:tc>
          <w:tcPr>
            <w:tcW w:w="2376" w:type="dxa"/>
            <w:tcBorders>
              <w:top w:val="nil"/>
              <w:left w:val="nil"/>
              <w:bottom w:val="nil"/>
              <w:right w:val="nil"/>
            </w:tcBorders>
            <w:shd w:val="clear" w:color="auto" w:fill="CDD3F7"/>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Sexual assault and related offences</w:t>
            </w:r>
          </w:p>
        </w:tc>
        <w:tc>
          <w:tcPr>
            <w:tcW w:w="1701" w:type="dxa"/>
            <w:tcBorders>
              <w:top w:val="nil"/>
              <w:left w:val="nil"/>
              <w:bottom w:val="nil"/>
              <w:right w:val="nil"/>
            </w:tcBorders>
            <w:shd w:val="clear" w:color="auto" w:fill="CDD3F7"/>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Sexual</w:t>
            </w:r>
          </w:p>
        </w:tc>
        <w:tc>
          <w:tcPr>
            <w:tcW w:w="5386" w:type="dxa"/>
            <w:tcBorders>
              <w:top w:val="nil"/>
              <w:left w:val="nil"/>
              <w:bottom w:val="nil"/>
              <w:right w:val="nil"/>
            </w:tcBorders>
            <w:shd w:val="clear" w:color="auto" w:fill="CDD3F7"/>
          </w:tcPr>
          <w:p w:rsidR="00112A3D" w:rsidRPr="00E54507" w:rsidRDefault="00112A3D" w:rsidP="00A519EC">
            <w:pPr>
              <w:pStyle w:val="BodyText"/>
              <w:spacing w:before="40" w:after="40" w:line="240" w:lineRule="auto"/>
              <w:ind w:right="79"/>
              <w:rPr>
                <w:rFonts w:ascii="Verdana" w:hAnsi="Verdana"/>
                <w:sz w:val="16"/>
                <w:szCs w:val="16"/>
                <w:highlight w:val="yellow"/>
                <w:lang w:val="en-NZ"/>
              </w:rPr>
            </w:pPr>
            <w:r w:rsidRPr="00E54507">
              <w:rPr>
                <w:rFonts w:ascii="Verdana" w:hAnsi="Verdana"/>
                <w:sz w:val="16"/>
                <w:szCs w:val="16"/>
                <w:lang w:val="en-NZ"/>
              </w:rPr>
              <w:t>Indecent assault; unlawful sexual connection; doing an indecent act; doing an indecent act</w:t>
            </w:r>
          </w:p>
        </w:tc>
      </w:tr>
      <w:tr w:rsidR="00112A3D" w:rsidRPr="00E54507" w:rsidTr="002822ED">
        <w:tc>
          <w:tcPr>
            <w:tcW w:w="2376" w:type="dxa"/>
            <w:tcBorders>
              <w:top w:val="nil"/>
              <w:left w:val="nil"/>
              <w:bottom w:val="nil"/>
              <w:right w:val="nil"/>
            </w:tcBorders>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Dangerous or negligent acts endangering persons</w:t>
            </w:r>
          </w:p>
        </w:tc>
        <w:tc>
          <w:tcPr>
            <w:tcW w:w="1701" w:type="dxa"/>
            <w:tcBorders>
              <w:top w:val="nil"/>
              <w:left w:val="nil"/>
              <w:bottom w:val="nil"/>
              <w:right w:val="nil"/>
            </w:tcBorders>
          </w:tcPr>
          <w:p w:rsidR="00112A3D" w:rsidRPr="00E54507" w:rsidRDefault="00112A3D" w:rsidP="00A519EC">
            <w:pPr>
              <w:pStyle w:val="BodyText"/>
              <w:spacing w:before="40" w:after="40" w:line="240" w:lineRule="auto"/>
              <w:ind w:right="79"/>
              <w:rPr>
                <w:rFonts w:ascii="Verdana" w:hAnsi="Verdana"/>
                <w:noProof/>
                <w:sz w:val="16"/>
                <w:szCs w:val="16"/>
                <w:lang w:val="en-NZ"/>
              </w:rPr>
            </w:pPr>
            <w:r w:rsidRPr="00E54507">
              <w:rPr>
                <w:rFonts w:ascii="Verdana" w:hAnsi="Verdana"/>
                <w:noProof/>
                <w:sz w:val="16"/>
                <w:szCs w:val="16"/>
                <w:lang w:val="en-NZ"/>
              </w:rPr>
              <w:t>Dangerous acts</w:t>
            </w:r>
          </w:p>
        </w:tc>
        <w:tc>
          <w:tcPr>
            <w:tcW w:w="5386" w:type="dxa"/>
            <w:tcBorders>
              <w:top w:val="nil"/>
              <w:left w:val="nil"/>
              <w:bottom w:val="nil"/>
              <w:right w:val="nil"/>
            </w:tcBorders>
          </w:tcPr>
          <w:p w:rsidR="00112A3D" w:rsidRPr="00E54507" w:rsidRDefault="00112A3D" w:rsidP="00A519EC">
            <w:pPr>
              <w:pStyle w:val="BodyText"/>
              <w:spacing w:before="40" w:after="40" w:line="240" w:lineRule="auto"/>
              <w:ind w:right="79"/>
              <w:rPr>
                <w:rFonts w:ascii="Verdana" w:hAnsi="Verdana"/>
                <w:sz w:val="16"/>
                <w:szCs w:val="16"/>
                <w:highlight w:val="yellow"/>
                <w:lang w:val="en-NZ"/>
              </w:rPr>
            </w:pPr>
            <w:r w:rsidRPr="00E54507">
              <w:rPr>
                <w:rFonts w:ascii="Verdana" w:hAnsi="Verdana"/>
                <w:noProof/>
                <w:sz w:val="16"/>
                <w:szCs w:val="16"/>
                <w:lang w:val="en-NZ"/>
              </w:rPr>
              <w:t>Endangering transport; careless, dangerous or reckless driving; other endangering offences</w:t>
            </w:r>
          </w:p>
        </w:tc>
      </w:tr>
      <w:tr w:rsidR="00112A3D" w:rsidRPr="00E54507" w:rsidTr="002822ED">
        <w:tc>
          <w:tcPr>
            <w:tcW w:w="2376" w:type="dxa"/>
            <w:tcBorders>
              <w:top w:val="nil"/>
              <w:left w:val="nil"/>
              <w:bottom w:val="nil"/>
              <w:right w:val="nil"/>
            </w:tcBorders>
            <w:shd w:val="clear" w:color="auto" w:fill="CDD3F7"/>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Abduction, harassment and other offences against the person</w:t>
            </w:r>
          </w:p>
        </w:tc>
        <w:tc>
          <w:tcPr>
            <w:tcW w:w="1701" w:type="dxa"/>
            <w:tcBorders>
              <w:top w:val="nil"/>
              <w:left w:val="nil"/>
              <w:bottom w:val="nil"/>
              <w:right w:val="nil"/>
            </w:tcBorders>
            <w:shd w:val="clear" w:color="auto" w:fill="CDD3F7"/>
          </w:tcPr>
          <w:p w:rsidR="00112A3D" w:rsidRPr="00E54507" w:rsidRDefault="00112A3D" w:rsidP="00A519EC">
            <w:pPr>
              <w:pStyle w:val="BodyText"/>
              <w:spacing w:before="40" w:after="40" w:line="240" w:lineRule="auto"/>
              <w:ind w:right="79"/>
              <w:rPr>
                <w:rFonts w:ascii="Verdana" w:hAnsi="Verdana"/>
                <w:noProof/>
                <w:sz w:val="16"/>
                <w:szCs w:val="16"/>
                <w:lang w:val="en-NZ"/>
              </w:rPr>
            </w:pPr>
            <w:r w:rsidRPr="00E54507">
              <w:rPr>
                <w:rFonts w:ascii="Verdana" w:hAnsi="Verdana"/>
                <w:noProof/>
                <w:sz w:val="16"/>
                <w:szCs w:val="16"/>
                <w:lang w:val="en-NZ"/>
              </w:rPr>
              <w:t>Abduction &amp; harassment</w:t>
            </w:r>
          </w:p>
        </w:tc>
        <w:tc>
          <w:tcPr>
            <w:tcW w:w="5386" w:type="dxa"/>
            <w:tcBorders>
              <w:top w:val="nil"/>
              <w:left w:val="nil"/>
              <w:bottom w:val="nil"/>
              <w:right w:val="nil"/>
            </w:tcBorders>
            <w:shd w:val="clear" w:color="auto" w:fill="CDD3F7"/>
          </w:tcPr>
          <w:p w:rsidR="00112A3D" w:rsidRPr="00E54507" w:rsidRDefault="00112A3D" w:rsidP="00C34EBD">
            <w:pPr>
              <w:pStyle w:val="BodyText"/>
              <w:spacing w:before="40" w:after="40" w:line="240" w:lineRule="auto"/>
              <w:ind w:right="79"/>
              <w:rPr>
                <w:rFonts w:ascii="Verdana" w:hAnsi="Verdana"/>
                <w:sz w:val="16"/>
                <w:szCs w:val="16"/>
                <w:highlight w:val="yellow"/>
                <w:lang w:val="en-NZ"/>
              </w:rPr>
            </w:pPr>
            <w:r w:rsidRPr="00E54507">
              <w:rPr>
                <w:rFonts w:ascii="Verdana" w:hAnsi="Verdana"/>
                <w:noProof/>
                <w:sz w:val="16"/>
                <w:szCs w:val="16"/>
                <w:lang w:val="en-NZ"/>
              </w:rPr>
              <w:t xml:space="preserve">Behave or speak threateningly; </w:t>
            </w:r>
            <w:r w:rsidR="00C34EBD">
              <w:rPr>
                <w:rFonts w:ascii="Verdana" w:hAnsi="Verdana"/>
                <w:noProof/>
                <w:sz w:val="16"/>
                <w:szCs w:val="16"/>
                <w:lang w:val="en-NZ"/>
              </w:rPr>
              <w:t>offensive</w:t>
            </w:r>
            <w:r w:rsidRPr="00E54507">
              <w:rPr>
                <w:rFonts w:ascii="Verdana" w:hAnsi="Verdana"/>
                <w:sz w:val="16"/>
                <w:szCs w:val="16"/>
                <w:lang w:val="en-NZ"/>
              </w:rPr>
              <w:t xml:space="preserve"> use of telephone;</w:t>
            </w:r>
            <w:r w:rsidRPr="00E54507">
              <w:rPr>
                <w:rFonts w:ascii="Verdana" w:hAnsi="Verdana"/>
                <w:noProof/>
                <w:sz w:val="16"/>
                <w:szCs w:val="16"/>
                <w:lang w:val="en-NZ"/>
              </w:rPr>
              <w:t xml:space="preserve"> threaten to kill or do GBH</w:t>
            </w:r>
          </w:p>
        </w:tc>
      </w:tr>
      <w:tr w:rsidR="00112A3D" w:rsidRPr="00E54507" w:rsidTr="002822ED">
        <w:tc>
          <w:tcPr>
            <w:tcW w:w="2376" w:type="dxa"/>
            <w:tcBorders>
              <w:top w:val="nil"/>
              <w:left w:val="nil"/>
              <w:bottom w:val="nil"/>
              <w:right w:val="nil"/>
            </w:tcBorders>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Robbery, extortion and related offences</w:t>
            </w:r>
          </w:p>
        </w:tc>
        <w:tc>
          <w:tcPr>
            <w:tcW w:w="1701" w:type="dxa"/>
            <w:tcBorders>
              <w:top w:val="nil"/>
              <w:left w:val="nil"/>
              <w:bottom w:val="nil"/>
              <w:right w:val="nil"/>
            </w:tcBorders>
          </w:tcPr>
          <w:p w:rsidR="00112A3D" w:rsidRPr="00E54507" w:rsidRDefault="00112A3D" w:rsidP="00A519EC">
            <w:pPr>
              <w:pStyle w:val="BodyText"/>
              <w:spacing w:before="40" w:after="40" w:line="240" w:lineRule="auto"/>
              <w:ind w:right="79"/>
              <w:rPr>
                <w:rFonts w:ascii="Verdana" w:hAnsi="Verdana"/>
                <w:noProof/>
                <w:sz w:val="16"/>
                <w:szCs w:val="16"/>
                <w:lang w:val="en-NZ"/>
              </w:rPr>
            </w:pPr>
            <w:r w:rsidRPr="00E54507">
              <w:rPr>
                <w:rFonts w:ascii="Verdana" w:hAnsi="Verdana"/>
                <w:noProof/>
                <w:sz w:val="16"/>
                <w:szCs w:val="16"/>
                <w:lang w:val="en-NZ"/>
              </w:rPr>
              <w:t>Robbery-related</w:t>
            </w:r>
          </w:p>
        </w:tc>
        <w:tc>
          <w:tcPr>
            <w:tcW w:w="5386" w:type="dxa"/>
            <w:tcBorders>
              <w:top w:val="nil"/>
              <w:left w:val="nil"/>
              <w:bottom w:val="nil"/>
              <w:right w:val="nil"/>
            </w:tcBorders>
          </w:tcPr>
          <w:p w:rsidR="00112A3D" w:rsidRPr="00E54507" w:rsidRDefault="00112A3D" w:rsidP="00A519EC">
            <w:pPr>
              <w:pStyle w:val="BodyText"/>
              <w:spacing w:before="40" w:after="40" w:line="240" w:lineRule="auto"/>
              <w:ind w:right="79"/>
              <w:rPr>
                <w:rFonts w:ascii="Verdana" w:hAnsi="Verdana"/>
                <w:sz w:val="16"/>
                <w:szCs w:val="16"/>
                <w:highlight w:val="yellow"/>
                <w:lang w:val="en-NZ"/>
              </w:rPr>
            </w:pPr>
            <w:r w:rsidRPr="00E54507">
              <w:rPr>
                <w:rFonts w:ascii="Verdana" w:hAnsi="Verdana"/>
                <w:noProof/>
                <w:sz w:val="16"/>
                <w:szCs w:val="16"/>
                <w:lang w:val="en-NZ"/>
              </w:rPr>
              <w:t>Robbery; aggravated robbery; assault with intent to rob; demands to steal</w:t>
            </w:r>
          </w:p>
        </w:tc>
      </w:tr>
      <w:tr w:rsidR="00112A3D" w:rsidRPr="00E54507" w:rsidTr="002822ED">
        <w:tc>
          <w:tcPr>
            <w:tcW w:w="2376" w:type="dxa"/>
            <w:tcBorders>
              <w:top w:val="nil"/>
              <w:left w:val="nil"/>
              <w:bottom w:val="nil"/>
              <w:right w:val="nil"/>
            </w:tcBorders>
            <w:shd w:val="clear" w:color="auto" w:fill="CDD3F7"/>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Unlawful entry with intent/burglary, break and enter</w:t>
            </w:r>
          </w:p>
        </w:tc>
        <w:tc>
          <w:tcPr>
            <w:tcW w:w="1701" w:type="dxa"/>
            <w:tcBorders>
              <w:top w:val="nil"/>
              <w:left w:val="nil"/>
              <w:bottom w:val="nil"/>
              <w:right w:val="nil"/>
            </w:tcBorders>
            <w:shd w:val="clear" w:color="auto" w:fill="CDD3F7"/>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Burglary</w:t>
            </w:r>
          </w:p>
        </w:tc>
        <w:tc>
          <w:tcPr>
            <w:tcW w:w="5386" w:type="dxa"/>
            <w:tcBorders>
              <w:top w:val="nil"/>
              <w:left w:val="nil"/>
              <w:bottom w:val="nil"/>
              <w:right w:val="nil"/>
            </w:tcBorders>
            <w:shd w:val="clear" w:color="auto" w:fill="CDD3F7"/>
          </w:tcPr>
          <w:p w:rsidR="00112A3D" w:rsidRPr="00E54507" w:rsidRDefault="00112A3D" w:rsidP="00A519EC">
            <w:pPr>
              <w:pStyle w:val="BodyText"/>
              <w:spacing w:before="40" w:after="40" w:line="240" w:lineRule="auto"/>
              <w:ind w:right="79"/>
              <w:rPr>
                <w:rFonts w:ascii="Verdana" w:hAnsi="Verdana"/>
                <w:sz w:val="16"/>
                <w:szCs w:val="16"/>
                <w:highlight w:val="yellow"/>
                <w:lang w:val="en-NZ"/>
              </w:rPr>
            </w:pPr>
            <w:r w:rsidRPr="00E54507">
              <w:rPr>
                <w:rFonts w:ascii="Verdana" w:hAnsi="Verdana"/>
                <w:sz w:val="16"/>
                <w:szCs w:val="16"/>
                <w:lang w:val="en-NZ"/>
              </w:rPr>
              <w:t>Burglary</w:t>
            </w:r>
          </w:p>
        </w:tc>
      </w:tr>
      <w:tr w:rsidR="00112A3D" w:rsidRPr="00E54507" w:rsidTr="002822ED">
        <w:tc>
          <w:tcPr>
            <w:tcW w:w="2376" w:type="dxa"/>
            <w:tcBorders>
              <w:top w:val="nil"/>
              <w:left w:val="nil"/>
              <w:bottom w:val="nil"/>
              <w:right w:val="nil"/>
            </w:tcBorders>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Theft and related offences</w:t>
            </w:r>
          </w:p>
        </w:tc>
        <w:tc>
          <w:tcPr>
            <w:tcW w:w="1701" w:type="dxa"/>
            <w:tcBorders>
              <w:top w:val="nil"/>
              <w:left w:val="nil"/>
              <w:bottom w:val="nil"/>
              <w:right w:val="nil"/>
            </w:tcBorders>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Theft-related</w:t>
            </w:r>
          </w:p>
        </w:tc>
        <w:tc>
          <w:tcPr>
            <w:tcW w:w="5386" w:type="dxa"/>
            <w:tcBorders>
              <w:top w:val="nil"/>
              <w:left w:val="nil"/>
              <w:bottom w:val="nil"/>
              <w:right w:val="nil"/>
            </w:tcBorders>
          </w:tcPr>
          <w:p w:rsidR="00112A3D" w:rsidRPr="00E54507" w:rsidRDefault="00112A3D" w:rsidP="00A519EC">
            <w:pPr>
              <w:pStyle w:val="BodyText"/>
              <w:spacing w:before="40" w:after="40" w:line="240" w:lineRule="auto"/>
              <w:ind w:right="79"/>
              <w:rPr>
                <w:rFonts w:ascii="Verdana" w:hAnsi="Verdana"/>
                <w:sz w:val="16"/>
                <w:szCs w:val="16"/>
                <w:highlight w:val="yellow"/>
                <w:lang w:val="en-NZ"/>
              </w:rPr>
            </w:pPr>
            <w:r w:rsidRPr="00E54507">
              <w:rPr>
                <w:rFonts w:ascii="Verdana" w:hAnsi="Verdana"/>
                <w:sz w:val="16"/>
                <w:szCs w:val="16"/>
                <w:lang w:val="en-NZ"/>
              </w:rPr>
              <w:t>Shoplifting, all other types of theft; unlawfully takes or gets into a motor vehicle; unlawfully takes bicycle; receiving stolen property</w:t>
            </w:r>
          </w:p>
        </w:tc>
      </w:tr>
      <w:tr w:rsidR="00112A3D" w:rsidRPr="00E54507" w:rsidTr="002822ED">
        <w:tc>
          <w:tcPr>
            <w:tcW w:w="2376" w:type="dxa"/>
            <w:tcBorders>
              <w:top w:val="nil"/>
              <w:left w:val="nil"/>
              <w:bottom w:val="nil"/>
              <w:right w:val="nil"/>
            </w:tcBorders>
            <w:shd w:val="clear" w:color="auto" w:fill="CDD3F7"/>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Fraud, deception and related offences</w:t>
            </w:r>
          </w:p>
        </w:tc>
        <w:tc>
          <w:tcPr>
            <w:tcW w:w="1701" w:type="dxa"/>
            <w:tcBorders>
              <w:top w:val="nil"/>
              <w:left w:val="nil"/>
              <w:bottom w:val="nil"/>
              <w:right w:val="nil"/>
            </w:tcBorders>
            <w:shd w:val="clear" w:color="auto" w:fill="CDD3F7"/>
          </w:tcPr>
          <w:p w:rsidR="00112A3D" w:rsidRPr="00E54507" w:rsidRDefault="00112A3D" w:rsidP="00A519EC">
            <w:pPr>
              <w:pStyle w:val="BodyText"/>
              <w:spacing w:before="40" w:after="40" w:line="240" w:lineRule="auto"/>
              <w:ind w:right="79"/>
              <w:rPr>
                <w:rFonts w:ascii="Verdana" w:hAnsi="Verdana"/>
                <w:noProof/>
                <w:sz w:val="16"/>
                <w:szCs w:val="16"/>
                <w:lang w:val="en-NZ"/>
              </w:rPr>
            </w:pPr>
            <w:r w:rsidRPr="00E54507">
              <w:rPr>
                <w:rFonts w:ascii="Verdana" w:hAnsi="Verdana"/>
                <w:noProof/>
                <w:sz w:val="16"/>
                <w:szCs w:val="16"/>
                <w:lang w:val="en-NZ"/>
              </w:rPr>
              <w:t>Fraud &amp; deception</w:t>
            </w:r>
          </w:p>
        </w:tc>
        <w:tc>
          <w:tcPr>
            <w:tcW w:w="5386" w:type="dxa"/>
            <w:tcBorders>
              <w:top w:val="nil"/>
              <w:left w:val="nil"/>
              <w:bottom w:val="nil"/>
              <w:right w:val="nil"/>
            </w:tcBorders>
            <w:shd w:val="clear" w:color="auto" w:fill="CDD3F7"/>
          </w:tcPr>
          <w:p w:rsidR="00112A3D" w:rsidRPr="00E54507" w:rsidRDefault="00112A3D" w:rsidP="00A519EC">
            <w:pPr>
              <w:pStyle w:val="BodyText"/>
              <w:spacing w:before="40" w:after="40" w:line="240" w:lineRule="auto"/>
              <w:ind w:right="79"/>
              <w:rPr>
                <w:rFonts w:ascii="Verdana" w:hAnsi="Verdana"/>
                <w:sz w:val="16"/>
                <w:szCs w:val="16"/>
                <w:highlight w:val="yellow"/>
                <w:lang w:val="en-NZ"/>
              </w:rPr>
            </w:pPr>
            <w:r w:rsidRPr="00E54507">
              <w:rPr>
                <w:rFonts w:ascii="Verdana" w:hAnsi="Verdana"/>
                <w:noProof/>
                <w:sz w:val="16"/>
                <w:szCs w:val="16"/>
                <w:lang w:val="en-NZ"/>
              </w:rPr>
              <w:t>Take, obtain or use a document or credit card for percuniary advantage; obtain by deception</w:t>
            </w:r>
          </w:p>
        </w:tc>
      </w:tr>
      <w:tr w:rsidR="00112A3D" w:rsidRPr="00E54507" w:rsidTr="002822ED">
        <w:tc>
          <w:tcPr>
            <w:tcW w:w="2376" w:type="dxa"/>
            <w:tcBorders>
              <w:top w:val="nil"/>
              <w:left w:val="nil"/>
              <w:bottom w:val="nil"/>
              <w:right w:val="nil"/>
            </w:tcBorders>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Illicit drug offences</w:t>
            </w:r>
          </w:p>
        </w:tc>
        <w:tc>
          <w:tcPr>
            <w:tcW w:w="1701" w:type="dxa"/>
            <w:tcBorders>
              <w:top w:val="nil"/>
              <w:left w:val="nil"/>
              <w:bottom w:val="nil"/>
              <w:right w:val="nil"/>
            </w:tcBorders>
          </w:tcPr>
          <w:p w:rsidR="00112A3D" w:rsidRPr="00E54507" w:rsidRDefault="00112A3D" w:rsidP="00A519EC">
            <w:pPr>
              <w:pStyle w:val="BodyText"/>
              <w:spacing w:before="40" w:after="40" w:line="240" w:lineRule="auto"/>
              <w:ind w:right="79"/>
              <w:rPr>
                <w:rFonts w:ascii="Verdana" w:hAnsi="Verdana"/>
                <w:noProof/>
                <w:sz w:val="16"/>
                <w:szCs w:val="16"/>
                <w:lang w:val="en-NZ"/>
              </w:rPr>
            </w:pPr>
            <w:r w:rsidRPr="00E54507">
              <w:rPr>
                <w:rFonts w:ascii="Verdana" w:hAnsi="Verdana"/>
                <w:noProof/>
                <w:sz w:val="16"/>
                <w:szCs w:val="16"/>
                <w:lang w:val="en-NZ"/>
              </w:rPr>
              <w:t>Illicit drugs</w:t>
            </w:r>
          </w:p>
        </w:tc>
        <w:tc>
          <w:tcPr>
            <w:tcW w:w="5386" w:type="dxa"/>
            <w:tcBorders>
              <w:top w:val="nil"/>
              <w:left w:val="nil"/>
              <w:bottom w:val="nil"/>
              <w:right w:val="nil"/>
            </w:tcBorders>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noProof/>
                <w:sz w:val="16"/>
                <w:szCs w:val="16"/>
                <w:lang w:val="en-NZ"/>
              </w:rPr>
              <w:t>Possess cannabis; possess drug-related utensils; supply cannabis</w:t>
            </w:r>
          </w:p>
        </w:tc>
      </w:tr>
      <w:tr w:rsidR="00112A3D" w:rsidRPr="00E54507" w:rsidTr="002822ED">
        <w:tc>
          <w:tcPr>
            <w:tcW w:w="2376" w:type="dxa"/>
            <w:tcBorders>
              <w:top w:val="nil"/>
              <w:left w:val="nil"/>
              <w:bottom w:val="nil"/>
              <w:right w:val="nil"/>
            </w:tcBorders>
            <w:shd w:val="clear" w:color="auto" w:fill="CDD3F7"/>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Prohibited and regulated weapons and explosives offences</w:t>
            </w:r>
          </w:p>
        </w:tc>
        <w:tc>
          <w:tcPr>
            <w:tcW w:w="1701" w:type="dxa"/>
            <w:tcBorders>
              <w:top w:val="nil"/>
              <w:left w:val="nil"/>
              <w:bottom w:val="nil"/>
              <w:right w:val="nil"/>
            </w:tcBorders>
            <w:shd w:val="clear" w:color="auto" w:fill="CDD3F7"/>
          </w:tcPr>
          <w:p w:rsidR="00112A3D" w:rsidRPr="00E54507" w:rsidRDefault="00112A3D" w:rsidP="00A519EC">
            <w:pPr>
              <w:pStyle w:val="BodyText"/>
              <w:spacing w:before="40" w:after="40" w:line="240" w:lineRule="auto"/>
              <w:ind w:right="79"/>
              <w:rPr>
                <w:rFonts w:ascii="Verdana" w:hAnsi="Verdana"/>
                <w:noProof/>
                <w:sz w:val="16"/>
                <w:szCs w:val="16"/>
                <w:lang w:val="en-NZ"/>
              </w:rPr>
            </w:pPr>
            <w:r w:rsidRPr="00E54507">
              <w:rPr>
                <w:rFonts w:ascii="Verdana" w:hAnsi="Verdana"/>
                <w:noProof/>
                <w:sz w:val="16"/>
                <w:szCs w:val="16"/>
                <w:lang w:val="en-NZ"/>
              </w:rPr>
              <w:t>Weapons-related</w:t>
            </w:r>
          </w:p>
        </w:tc>
        <w:tc>
          <w:tcPr>
            <w:tcW w:w="5386" w:type="dxa"/>
            <w:tcBorders>
              <w:top w:val="nil"/>
              <w:left w:val="nil"/>
              <w:bottom w:val="nil"/>
              <w:right w:val="nil"/>
            </w:tcBorders>
            <w:shd w:val="clear" w:color="auto" w:fill="CDD3F7"/>
          </w:tcPr>
          <w:p w:rsidR="00112A3D" w:rsidRPr="00E54507" w:rsidRDefault="00112A3D" w:rsidP="00A519EC">
            <w:pPr>
              <w:pStyle w:val="BodyText"/>
              <w:spacing w:before="40" w:after="40" w:line="240" w:lineRule="auto"/>
              <w:ind w:right="79"/>
              <w:rPr>
                <w:rFonts w:ascii="Verdana" w:hAnsi="Verdana"/>
                <w:sz w:val="16"/>
                <w:szCs w:val="16"/>
                <w:lang w:val="en-NZ"/>
              </w:rPr>
            </w:pPr>
            <w:r w:rsidRPr="00E54507">
              <w:rPr>
                <w:rFonts w:ascii="Verdana" w:hAnsi="Verdana"/>
                <w:noProof/>
                <w:sz w:val="16"/>
                <w:szCs w:val="16"/>
                <w:lang w:val="en-NZ"/>
              </w:rPr>
              <w:t>Possess offensive weapon or knife in a public place; unlawfully carry imitation firearm; possess, carry or discharge firearm or other restricted weapon</w:t>
            </w:r>
          </w:p>
        </w:tc>
      </w:tr>
      <w:tr w:rsidR="00B147AC" w:rsidRPr="00E54507" w:rsidTr="002822ED">
        <w:tc>
          <w:tcPr>
            <w:tcW w:w="2376" w:type="dxa"/>
            <w:tcBorders>
              <w:top w:val="nil"/>
              <w:left w:val="nil"/>
              <w:bottom w:val="nil"/>
              <w:right w:val="nil"/>
            </w:tcBorders>
          </w:tcPr>
          <w:p w:rsidR="00B147AC" w:rsidRPr="00E54507" w:rsidRDefault="00B147AC"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Property damage and environmental pollution</w:t>
            </w:r>
          </w:p>
        </w:tc>
        <w:tc>
          <w:tcPr>
            <w:tcW w:w="1701" w:type="dxa"/>
            <w:tcBorders>
              <w:top w:val="nil"/>
              <w:left w:val="nil"/>
              <w:bottom w:val="nil"/>
              <w:right w:val="nil"/>
            </w:tcBorders>
          </w:tcPr>
          <w:p w:rsidR="00B147AC" w:rsidRPr="00E54507" w:rsidRDefault="00B147AC" w:rsidP="00A519EC">
            <w:pPr>
              <w:pStyle w:val="BodyText"/>
              <w:spacing w:before="40" w:after="40" w:line="240" w:lineRule="auto"/>
              <w:ind w:right="79"/>
              <w:rPr>
                <w:rFonts w:ascii="Verdana" w:hAnsi="Verdana"/>
                <w:noProof/>
                <w:sz w:val="16"/>
                <w:szCs w:val="16"/>
                <w:lang w:val="en-NZ"/>
              </w:rPr>
            </w:pPr>
            <w:r w:rsidRPr="00E54507">
              <w:rPr>
                <w:rFonts w:ascii="Verdana" w:hAnsi="Verdana"/>
                <w:sz w:val="16"/>
                <w:szCs w:val="16"/>
                <w:lang w:val="en-NZ"/>
              </w:rPr>
              <w:t>Property damage</w:t>
            </w:r>
          </w:p>
        </w:tc>
        <w:tc>
          <w:tcPr>
            <w:tcW w:w="5386" w:type="dxa"/>
            <w:tcBorders>
              <w:top w:val="nil"/>
              <w:left w:val="nil"/>
              <w:bottom w:val="nil"/>
              <w:right w:val="nil"/>
            </w:tcBorders>
          </w:tcPr>
          <w:p w:rsidR="00B147AC" w:rsidRPr="00E54507" w:rsidRDefault="00B147AC" w:rsidP="00A519EC">
            <w:pPr>
              <w:pStyle w:val="BodyText"/>
              <w:spacing w:before="40" w:after="40" w:line="240" w:lineRule="auto"/>
              <w:ind w:right="79"/>
              <w:rPr>
                <w:rFonts w:ascii="Verdana" w:hAnsi="Verdana"/>
                <w:sz w:val="16"/>
                <w:szCs w:val="16"/>
                <w:highlight w:val="yellow"/>
                <w:lang w:val="en-NZ"/>
              </w:rPr>
            </w:pPr>
            <w:r w:rsidRPr="00E54507">
              <w:rPr>
                <w:rFonts w:ascii="Verdana" w:hAnsi="Verdana"/>
                <w:noProof/>
                <w:sz w:val="16"/>
                <w:szCs w:val="16"/>
                <w:lang w:val="en-NZ"/>
              </w:rPr>
              <w:t>Wilful damage including graffiti-related offences; unlawfully interfere with motor vehicles; arson; intentional damage</w:t>
            </w:r>
          </w:p>
        </w:tc>
      </w:tr>
      <w:tr w:rsidR="00B147AC" w:rsidRPr="00E54507" w:rsidTr="002822ED">
        <w:tc>
          <w:tcPr>
            <w:tcW w:w="2376" w:type="dxa"/>
            <w:tcBorders>
              <w:top w:val="nil"/>
              <w:left w:val="nil"/>
              <w:bottom w:val="nil"/>
              <w:right w:val="nil"/>
            </w:tcBorders>
            <w:shd w:val="clear" w:color="auto" w:fill="CDD3F7"/>
          </w:tcPr>
          <w:p w:rsidR="00B147AC" w:rsidRPr="00E54507" w:rsidRDefault="00B147AC"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Public order offences</w:t>
            </w:r>
          </w:p>
        </w:tc>
        <w:tc>
          <w:tcPr>
            <w:tcW w:w="1701" w:type="dxa"/>
            <w:tcBorders>
              <w:top w:val="nil"/>
              <w:left w:val="nil"/>
              <w:bottom w:val="nil"/>
              <w:right w:val="nil"/>
            </w:tcBorders>
            <w:shd w:val="clear" w:color="auto" w:fill="CDD3F7"/>
          </w:tcPr>
          <w:p w:rsidR="00B147AC" w:rsidRPr="00E54507" w:rsidRDefault="00B147AC" w:rsidP="00A519EC">
            <w:pPr>
              <w:pStyle w:val="BodyText"/>
              <w:spacing w:before="40" w:after="40" w:line="240" w:lineRule="auto"/>
              <w:ind w:right="79"/>
              <w:rPr>
                <w:rFonts w:ascii="Verdana" w:hAnsi="Verdana"/>
                <w:noProof/>
                <w:sz w:val="16"/>
                <w:szCs w:val="16"/>
                <w:lang w:val="en-NZ"/>
              </w:rPr>
            </w:pPr>
            <w:r w:rsidRPr="00E54507">
              <w:rPr>
                <w:rFonts w:ascii="Verdana" w:hAnsi="Verdana"/>
                <w:sz w:val="16"/>
                <w:szCs w:val="16"/>
                <w:lang w:val="en-NZ"/>
              </w:rPr>
              <w:t>Public order</w:t>
            </w:r>
          </w:p>
        </w:tc>
        <w:tc>
          <w:tcPr>
            <w:tcW w:w="5386" w:type="dxa"/>
            <w:tcBorders>
              <w:top w:val="nil"/>
              <w:left w:val="nil"/>
              <w:bottom w:val="nil"/>
              <w:right w:val="nil"/>
            </w:tcBorders>
            <w:shd w:val="clear" w:color="auto" w:fill="CDD3F7"/>
          </w:tcPr>
          <w:p w:rsidR="00B147AC" w:rsidRPr="00E54507" w:rsidRDefault="00B147AC" w:rsidP="00A519EC">
            <w:pPr>
              <w:pStyle w:val="BodyText"/>
              <w:spacing w:before="40" w:after="40" w:line="240" w:lineRule="auto"/>
              <w:ind w:right="79"/>
              <w:rPr>
                <w:rFonts w:ascii="Verdana" w:hAnsi="Verdana"/>
                <w:sz w:val="16"/>
                <w:szCs w:val="16"/>
                <w:highlight w:val="yellow"/>
                <w:lang w:val="en-NZ"/>
              </w:rPr>
            </w:pPr>
            <w:r w:rsidRPr="00E54507">
              <w:rPr>
                <w:rFonts w:ascii="Verdana" w:hAnsi="Verdana"/>
                <w:noProof/>
                <w:sz w:val="16"/>
                <w:szCs w:val="16"/>
                <w:lang w:val="en-NZ"/>
              </w:rPr>
              <w:t>Wilful trespass; disorderly behaviour; unlawfully in an enclosed yard, area or building; fighting in a public place; offensive behaviour</w:t>
            </w:r>
          </w:p>
        </w:tc>
      </w:tr>
      <w:tr w:rsidR="00B147AC" w:rsidRPr="00E54507" w:rsidTr="002822ED">
        <w:tc>
          <w:tcPr>
            <w:tcW w:w="2376" w:type="dxa"/>
            <w:tcBorders>
              <w:top w:val="nil"/>
              <w:left w:val="nil"/>
              <w:bottom w:val="nil"/>
              <w:right w:val="nil"/>
            </w:tcBorders>
          </w:tcPr>
          <w:p w:rsidR="00B147AC" w:rsidRPr="00E54507" w:rsidRDefault="00B147AC"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Offences against government procedures, government security and government operations</w:t>
            </w:r>
          </w:p>
        </w:tc>
        <w:tc>
          <w:tcPr>
            <w:tcW w:w="1701" w:type="dxa"/>
            <w:tcBorders>
              <w:top w:val="nil"/>
              <w:left w:val="nil"/>
              <w:bottom w:val="nil"/>
              <w:right w:val="nil"/>
            </w:tcBorders>
          </w:tcPr>
          <w:p w:rsidR="00B147AC" w:rsidRPr="00E54507" w:rsidRDefault="00B147AC" w:rsidP="00A519EC">
            <w:pPr>
              <w:pStyle w:val="BodyText"/>
              <w:spacing w:before="40" w:after="40" w:line="240" w:lineRule="auto"/>
              <w:ind w:right="79"/>
              <w:rPr>
                <w:rFonts w:ascii="Verdana" w:hAnsi="Verdana"/>
                <w:noProof/>
                <w:sz w:val="16"/>
                <w:szCs w:val="16"/>
                <w:lang w:val="en-NZ"/>
              </w:rPr>
            </w:pPr>
            <w:r w:rsidRPr="00E54507">
              <w:rPr>
                <w:rFonts w:ascii="Verdana" w:hAnsi="Verdana"/>
                <w:noProof/>
                <w:sz w:val="16"/>
                <w:szCs w:val="16"/>
                <w:lang w:val="en-NZ"/>
              </w:rPr>
              <w:t>Against justice</w:t>
            </w:r>
          </w:p>
        </w:tc>
        <w:tc>
          <w:tcPr>
            <w:tcW w:w="5386" w:type="dxa"/>
            <w:tcBorders>
              <w:top w:val="nil"/>
              <w:left w:val="nil"/>
              <w:bottom w:val="nil"/>
              <w:right w:val="nil"/>
            </w:tcBorders>
          </w:tcPr>
          <w:p w:rsidR="00B147AC" w:rsidRPr="00E54507" w:rsidRDefault="00B147AC" w:rsidP="00A519EC">
            <w:pPr>
              <w:pStyle w:val="BodyText"/>
              <w:spacing w:before="40" w:after="40" w:line="240" w:lineRule="auto"/>
              <w:ind w:right="79"/>
              <w:rPr>
                <w:rFonts w:ascii="Verdana" w:hAnsi="Verdana"/>
                <w:sz w:val="16"/>
                <w:szCs w:val="16"/>
                <w:highlight w:val="yellow"/>
                <w:lang w:val="en-NZ"/>
              </w:rPr>
            </w:pPr>
            <w:r w:rsidRPr="00E54507">
              <w:rPr>
                <w:rFonts w:ascii="Verdana" w:hAnsi="Verdana"/>
                <w:noProof/>
                <w:sz w:val="16"/>
                <w:szCs w:val="16"/>
                <w:lang w:val="en-NZ"/>
              </w:rPr>
              <w:t>False statement that offence was committed; resisting or obstructing police; unlawfully opening postal article</w:t>
            </w:r>
          </w:p>
        </w:tc>
      </w:tr>
      <w:tr w:rsidR="00B147AC" w:rsidRPr="00E54507" w:rsidTr="002822ED">
        <w:tc>
          <w:tcPr>
            <w:tcW w:w="2376" w:type="dxa"/>
            <w:tcBorders>
              <w:top w:val="nil"/>
              <w:left w:val="nil"/>
              <w:bottom w:val="single" w:sz="4" w:space="0" w:color="auto"/>
              <w:right w:val="nil"/>
            </w:tcBorders>
            <w:shd w:val="clear" w:color="auto" w:fill="CDD3F7"/>
          </w:tcPr>
          <w:p w:rsidR="00B147AC" w:rsidRDefault="00B147AC" w:rsidP="00E54507">
            <w:pPr>
              <w:pStyle w:val="BodyText"/>
              <w:spacing w:before="40" w:after="80" w:line="240" w:lineRule="auto"/>
              <w:ind w:right="79"/>
              <w:rPr>
                <w:rFonts w:ascii="Verdana" w:hAnsi="Verdana"/>
                <w:sz w:val="16"/>
                <w:szCs w:val="16"/>
                <w:lang w:val="en-NZ"/>
              </w:rPr>
            </w:pPr>
            <w:r w:rsidRPr="00E54507">
              <w:rPr>
                <w:rFonts w:ascii="Verdana" w:hAnsi="Verdana"/>
                <w:sz w:val="16"/>
                <w:szCs w:val="16"/>
                <w:lang w:val="en-NZ"/>
              </w:rPr>
              <w:t>Traffic and vehicle regulatory offences</w:t>
            </w:r>
          </w:p>
          <w:p w:rsidR="00F528FC" w:rsidRPr="00E54507" w:rsidRDefault="00F528FC" w:rsidP="00E54507">
            <w:pPr>
              <w:pStyle w:val="BodyText"/>
              <w:spacing w:before="40" w:after="80" w:line="240" w:lineRule="auto"/>
              <w:ind w:right="79"/>
              <w:rPr>
                <w:rFonts w:ascii="Verdana" w:hAnsi="Verdana"/>
                <w:sz w:val="16"/>
                <w:szCs w:val="16"/>
                <w:lang w:val="en-NZ"/>
              </w:rPr>
            </w:pPr>
            <w:r>
              <w:rPr>
                <w:rFonts w:ascii="Verdana" w:hAnsi="Verdana"/>
                <w:sz w:val="16"/>
                <w:szCs w:val="16"/>
                <w:lang w:val="en-NZ"/>
              </w:rPr>
              <w:t>AND</w:t>
            </w:r>
          </w:p>
          <w:p w:rsidR="00B147AC" w:rsidRPr="00E54507" w:rsidRDefault="00B147AC"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Miscellaneous offences</w:t>
            </w:r>
          </w:p>
        </w:tc>
        <w:tc>
          <w:tcPr>
            <w:tcW w:w="1701" w:type="dxa"/>
            <w:tcBorders>
              <w:top w:val="nil"/>
              <w:left w:val="nil"/>
              <w:bottom w:val="single" w:sz="4" w:space="0" w:color="auto"/>
              <w:right w:val="nil"/>
            </w:tcBorders>
            <w:shd w:val="clear" w:color="auto" w:fill="CDD3F7"/>
          </w:tcPr>
          <w:p w:rsidR="00B147AC" w:rsidRPr="00E54507" w:rsidRDefault="00B147AC"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Other</w:t>
            </w:r>
          </w:p>
        </w:tc>
        <w:tc>
          <w:tcPr>
            <w:tcW w:w="5386" w:type="dxa"/>
            <w:tcBorders>
              <w:top w:val="nil"/>
              <w:left w:val="nil"/>
              <w:bottom w:val="single" w:sz="4" w:space="0" w:color="auto"/>
              <w:right w:val="nil"/>
            </w:tcBorders>
            <w:shd w:val="clear" w:color="auto" w:fill="CDD3F7"/>
          </w:tcPr>
          <w:p w:rsidR="00B147AC" w:rsidRDefault="00B147AC" w:rsidP="00E54507">
            <w:pPr>
              <w:pStyle w:val="BodyText"/>
              <w:spacing w:before="40" w:after="80" w:line="240" w:lineRule="auto"/>
              <w:ind w:right="79"/>
              <w:rPr>
                <w:rFonts w:ascii="Verdana" w:hAnsi="Verdana"/>
                <w:sz w:val="16"/>
                <w:szCs w:val="16"/>
                <w:lang w:val="en-NZ"/>
              </w:rPr>
            </w:pPr>
            <w:r w:rsidRPr="00E54507">
              <w:rPr>
                <w:rFonts w:ascii="Verdana" w:hAnsi="Verdana"/>
                <w:sz w:val="16"/>
                <w:szCs w:val="16"/>
                <w:lang w:val="en-NZ"/>
              </w:rPr>
              <w:t>Unlicensed driver fail to comply with prohibition; drove without appropriate driver licence; drove with excess alcohol</w:t>
            </w:r>
          </w:p>
          <w:p w:rsidR="00F528FC" w:rsidRPr="00E54507" w:rsidRDefault="00F528FC" w:rsidP="00E54507">
            <w:pPr>
              <w:pStyle w:val="BodyText"/>
              <w:spacing w:before="40" w:after="80" w:line="240" w:lineRule="auto"/>
              <w:ind w:right="79"/>
              <w:rPr>
                <w:rFonts w:ascii="Verdana" w:hAnsi="Verdana"/>
                <w:sz w:val="16"/>
                <w:szCs w:val="16"/>
                <w:lang w:val="en-NZ"/>
              </w:rPr>
            </w:pPr>
          </w:p>
          <w:p w:rsidR="00B147AC" w:rsidRPr="00E54507" w:rsidRDefault="00B147AC" w:rsidP="00A519EC">
            <w:pPr>
              <w:pStyle w:val="BodyText"/>
              <w:spacing w:before="40" w:after="40" w:line="240" w:lineRule="auto"/>
              <w:ind w:right="79"/>
              <w:rPr>
                <w:rFonts w:ascii="Verdana" w:hAnsi="Verdana"/>
                <w:sz w:val="16"/>
                <w:szCs w:val="16"/>
                <w:lang w:val="en-NZ"/>
              </w:rPr>
            </w:pPr>
            <w:r w:rsidRPr="00E54507">
              <w:rPr>
                <w:rFonts w:ascii="Verdana" w:hAnsi="Verdana"/>
                <w:sz w:val="16"/>
                <w:szCs w:val="16"/>
                <w:lang w:val="en-NZ"/>
              </w:rPr>
              <w:t>Used phone for fictitious purpose; various other breaches of statutes</w:t>
            </w:r>
          </w:p>
        </w:tc>
      </w:tr>
    </w:tbl>
    <w:p w:rsidR="00D00890" w:rsidRPr="00D00890" w:rsidRDefault="00D00890" w:rsidP="00D00890">
      <w:pPr>
        <w:tabs>
          <w:tab w:val="left" w:pos="851"/>
        </w:tabs>
        <w:spacing w:after="20" w:line="240" w:lineRule="auto"/>
        <w:rPr>
          <w:sz w:val="16"/>
          <w:szCs w:val="16"/>
          <w:lang w:val="en-NZ"/>
        </w:rPr>
      </w:pPr>
      <w:r w:rsidRPr="00D00890">
        <w:rPr>
          <w:sz w:val="16"/>
          <w:szCs w:val="16"/>
          <w:lang w:val="en-NZ"/>
        </w:rPr>
        <w:t>Source:</w:t>
      </w:r>
      <w:r w:rsidRPr="00D00890">
        <w:rPr>
          <w:sz w:val="16"/>
          <w:szCs w:val="16"/>
          <w:lang w:val="en-NZ"/>
        </w:rPr>
        <w:tab/>
      </w:r>
      <w:r>
        <w:rPr>
          <w:sz w:val="16"/>
          <w:szCs w:val="16"/>
          <w:lang w:val="en-NZ"/>
        </w:rPr>
        <w:t>ANZSOC and P</w:t>
      </w:r>
      <w:r w:rsidRPr="00D00890">
        <w:rPr>
          <w:sz w:val="16"/>
          <w:szCs w:val="16"/>
          <w:lang w:val="en-NZ"/>
        </w:rPr>
        <w:t>olice offender apprehension data.</w:t>
      </w:r>
    </w:p>
    <w:p w:rsidR="00112A3D" w:rsidRDefault="00112A3D" w:rsidP="00112A3D"/>
    <w:p w:rsidR="00554A34" w:rsidRDefault="00554A34">
      <w:pPr>
        <w:spacing w:after="0" w:line="240" w:lineRule="auto"/>
      </w:pPr>
      <w:r>
        <w:br w:type="page"/>
      </w:r>
    </w:p>
    <w:p w:rsidR="00554A34" w:rsidRPr="002B7CB9" w:rsidRDefault="00554A34" w:rsidP="006D154D">
      <w:pPr>
        <w:pStyle w:val="Heading1"/>
        <w:spacing w:before="120"/>
        <w:ind w:right="-45"/>
      </w:pPr>
      <w:bookmarkStart w:id="90" w:name="_Toc416174907"/>
      <w:r w:rsidRPr="002B7CB9">
        <w:lastRenderedPageBreak/>
        <w:t xml:space="preserve">Appendix </w:t>
      </w:r>
      <w:r w:rsidR="00B1036B">
        <w:t>E</w:t>
      </w:r>
      <w:r w:rsidRPr="002B7CB9">
        <w:t xml:space="preserve"> – </w:t>
      </w:r>
      <w:r>
        <w:t>Estimating offending patterns</w:t>
      </w:r>
      <w:bookmarkEnd w:id="90"/>
    </w:p>
    <w:p w:rsidR="00554A34" w:rsidRDefault="00554A34" w:rsidP="00554A34">
      <w:pPr>
        <w:rPr>
          <w:lang w:val="en-NZ"/>
        </w:rPr>
      </w:pPr>
      <w:r>
        <w:rPr>
          <w:lang w:val="en-NZ"/>
        </w:rPr>
        <w:t>Patterns of offending and reoffending for child offenders were examined using apprehension</w:t>
      </w:r>
      <w:r w:rsidRPr="0076557D">
        <w:rPr>
          <w:lang w:val="en-NZ"/>
        </w:rPr>
        <w:t xml:space="preserve"> </w:t>
      </w:r>
      <w:r>
        <w:rPr>
          <w:lang w:val="en-NZ"/>
        </w:rPr>
        <w:t>data supplied by</w:t>
      </w:r>
      <w:r w:rsidRPr="0076557D">
        <w:rPr>
          <w:lang w:val="en-NZ"/>
        </w:rPr>
        <w:t xml:space="preserve"> </w:t>
      </w:r>
      <w:r>
        <w:rPr>
          <w:lang w:val="en-NZ"/>
        </w:rPr>
        <w:t>Police under an information sharing agreement that allows data to be shared for statistical/research purposes</w:t>
      </w:r>
      <w:r w:rsidRPr="0076557D">
        <w:rPr>
          <w:lang w:val="en-NZ"/>
        </w:rPr>
        <w:t>.</w:t>
      </w:r>
    </w:p>
    <w:p w:rsidR="00554A34" w:rsidRPr="00992F62" w:rsidRDefault="00554A34" w:rsidP="00554A34">
      <w:pPr>
        <w:rPr>
          <w:lang w:val="en-NZ"/>
        </w:rPr>
      </w:pPr>
      <w:r w:rsidRPr="00992F62">
        <w:rPr>
          <w:lang w:val="en-NZ"/>
        </w:rPr>
        <w:t>A</w:t>
      </w:r>
      <w:r>
        <w:rPr>
          <w:lang w:val="en-NZ"/>
        </w:rPr>
        <w:t>n a</w:t>
      </w:r>
      <w:r w:rsidRPr="00992F62">
        <w:rPr>
          <w:lang w:val="en-NZ"/>
        </w:rPr>
        <w:t>pprehension occurs when Police determine that a particular person is responsible for having committed an offence, and advise this person that he or she will be recorded as being responsible for the offence.</w:t>
      </w:r>
      <w:r>
        <w:rPr>
          <w:lang w:val="en-NZ"/>
        </w:rPr>
        <w:t xml:space="preserve"> </w:t>
      </w:r>
      <w:r w:rsidRPr="00992F62">
        <w:rPr>
          <w:lang w:val="en-NZ"/>
        </w:rPr>
        <w:t xml:space="preserve">Apprehension may involve </w:t>
      </w:r>
      <w:r>
        <w:rPr>
          <w:lang w:val="en-NZ"/>
        </w:rPr>
        <w:t xml:space="preserve">the </w:t>
      </w:r>
      <w:r w:rsidRPr="00992F62">
        <w:rPr>
          <w:lang w:val="en-NZ"/>
        </w:rPr>
        <w:t>arrest</w:t>
      </w:r>
      <w:r>
        <w:rPr>
          <w:lang w:val="en-NZ"/>
        </w:rPr>
        <w:t xml:space="preserve"> of the offender</w:t>
      </w:r>
      <w:r w:rsidRPr="00992F62">
        <w:rPr>
          <w:lang w:val="en-NZ"/>
        </w:rPr>
        <w:t>, but need not do so.</w:t>
      </w:r>
    </w:p>
    <w:p w:rsidR="00554A34" w:rsidRPr="00992F62" w:rsidRDefault="00554A34" w:rsidP="00554A34">
      <w:pPr>
        <w:rPr>
          <w:lang w:val="en-NZ"/>
        </w:rPr>
      </w:pPr>
      <w:r w:rsidRPr="00992F62">
        <w:rPr>
          <w:lang w:val="en-NZ"/>
        </w:rPr>
        <w:t>If a person is apprehended for committing two offences</w:t>
      </w:r>
      <w:r>
        <w:rPr>
          <w:lang w:val="en-NZ"/>
        </w:rPr>
        <w:t xml:space="preserve"> (e.g. two burglaries)</w:t>
      </w:r>
      <w:r w:rsidRPr="00992F62">
        <w:rPr>
          <w:lang w:val="en-NZ"/>
        </w:rPr>
        <w:t>, this constitutes two apprehensions. Similarly, if two people are apprehended for committing the same offence</w:t>
      </w:r>
      <w:r>
        <w:rPr>
          <w:lang w:val="en-NZ"/>
        </w:rPr>
        <w:t xml:space="preserve"> (e.g. a robbery)</w:t>
      </w:r>
      <w:r w:rsidRPr="00992F62">
        <w:rPr>
          <w:lang w:val="en-NZ"/>
        </w:rPr>
        <w:t>, this also constitutes two apprehensions</w:t>
      </w:r>
      <w:r>
        <w:rPr>
          <w:lang w:val="en-NZ"/>
        </w:rPr>
        <w:t xml:space="preserve"> (one for each </w:t>
      </w:r>
      <w:r w:rsidRPr="00992F62">
        <w:rPr>
          <w:lang w:val="en-NZ"/>
        </w:rPr>
        <w:t>person</w:t>
      </w:r>
      <w:r>
        <w:rPr>
          <w:lang w:val="en-NZ"/>
        </w:rPr>
        <w:t>)</w:t>
      </w:r>
      <w:r w:rsidRPr="00992F62">
        <w:rPr>
          <w:lang w:val="en-NZ"/>
        </w:rPr>
        <w:t>.</w:t>
      </w:r>
    </w:p>
    <w:p w:rsidR="00554A34" w:rsidRDefault="00554A34" w:rsidP="00554A34">
      <w:pPr>
        <w:rPr>
          <w:lang w:val="en-NZ"/>
        </w:rPr>
      </w:pPr>
      <w:r>
        <w:rPr>
          <w:lang w:val="en-NZ"/>
        </w:rPr>
        <w:t>The apprehension data recorded are only reliable from July 2005, as b</w:t>
      </w:r>
      <w:r w:rsidRPr="0076557D">
        <w:rPr>
          <w:lang w:val="en-NZ"/>
        </w:rPr>
        <w:t xml:space="preserve">efore this time it was not compulsory for such data to be entered in </w:t>
      </w:r>
      <w:r>
        <w:rPr>
          <w:lang w:val="en-NZ"/>
        </w:rPr>
        <w:t>the National Intelligence Application (</w:t>
      </w:r>
      <w:r w:rsidRPr="0076557D">
        <w:rPr>
          <w:lang w:val="en-NZ"/>
        </w:rPr>
        <w:t>NIA</w:t>
      </w:r>
      <w:r>
        <w:rPr>
          <w:lang w:val="en-NZ"/>
        </w:rPr>
        <w:t>). This limited the extent to which individuals from particular birth cohorts could be tracked both backwards and forwards over time.</w:t>
      </w:r>
    </w:p>
    <w:p w:rsidR="00554A34" w:rsidRDefault="00554A34" w:rsidP="00554A34">
      <w:pPr>
        <w:rPr>
          <w:lang w:val="en-NZ"/>
        </w:rPr>
      </w:pPr>
      <w:r w:rsidRPr="00992F62">
        <w:rPr>
          <w:lang w:val="en-NZ"/>
        </w:rPr>
        <w:t xml:space="preserve">Police identified all individuals recorded </w:t>
      </w:r>
      <w:r>
        <w:rPr>
          <w:lang w:val="en-NZ"/>
        </w:rPr>
        <w:t xml:space="preserve">as offenders </w:t>
      </w:r>
      <w:r w:rsidRPr="00992F62">
        <w:rPr>
          <w:lang w:val="en-NZ"/>
        </w:rPr>
        <w:t xml:space="preserve">in </w:t>
      </w:r>
      <w:r>
        <w:rPr>
          <w:lang w:val="en-NZ"/>
        </w:rPr>
        <w:t xml:space="preserve">NIA </w:t>
      </w:r>
      <w:r w:rsidRPr="00992F62">
        <w:rPr>
          <w:lang w:val="en-NZ"/>
        </w:rPr>
        <w:t>who were born in the 1995 to 2003 calendar years</w:t>
      </w:r>
      <w:r>
        <w:rPr>
          <w:lang w:val="en-NZ"/>
        </w:rPr>
        <w:t xml:space="preserve"> inclusive</w:t>
      </w:r>
      <w:r w:rsidRPr="00992F62">
        <w:rPr>
          <w:lang w:val="en-NZ"/>
        </w:rPr>
        <w:t>, a</w:t>
      </w:r>
      <w:r>
        <w:rPr>
          <w:lang w:val="en-NZ"/>
        </w:rPr>
        <w:t>nd extracted all associated apprehensions from their SAS/Case Datamart</w:t>
      </w:r>
      <w:r w:rsidRPr="003B6F99">
        <w:rPr>
          <w:lang w:val="en-NZ"/>
        </w:rPr>
        <w:t xml:space="preserve"> </w:t>
      </w:r>
      <w:r>
        <w:rPr>
          <w:lang w:val="en-NZ"/>
        </w:rPr>
        <w:t>in August 2014,. This sample constituted all offenders who were aged 10 to 13 years in the 2009 to 2013 calendar years. It also allowed offending to be examined at various ages for the 1995 to 1999 birth cohorts.</w:t>
      </w:r>
    </w:p>
    <w:p w:rsidR="00554A34" w:rsidRDefault="00554A34" w:rsidP="00554A34">
      <w:pPr>
        <w:rPr>
          <w:lang w:val="en-NZ"/>
        </w:rPr>
      </w:pPr>
      <w:r>
        <w:rPr>
          <w:lang w:val="en-NZ"/>
        </w:rPr>
        <w:t xml:space="preserve">Information provided to MSD included the Person ID, gender, ethnicity and date of birth of each offender. The </w:t>
      </w:r>
      <w:r w:rsidRPr="005E6680">
        <w:rPr>
          <w:lang w:val="en-NZ"/>
        </w:rPr>
        <w:t>Person ID</w:t>
      </w:r>
      <w:r>
        <w:rPr>
          <w:lang w:val="en-NZ"/>
        </w:rPr>
        <w:t xml:space="preserve"> was used to identify and summarise the apprehensions related to distinct individuals.</w:t>
      </w:r>
    </w:p>
    <w:p w:rsidR="00554A34" w:rsidRDefault="00554A34" w:rsidP="00554A34">
      <w:pPr>
        <w:rPr>
          <w:lang w:val="en-NZ"/>
        </w:rPr>
      </w:pPr>
      <w:r>
        <w:rPr>
          <w:lang w:val="en-NZ"/>
        </w:rPr>
        <w:t xml:space="preserve">For each apprehension, information included: date of offence, role type (only ‘Offender’ roles were analysed), type of offence and method of proceeding (eg warning, Youth Aid Section, </w:t>
      </w:r>
      <w:r w:rsidRPr="0076557D">
        <w:rPr>
          <w:lang w:val="en-NZ"/>
        </w:rPr>
        <w:t>youth justice FGC</w:t>
      </w:r>
      <w:r>
        <w:rPr>
          <w:lang w:val="en-NZ"/>
        </w:rPr>
        <w:t xml:space="preserve"> and prosecution).</w:t>
      </w:r>
      <w:r w:rsidR="00C14270">
        <w:rPr>
          <w:lang w:val="en-NZ"/>
        </w:rPr>
        <w:t xml:space="preserve"> </w:t>
      </w:r>
    </w:p>
    <w:p w:rsidR="00C14270" w:rsidRDefault="00C14270" w:rsidP="006D154D">
      <w:pPr>
        <w:spacing w:after="0"/>
        <w:rPr>
          <w:lang w:val="en-NZ"/>
        </w:rPr>
      </w:pPr>
      <w:r>
        <w:rPr>
          <w:lang w:val="en-NZ"/>
        </w:rPr>
        <w:t xml:space="preserve">The method of proceeding attached to each apprehension may not always accurately reflect the way the case was finally resolved. In some cases, </w:t>
      </w:r>
      <w:r w:rsidR="00690473">
        <w:rPr>
          <w:lang w:val="en-NZ"/>
        </w:rPr>
        <w:t xml:space="preserve">only </w:t>
      </w:r>
      <w:r>
        <w:rPr>
          <w:lang w:val="en-NZ"/>
        </w:rPr>
        <w:t>the initial method of proceeding may be recorded in th</w:t>
      </w:r>
      <w:r w:rsidR="006D154D">
        <w:rPr>
          <w:lang w:val="en-NZ"/>
        </w:rPr>
        <w:t>e data, but for a variety of reasons the case</w:t>
      </w:r>
      <w:r w:rsidR="00690473">
        <w:rPr>
          <w:lang w:val="en-NZ"/>
        </w:rPr>
        <w:t>s</w:t>
      </w:r>
      <w:r w:rsidR="006D154D">
        <w:rPr>
          <w:lang w:val="en-NZ"/>
        </w:rPr>
        <w:t xml:space="preserve"> later head down different path</w:t>
      </w:r>
      <w:r w:rsidR="00690473">
        <w:rPr>
          <w:lang w:val="en-NZ"/>
        </w:rPr>
        <w:t>s</w:t>
      </w:r>
      <w:r w:rsidR="006D154D">
        <w:rPr>
          <w:lang w:val="en-NZ"/>
        </w:rPr>
        <w:t xml:space="preserve"> eg because the offender denies the offence</w:t>
      </w:r>
      <w:r w:rsidR="00690473">
        <w:rPr>
          <w:lang w:val="en-NZ"/>
        </w:rPr>
        <w:t xml:space="preserve"> at an intention-to-charge FGC</w:t>
      </w:r>
      <w:r w:rsidR="006D154D">
        <w:rPr>
          <w:lang w:val="en-NZ"/>
        </w:rPr>
        <w:t xml:space="preserve">, agreement cannot be reached </w:t>
      </w:r>
      <w:r w:rsidR="00690473">
        <w:rPr>
          <w:lang w:val="en-NZ"/>
        </w:rPr>
        <w:t xml:space="preserve">between all parties </w:t>
      </w:r>
      <w:r w:rsidR="006D154D">
        <w:rPr>
          <w:lang w:val="en-NZ"/>
        </w:rPr>
        <w:t xml:space="preserve">at </w:t>
      </w:r>
      <w:r w:rsidR="00690473">
        <w:rPr>
          <w:lang w:val="en-NZ"/>
        </w:rPr>
        <w:t>the</w:t>
      </w:r>
      <w:r w:rsidR="006D154D">
        <w:rPr>
          <w:lang w:val="en-NZ"/>
        </w:rPr>
        <w:t xml:space="preserve"> FGC, or a Youth Court Judge decides to “push-back” the case to the Family Court.</w:t>
      </w:r>
    </w:p>
    <w:p w:rsidR="00E76647" w:rsidRPr="00560245" w:rsidRDefault="00E76647" w:rsidP="006D154D">
      <w:pPr>
        <w:pStyle w:val="Heading2"/>
        <w:spacing w:before="120"/>
      </w:pPr>
      <w:r>
        <w:t>Some minor offences were excluded from analyses</w:t>
      </w:r>
    </w:p>
    <w:p w:rsidR="00554A34" w:rsidRDefault="00554A34" w:rsidP="00554A34">
      <w:pPr>
        <w:rPr>
          <w:lang w:val="en-NZ"/>
        </w:rPr>
      </w:pPr>
      <w:r>
        <w:rPr>
          <w:lang w:val="en-NZ"/>
        </w:rPr>
        <w:t xml:space="preserve">For the analyses in this report, minor traffic offences, and minor non-traffic offences for which an infringement notice can be issued were excluded from analyses. </w:t>
      </w:r>
      <w:r>
        <w:t>This was to avoid categorising children as ‘offenders’ or ‘repeat offenders’ if these were the only offences they committed.</w:t>
      </w:r>
      <w:r>
        <w:rPr>
          <w:rStyle w:val="FootnoteReference"/>
        </w:rPr>
        <w:footnoteReference w:id="20"/>
      </w:r>
      <w:r>
        <w:t xml:space="preserve"> </w:t>
      </w:r>
      <w:r>
        <w:rPr>
          <w:lang w:val="en-NZ"/>
        </w:rPr>
        <w:t xml:space="preserve">Traffic offences excluded covered the following </w:t>
      </w:r>
      <w:r w:rsidRPr="0076557D">
        <w:rPr>
          <w:lang w:val="en-NZ"/>
        </w:rPr>
        <w:t>ANZSOC</w:t>
      </w:r>
      <w:r>
        <w:rPr>
          <w:lang w:val="en-NZ"/>
        </w:rPr>
        <w:t xml:space="preserve"> offence groups: </w:t>
      </w:r>
      <w:r w:rsidRPr="00AC3B36">
        <w:rPr>
          <w:lang w:val="en-NZ"/>
        </w:rPr>
        <w:t xml:space="preserve">registration offences, regulatory driving offences, roadworthiness </w:t>
      </w:r>
      <w:r w:rsidRPr="00AC3B36">
        <w:rPr>
          <w:lang w:val="en-NZ"/>
        </w:rPr>
        <w:lastRenderedPageBreak/>
        <w:t>offences, pedestrian offences, vehicle registration and roadworthiness offences, and exceeding the legal speed limit</w:t>
      </w:r>
      <w:r>
        <w:rPr>
          <w:lang w:val="en-NZ"/>
        </w:rPr>
        <w:t>.</w:t>
      </w:r>
      <w:r>
        <w:rPr>
          <w:rStyle w:val="FootnoteReference"/>
        </w:rPr>
        <w:footnoteReference w:id="21"/>
      </w:r>
      <w:r>
        <w:rPr>
          <w:lang w:val="en-NZ"/>
        </w:rPr>
        <w:t xml:space="preserve"> Non-traffic infringement offences excluded were: breaching a local liquor ban, liquor-related offences involving minors, and littering.</w:t>
      </w:r>
    </w:p>
    <w:p w:rsidR="00554A34" w:rsidRPr="00992F62" w:rsidRDefault="00554A34" w:rsidP="00554A34">
      <w:pPr>
        <w:rPr>
          <w:lang w:val="en-NZ"/>
        </w:rPr>
      </w:pPr>
      <w:r>
        <w:rPr>
          <w:lang w:val="en-NZ"/>
        </w:rPr>
        <w:t>Methods of proceeding recorded as the following were excluded from analyses: ‘</w:t>
      </w:r>
      <w:r w:rsidRPr="00F51DE7">
        <w:rPr>
          <w:lang w:val="en-NZ"/>
        </w:rPr>
        <w:t>Not Proceeded With</w:t>
      </w:r>
      <w:r>
        <w:rPr>
          <w:lang w:val="en-NZ"/>
        </w:rPr>
        <w:t>’, ‘</w:t>
      </w:r>
      <w:r w:rsidRPr="00F51DE7">
        <w:rPr>
          <w:lang w:val="en-NZ"/>
        </w:rPr>
        <w:t>Infringement Notice</w:t>
      </w:r>
      <w:r>
        <w:rPr>
          <w:lang w:val="en-NZ"/>
        </w:rPr>
        <w:t>’ and ‘Pending’.</w:t>
      </w:r>
    </w:p>
    <w:p w:rsidR="00554A34" w:rsidRPr="00AD37AB" w:rsidRDefault="00554A34" w:rsidP="00554A34">
      <w:r w:rsidRPr="00AD37AB">
        <w:t>For analyses of the number of child offenders who were apprehended in a particular calendar year, individuals were only counted once in each year. For the 30% of children who committed more than one offence within a year, the most serious offence they were apprehended for was selected as their representative offence for the year. The Justice Sector Seriousness Scale 2013 was used to select the most serious offence (see below).</w:t>
      </w:r>
    </w:p>
    <w:p w:rsidR="00554A34" w:rsidRPr="00560245" w:rsidRDefault="00554A34" w:rsidP="00554A34">
      <w:pPr>
        <w:pStyle w:val="Heading2"/>
      </w:pPr>
      <w:bookmarkStart w:id="91" w:name="_Toc402532712"/>
      <w:bookmarkStart w:id="92" w:name="_Toc403982970"/>
      <w:r>
        <w:t>Measuring offence seriousness</w:t>
      </w:r>
      <w:bookmarkEnd w:id="91"/>
      <w:bookmarkEnd w:id="92"/>
    </w:p>
    <w:p w:rsidR="00554A34" w:rsidRDefault="00554A34" w:rsidP="00554A34">
      <w:r>
        <w:t xml:space="preserve">The </w:t>
      </w:r>
      <w:r w:rsidRPr="00781B15">
        <w:t xml:space="preserve">Justice Sector Seriousness Scale 2013 </w:t>
      </w:r>
      <w:r>
        <w:t xml:space="preserve">was developed by the Ministry of Justice as a way of comparing the </w:t>
      </w:r>
      <w:r w:rsidRPr="00481F3D">
        <w:t>seriousness</w:t>
      </w:r>
      <w:r>
        <w:t xml:space="preserve"> of different types of offences based on actual court sentencing data. A seriousness score of 200 for an offence implies that, on average, the courts impose sentences that are twice as severe as those imposed on an offence with a score of 100. However caution is required with this interpretation as the way in which scores are calculated means there is sizable variance in some averages, particularly for offences of “moderate” seriousness where the types and lengths of sentences imposed can vary considerably.</w:t>
      </w:r>
    </w:p>
    <w:p w:rsidR="00554A34" w:rsidRPr="005833B5" w:rsidRDefault="00554A34" w:rsidP="005833B5">
      <w:r w:rsidRPr="005833B5">
        <w:t xml:space="preserve">For more information on the Scale see: </w:t>
      </w:r>
      <w:hyperlink r:id="rId14" w:history="1">
        <w:r w:rsidRPr="005833B5">
          <w:rPr>
            <w:rStyle w:val="Hyperlink"/>
            <w:color w:val="0000FF"/>
          </w:rPr>
          <w:t>http://www.justice.govt.nz/justice-sector/statistics/justice-sector-working-papers/justice-sector-offence-seriousness-score-faq</w:t>
        </w:r>
      </w:hyperlink>
      <w:r w:rsidRPr="005833B5">
        <w:t>.</w:t>
      </w:r>
    </w:p>
    <w:p w:rsidR="00554A34" w:rsidRDefault="00554A34" w:rsidP="00554A34">
      <w:r>
        <w:t>The seriousness scale can be used to group offences that the courts consider to be of similar seriousness. This is an alternative to grouping by e.g. offence division where offences can range considerably in seriousness e.g. “injuring causing acts” spans common assault (six months imprisonment</w:t>
      </w:r>
      <w:r w:rsidRPr="00233755">
        <w:t xml:space="preserve"> </w:t>
      </w:r>
      <w:r>
        <w:t>as maximum penalty) to wounding with intent to cause grievous bodily harm (14 years imprisonment</w:t>
      </w:r>
      <w:r w:rsidRPr="00646653">
        <w:t xml:space="preserve"> </w:t>
      </w:r>
      <w:r>
        <w:t>as maximum penalty).</w:t>
      </w:r>
    </w:p>
    <w:p w:rsidR="00554A34" w:rsidRDefault="00554A34" w:rsidP="003F7A37">
      <w:pPr>
        <w:spacing w:after="60"/>
      </w:pPr>
      <w:r>
        <w:t>To examine changes in the seriousness of offending by children, apprehensions have been arbitrarily grouped into the following seriousness levels:</w:t>
      </w:r>
    </w:p>
    <w:p w:rsidR="00554A34" w:rsidRPr="003D416F" w:rsidRDefault="00554A34" w:rsidP="00554A34">
      <w:pPr>
        <w:pStyle w:val="Bullet1"/>
        <w:spacing w:after="60"/>
        <w:ind w:left="357" w:hanging="357"/>
      </w:pPr>
      <w:r w:rsidRPr="00C66406">
        <w:rPr>
          <w:b/>
          <w:u w:val="single"/>
        </w:rPr>
        <w:t>Low</w:t>
      </w:r>
      <w:r>
        <w:t>: seriousness scores of 14 or below</w:t>
      </w:r>
    </w:p>
    <w:p w:rsidR="00554A34" w:rsidRPr="003D416F" w:rsidRDefault="00554A34" w:rsidP="00554A34">
      <w:pPr>
        <w:pStyle w:val="Bullet1"/>
        <w:spacing w:after="60"/>
        <w:ind w:left="357" w:hanging="357"/>
      </w:pPr>
      <w:r w:rsidRPr="00C66406">
        <w:rPr>
          <w:b/>
          <w:u w:val="single"/>
        </w:rPr>
        <w:t>Low-medium</w:t>
      </w:r>
      <w:r>
        <w:t>: seriousness scores &gt;14 to 30</w:t>
      </w:r>
    </w:p>
    <w:p w:rsidR="00554A34" w:rsidRPr="003D416F" w:rsidRDefault="00554A34" w:rsidP="00554A34">
      <w:pPr>
        <w:pStyle w:val="Bullet1"/>
        <w:spacing w:after="60"/>
        <w:ind w:left="357" w:hanging="357"/>
      </w:pPr>
      <w:r w:rsidRPr="00C66406">
        <w:rPr>
          <w:b/>
          <w:u w:val="single"/>
        </w:rPr>
        <w:t>Medium</w:t>
      </w:r>
      <w:r>
        <w:t>: seriousness scores &gt;30 to 120</w:t>
      </w:r>
    </w:p>
    <w:p w:rsidR="00554A34" w:rsidRPr="003D416F" w:rsidRDefault="00554A34" w:rsidP="00554A34">
      <w:pPr>
        <w:pStyle w:val="Bullet1"/>
        <w:spacing w:after="60"/>
        <w:ind w:left="357" w:hanging="357"/>
      </w:pPr>
      <w:r w:rsidRPr="00C66406">
        <w:rPr>
          <w:b/>
          <w:u w:val="single"/>
        </w:rPr>
        <w:t>Medium-high</w:t>
      </w:r>
      <w:r>
        <w:t>: seriousness scores &gt;120 to 365</w:t>
      </w:r>
    </w:p>
    <w:p w:rsidR="00554A34" w:rsidRDefault="00554A34" w:rsidP="00554A34">
      <w:pPr>
        <w:pStyle w:val="Bullet1"/>
        <w:spacing w:after="60"/>
        <w:ind w:left="357" w:hanging="357"/>
      </w:pPr>
      <w:r w:rsidRPr="00C66406">
        <w:rPr>
          <w:b/>
          <w:u w:val="single"/>
        </w:rPr>
        <w:t>High</w:t>
      </w:r>
      <w:r>
        <w:t>: seriousness scores &gt;365 to 730</w:t>
      </w:r>
    </w:p>
    <w:p w:rsidR="00554A34" w:rsidRPr="003D416F" w:rsidRDefault="00554A34" w:rsidP="00554A34">
      <w:pPr>
        <w:pStyle w:val="Bullet1"/>
      </w:pPr>
      <w:r w:rsidRPr="00C66406">
        <w:rPr>
          <w:b/>
          <w:u w:val="single"/>
        </w:rPr>
        <w:t>Very high</w:t>
      </w:r>
      <w:r w:rsidRPr="00C66406">
        <w:t>:</w:t>
      </w:r>
      <w:r>
        <w:t xml:space="preserve"> seriousness scores above 730.</w:t>
      </w:r>
    </w:p>
    <w:p w:rsidR="009C2613" w:rsidRDefault="00554A34" w:rsidP="00554A34">
      <w:pPr>
        <w:rPr>
          <w:lang w:val="en-NZ"/>
        </w:rPr>
      </w:pPr>
      <w:r>
        <w:rPr>
          <w:lang w:val="en-NZ"/>
        </w:rPr>
        <w:t xml:space="preserve">The seriousness groupings above mean, for example, that offences of ‘high’ seriousness have been taken to be those where the average custodial sentence imposed on all people convicted of these offences is more than one year’s imprisonment (expressed as 365 in days). The category names should be viewed as indicative </w:t>
      </w:r>
      <w:r w:rsidR="00276702">
        <w:rPr>
          <w:lang w:val="en-NZ"/>
        </w:rPr>
        <w:t xml:space="preserve">only </w:t>
      </w:r>
      <w:r>
        <w:rPr>
          <w:lang w:val="en-NZ"/>
        </w:rPr>
        <w:t>rather than having an absolute meaning.</w:t>
      </w:r>
    </w:p>
    <w:p w:rsidR="006D01DB" w:rsidRDefault="006D01DB">
      <w:pPr>
        <w:spacing w:after="0" w:line="240" w:lineRule="auto"/>
        <w:sectPr w:rsidR="006D01DB" w:rsidSect="00B05301">
          <w:pgSz w:w="11906" w:h="16838"/>
          <w:pgMar w:top="1440" w:right="1440" w:bottom="1134" w:left="1440" w:header="708" w:footer="464" w:gutter="0"/>
          <w:cols w:space="708"/>
          <w:docGrid w:linePitch="360"/>
        </w:sectPr>
      </w:pPr>
    </w:p>
    <w:p w:rsidR="006D01DB" w:rsidRDefault="006D01DB">
      <w:pPr>
        <w:spacing w:after="0" w:line="240" w:lineRule="auto"/>
      </w:pPr>
    </w:p>
    <w:p w:rsidR="00112A3D" w:rsidRDefault="00112A3D"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EA7BB2" w:rsidRDefault="00EA7BB2" w:rsidP="00554A34"/>
    <w:p w:rsidR="00EA7BB2" w:rsidRDefault="00EA7BB2"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6D01DB" w:rsidRDefault="006D01DB" w:rsidP="00554A34"/>
    <w:p w:rsidR="005250C6" w:rsidRDefault="005250C6" w:rsidP="00554A34"/>
    <w:p w:rsidR="006D01DB" w:rsidRDefault="006D01DB" w:rsidP="00554A34"/>
    <w:p w:rsidR="006D01DB" w:rsidRPr="00112A3D" w:rsidRDefault="006D01DB" w:rsidP="006D01DB">
      <w:pPr>
        <w:jc w:val="center"/>
      </w:pPr>
      <w:r>
        <w:rPr>
          <w:noProof/>
          <w:lang w:val="en-NZ" w:eastAsia="en-NZ"/>
        </w:rPr>
        <w:drawing>
          <wp:inline distT="0" distB="0" distL="0" distR="0" wp14:anchorId="3FB51FBB" wp14:editId="228F2E3D">
            <wp:extent cx="1438275" cy="133350"/>
            <wp:effectExtent l="0" t="0" r="9525" b="0"/>
            <wp:docPr id="64" name="Picture 64" descr="newzealand government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wzealand government (bl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8275" cy="133350"/>
                    </a:xfrm>
                    <a:prstGeom prst="rect">
                      <a:avLst/>
                    </a:prstGeom>
                    <a:noFill/>
                    <a:ln>
                      <a:noFill/>
                    </a:ln>
                  </pic:spPr>
                </pic:pic>
              </a:graphicData>
            </a:graphic>
          </wp:inline>
        </w:drawing>
      </w:r>
    </w:p>
    <w:sectPr w:rsidR="006D01DB" w:rsidRPr="00112A3D" w:rsidSect="00B05301">
      <w:footerReference w:type="even" r:id="rId16"/>
      <w:footerReference w:type="default" r:id="rId17"/>
      <w:pgSz w:w="11906" w:h="16838"/>
      <w:pgMar w:top="1440" w:right="1440" w:bottom="1134" w:left="1440" w:header="708" w:footer="4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90D" w:rsidRDefault="0031390D" w:rsidP="00312697">
      <w:pPr>
        <w:spacing w:after="0" w:line="240" w:lineRule="auto"/>
      </w:pPr>
      <w:r>
        <w:separator/>
      </w:r>
    </w:p>
  </w:endnote>
  <w:endnote w:type="continuationSeparator" w:id="0">
    <w:p w:rsidR="0031390D" w:rsidRDefault="0031390D" w:rsidP="00312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TT)">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D9A" w:rsidRPr="009E20F2" w:rsidRDefault="00A76D9A" w:rsidP="006A183C">
    <w:pPr>
      <w:tabs>
        <w:tab w:val="right" w:pos="9639"/>
      </w:tabs>
      <w:ind w:left="-567"/>
      <w:rPr>
        <w:sz w:val="18"/>
      </w:rPr>
    </w:pPr>
    <w:r w:rsidRPr="009E20F2">
      <w:rPr>
        <w:sz w:val="18"/>
      </w:rPr>
      <w:t xml:space="preserve">Page </w:t>
    </w:r>
    <w:r w:rsidRPr="009E20F2">
      <w:rPr>
        <w:sz w:val="18"/>
      </w:rPr>
      <w:fldChar w:fldCharType="begin"/>
    </w:r>
    <w:r w:rsidRPr="009E20F2">
      <w:rPr>
        <w:sz w:val="18"/>
      </w:rPr>
      <w:instrText xml:space="preserve"> PAGE   \* MERGEFORMAT </w:instrText>
    </w:r>
    <w:r w:rsidRPr="009E20F2">
      <w:rPr>
        <w:sz w:val="18"/>
      </w:rPr>
      <w:fldChar w:fldCharType="separate"/>
    </w:r>
    <w:r w:rsidR="00C47C21">
      <w:rPr>
        <w:noProof/>
        <w:sz w:val="18"/>
      </w:rPr>
      <w:t>32</w:t>
    </w:r>
    <w:r w:rsidRPr="009E20F2">
      <w:rPr>
        <w:noProof/>
        <w:sz w:val="18"/>
      </w:rPr>
      <w:fldChar w:fldCharType="end"/>
    </w:r>
    <w:r>
      <w:rPr>
        <w:noProof/>
        <w:sz w:val="18"/>
      </w:rPr>
      <w:tab/>
    </w:r>
    <w:r>
      <w:rPr>
        <w:noProof/>
        <w:sz w:val="16"/>
      </w:rPr>
      <w:t>Offending by children in New Zealand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D9A" w:rsidRPr="00DB01CC" w:rsidRDefault="00A76D9A" w:rsidP="006A183C">
    <w:pPr>
      <w:tabs>
        <w:tab w:val="right" w:pos="9639"/>
      </w:tabs>
      <w:ind w:left="-567"/>
      <w:rPr>
        <w:sz w:val="16"/>
      </w:rPr>
    </w:pPr>
    <w:r>
      <w:rPr>
        <w:noProof/>
        <w:sz w:val="16"/>
      </w:rPr>
      <w:t>Offending by children in New Zealand</w:t>
    </w:r>
    <w:r>
      <w:rPr>
        <w:noProof/>
        <w:sz w:val="16"/>
      </w:rPr>
      <w:tab/>
    </w:r>
    <w:r w:rsidRPr="00DB01CC">
      <w:rPr>
        <w:sz w:val="16"/>
      </w:rPr>
      <w:t xml:space="preserve">Page </w:t>
    </w:r>
    <w:r w:rsidRPr="00DB01CC">
      <w:rPr>
        <w:sz w:val="16"/>
      </w:rPr>
      <w:fldChar w:fldCharType="begin"/>
    </w:r>
    <w:r w:rsidRPr="00DB01CC">
      <w:rPr>
        <w:sz w:val="16"/>
      </w:rPr>
      <w:instrText xml:space="preserve"> PAGE   \* MERGEFORMAT </w:instrText>
    </w:r>
    <w:r w:rsidRPr="00DB01CC">
      <w:rPr>
        <w:sz w:val="16"/>
      </w:rPr>
      <w:fldChar w:fldCharType="separate"/>
    </w:r>
    <w:r w:rsidR="00C47C21">
      <w:rPr>
        <w:noProof/>
        <w:sz w:val="16"/>
      </w:rPr>
      <w:t>31</w:t>
    </w:r>
    <w:r w:rsidRPr="00DB01CC">
      <w:rPr>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D9A" w:rsidRPr="009E20F2" w:rsidRDefault="00A76D9A" w:rsidP="006A183C">
    <w:pPr>
      <w:tabs>
        <w:tab w:val="right" w:pos="9639"/>
      </w:tabs>
      <w:ind w:left="-567"/>
      <w:rPr>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D9A" w:rsidRPr="005250C6" w:rsidRDefault="00A76D9A" w:rsidP="005250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90D" w:rsidRDefault="0031390D" w:rsidP="00312697">
      <w:pPr>
        <w:spacing w:after="0" w:line="240" w:lineRule="auto"/>
      </w:pPr>
      <w:r>
        <w:separator/>
      </w:r>
    </w:p>
  </w:footnote>
  <w:footnote w:type="continuationSeparator" w:id="0">
    <w:p w:rsidR="0031390D" w:rsidRDefault="0031390D" w:rsidP="00312697">
      <w:pPr>
        <w:spacing w:after="0" w:line="240" w:lineRule="auto"/>
      </w:pPr>
      <w:r>
        <w:continuationSeparator/>
      </w:r>
    </w:p>
  </w:footnote>
  <w:footnote w:id="1">
    <w:p w:rsidR="00A76D9A" w:rsidRPr="009C2613" w:rsidRDefault="00A76D9A" w:rsidP="009C2613">
      <w:pPr>
        <w:spacing w:after="0" w:line="240" w:lineRule="auto"/>
        <w:ind w:left="284" w:hanging="284"/>
        <w:rPr>
          <w:sz w:val="18"/>
          <w:szCs w:val="18"/>
          <w:lang w:val="en-NZ"/>
        </w:rPr>
      </w:pPr>
      <w:r w:rsidRPr="009C2613">
        <w:rPr>
          <w:sz w:val="18"/>
          <w:szCs w:val="18"/>
          <w:vertAlign w:val="superscript"/>
        </w:rPr>
        <w:footnoteRef/>
      </w:r>
      <w:r w:rsidRPr="009C2613">
        <w:rPr>
          <w:sz w:val="18"/>
          <w:szCs w:val="18"/>
        </w:rPr>
        <w:t xml:space="preserve"> </w:t>
      </w:r>
      <w:r w:rsidRPr="009C2613">
        <w:rPr>
          <w:sz w:val="18"/>
          <w:szCs w:val="18"/>
          <w:lang w:val="en-NZ"/>
        </w:rPr>
        <w:tab/>
      </w:r>
      <w:r>
        <w:rPr>
          <w:sz w:val="18"/>
          <w:szCs w:val="18"/>
          <w:lang w:val="en-NZ"/>
        </w:rPr>
        <w:t>B</w:t>
      </w:r>
      <w:r>
        <w:rPr>
          <w:sz w:val="18"/>
          <w:szCs w:val="18"/>
        </w:rPr>
        <w:t>irth cohort rates were</w:t>
      </w:r>
      <w:r w:rsidRPr="009C2613">
        <w:rPr>
          <w:sz w:val="18"/>
          <w:szCs w:val="18"/>
        </w:rPr>
        <w:t xml:space="preserve"> calculated for people ‘ever present’ in New Zealand</w:t>
      </w:r>
      <w:r>
        <w:rPr>
          <w:sz w:val="18"/>
          <w:szCs w:val="18"/>
        </w:rPr>
        <w:t>. This was taken to be the total of people</w:t>
      </w:r>
      <w:r w:rsidRPr="009C2613">
        <w:rPr>
          <w:sz w:val="18"/>
          <w:szCs w:val="18"/>
        </w:rPr>
        <w:t xml:space="preserve"> born in New Zealand, </w:t>
      </w:r>
      <w:r>
        <w:rPr>
          <w:sz w:val="18"/>
          <w:szCs w:val="18"/>
        </w:rPr>
        <w:t>as well as</w:t>
      </w:r>
      <w:r w:rsidRPr="009C2613">
        <w:rPr>
          <w:sz w:val="18"/>
          <w:szCs w:val="18"/>
        </w:rPr>
        <w:t xml:space="preserve"> permanent and long-term migrants from particular birth cohorts.</w:t>
      </w:r>
      <w:r>
        <w:rPr>
          <w:sz w:val="18"/>
          <w:szCs w:val="18"/>
        </w:rPr>
        <w:t xml:space="preserve"> </w:t>
      </w:r>
    </w:p>
  </w:footnote>
  <w:footnote w:id="2">
    <w:p w:rsidR="00A76D9A" w:rsidRPr="00FC2946" w:rsidRDefault="00A76D9A" w:rsidP="00886282">
      <w:pPr>
        <w:pStyle w:val="FootnoteText"/>
        <w:spacing w:after="0"/>
        <w:ind w:left="284" w:hanging="284"/>
        <w:rPr>
          <w:rFonts w:ascii="Verdana" w:hAnsi="Verdana"/>
          <w:sz w:val="18"/>
          <w:szCs w:val="18"/>
          <w:lang w:val="en-NZ"/>
        </w:rPr>
      </w:pPr>
      <w:r w:rsidRPr="00FC2946">
        <w:rPr>
          <w:rStyle w:val="FootnoteReference"/>
          <w:rFonts w:ascii="Verdana" w:hAnsi="Verdana"/>
          <w:sz w:val="18"/>
          <w:szCs w:val="18"/>
        </w:rPr>
        <w:footnoteRef/>
      </w:r>
      <w:r w:rsidRPr="00FC2946">
        <w:rPr>
          <w:rFonts w:ascii="Verdana" w:hAnsi="Verdana"/>
          <w:sz w:val="18"/>
          <w:szCs w:val="18"/>
        </w:rPr>
        <w:t xml:space="preserve"> </w:t>
      </w:r>
      <w:r w:rsidRPr="00FC2946">
        <w:rPr>
          <w:rFonts w:ascii="Verdana" w:hAnsi="Verdana"/>
          <w:sz w:val="18"/>
          <w:szCs w:val="18"/>
          <w:lang w:val="en-NZ"/>
        </w:rPr>
        <w:tab/>
      </w:r>
      <w:r>
        <w:rPr>
          <w:rFonts w:ascii="Verdana" w:hAnsi="Verdana"/>
          <w:sz w:val="18"/>
          <w:szCs w:val="18"/>
          <w:lang w:val="en-NZ"/>
        </w:rPr>
        <w:t>Figures are not readily available on the number of children prosecuted each year.</w:t>
      </w:r>
    </w:p>
  </w:footnote>
  <w:footnote w:id="3">
    <w:p w:rsidR="00A76D9A" w:rsidRPr="00DB10CA" w:rsidRDefault="00A76D9A" w:rsidP="003D0F10">
      <w:pPr>
        <w:autoSpaceDE w:val="0"/>
        <w:autoSpaceDN w:val="0"/>
        <w:adjustRightInd w:val="0"/>
        <w:spacing w:after="60" w:line="240" w:lineRule="auto"/>
        <w:ind w:left="284" w:hanging="284"/>
        <w:rPr>
          <w:sz w:val="18"/>
          <w:szCs w:val="18"/>
          <w:lang w:val="en-NZ"/>
        </w:rPr>
      </w:pPr>
      <w:r w:rsidRPr="00DB10CA">
        <w:rPr>
          <w:rStyle w:val="FootnoteReference"/>
          <w:rFonts w:ascii="Verdana" w:hAnsi="Verdana"/>
          <w:sz w:val="18"/>
          <w:szCs w:val="18"/>
        </w:rPr>
        <w:footnoteRef/>
      </w:r>
      <w:r w:rsidRPr="00DB10CA">
        <w:rPr>
          <w:sz w:val="18"/>
          <w:szCs w:val="18"/>
        </w:rPr>
        <w:t xml:space="preserve"> </w:t>
      </w:r>
      <w:r w:rsidRPr="00DB10CA">
        <w:rPr>
          <w:sz w:val="18"/>
          <w:szCs w:val="18"/>
          <w:lang w:val="en-NZ"/>
        </w:rPr>
        <w:tab/>
      </w:r>
      <w:r w:rsidRPr="00DB10CA">
        <w:rPr>
          <w:rFonts w:cs="TimesNewRoman"/>
          <w:sz w:val="18"/>
          <w:szCs w:val="18"/>
        </w:rPr>
        <w:t xml:space="preserve">Fergusson, D. M., Horwood, L. J., and Nagin, D. S. (2000), </w:t>
      </w:r>
      <w:r>
        <w:rPr>
          <w:rFonts w:cs="TimesNewRoman"/>
          <w:sz w:val="18"/>
          <w:szCs w:val="18"/>
        </w:rPr>
        <w:t>‘</w:t>
      </w:r>
      <w:r w:rsidRPr="00DB10CA">
        <w:rPr>
          <w:rFonts w:cs="TimesNewRoman"/>
          <w:sz w:val="18"/>
          <w:szCs w:val="18"/>
        </w:rPr>
        <w:t xml:space="preserve">Offending Trajectories in a New Zealand Birth Cohort’, </w:t>
      </w:r>
      <w:r w:rsidRPr="00DB10CA">
        <w:rPr>
          <w:rFonts w:cs="TimesNewRoman,Italic"/>
          <w:i/>
          <w:iCs/>
          <w:sz w:val="18"/>
          <w:szCs w:val="18"/>
        </w:rPr>
        <w:t xml:space="preserve">Criminology, </w:t>
      </w:r>
      <w:r w:rsidRPr="00DB10CA">
        <w:rPr>
          <w:rFonts w:cs="TimesNewRoman"/>
          <w:sz w:val="18"/>
          <w:szCs w:val="18"/>
        </w:rPr>
        <w:t>38/2: 525–51.</w:t>
      </w:r>
    </w:p>
  </w:footnote>
  <w:footnote w:id="4">
    <w:p w:rsidR="00A76D9A" w:rsidRPr="00035E7E" w:rsidRDefault="00A76D9A" w:rsidP="00035E7E">
      <w:pPr>
        <w:pStyle w:val="FootnoteText"/>
        <w:spacing w:after="60"/>
        <w:ind w:left="284" w:hanging="284"/>
        <w:rPr>
          <w:rFonts w:ascii="Verdana" w:hAnsi="Verdana"/>
          <w:sz w:val="18"/>
          <w:szCs w:val="18"/>
          <w:lang w:val="en-NZ"/>
        </w:rPr>
      </w:pPr>
      <w:r w:rsidRPr="00035E7E">
        <w:rPr>
          <w:rStyle w:val="FootnoteReference"/>
          <w:rFonts w:ascii="Verdana" w:hAnsi="Verdana"/>
          <w:sz w:val="18"/>
          <w:szCs w:val="18"/>
        </w:rPr>
        <w:footnoteRef/>
      </w:r>
      <w:r w:rsidRPr="00035E7E">
        <w:rPr>
          <w:rFonts w:ascii="Verdana" w:hAnsi="Verdana"/>
          <w:sz w:val="18"/>
          <w:szCs w:val="18"/>
        </w:rPr>
        <w:t xml:space="preserve"> </w:t>
      </w:r>
      <w:r w:rsidRPr="00035E7E">
        <w:rPr>
          <w:rFonts w:ascii="Verdana" w:hAnsi="Verdana"/>
          <w:sz w:val="18"/>
          <w:szCs w:val="18"/>
        </w:rPr>
        <w:tab/>
      </w:r>
      <w:r w:rsidRPr="00035E7E">
        <w:rPr>
          <w:rFonts w:ascii="Verdana" w:hAnsi="Verdana"/>
          <w:sz w:val="18"/>
          <w:szCs w:val="18"/>
          <w:lang w:val="en-NZ"/>
        </w:rPr>
        <w:t xml:space="preserve">An apprehension occurs when Police determine that a person is responsible for having committed an offence, and advise this person that </w:t>
      </w:r>
      <w:r>
        <w:rPr>
          <w:rFonts w:ascii="Verdana" w:hAnsi="Verdana"/>
          <w:sz w:val="18"/>
          <w:szCs w:val="18"/>
          <w:lang w:val="en-NZ"/>
        </w:rPr>
        <w:t>s/</w:t>
      </w:r>
      <w:r w:rsidRPr="00035E7E">
        <w:rPr>
          <w:rFonts w:ascii="Verdana" w:hAnsi="Verdana"/>
          <w:sz w:val="18"/>
          <w:szCs w:val="18"/>
          <w:lang w:val="en-NZ"/>
        </w:rPr>
        <w:t xml:space="preserve">he will be recorded as being responsible for the offence. Apprehension </w:t>
      </w:r>
      <w:r>
        <w:rPr>
          <w:rFonts w:ascii="Verdana" w:hAnsi="Verdana"/>
          <w:sz w:val="18"/>
          <w:szCs w:val="18"/>
          <w:lang w:val="en-NZ"/>
        </w:rPr>
        <w:t>does not necessarily</w:t>
      </w:r>
      <w:r w:rsidRPr="00035E7E">
        <w:rPr>
          <w:rFonts w:ascii="Verdana" w:hAnsi="Verdana"/>
          <w:sz w:val="18"/>
          <w:szCs w:val="18"/>
          <w:lang w:val="en-NZ"/>
        </w:rPr>
        <w:t xml:space="preserve"> involve the arrest</w:t>
      </w:r>
      <w:r>
        <w:rPr>
          <w:rFonts w:ascii="Verdana" w:hAnsi="Verdana"/>
          <w:sz w:val="18"/>
          <w:szCs w:val="18"/>
          <w:lang w:val="en-NZ"/>
        </w:rPr>
        <w:t xml:space="preserve"> of the </w:t>
      </w:r>
      <w:r w:rsidRPr="00035E7E">
        <w:rPr>
          <w:rFonts w:ascii="Verdana" w:hAnsi="Verdana"/>
          <w:sz w:val="18"/>
          <w:szCs w:val="18"/>
          <w:lang w:val="en-NZ"/>
        </w:rPr>
        <w:t>person.</w:t>
      </w:r>
    </w:p>
  </w:footnote>
  <w:footnote w:id="5">
    <w:p w:rsidR="00A76D9A" w:rsidRPr="009C2613" w:rsidRDefault="00A76D9A" w:rsidP="00850AFE">
      <w:pPr>
        <w:spacing w:after="0" w:line="240" w:lineRule="auto"/>
        <w:ind w:left="284" w:hanging="284"/>
        <w:rPr>
          <w:sz w:val="18"/>
          <w:szCs w:val="18"/>
          <w:lang w:val="en-NZ"/>
        </w:rPr>
      </w:pPr>
      <w:r w:rsidRPr="009C2613">
        <w:rPr>
          <w:sz w:val="18"/>
          <w:szCs w:val="18"/>
          <w:vertAlign w:val="superscript"/>
        </w:rPr>
        <w:footnoteRef/>
      </w:r>
      <w:r w:rsidRPr="009C2613">
        <w:rPr>
          <w:sz w:val="18"/>
          <w:szCs w:val="18"/>
        </w:rPr>
        <w:t xml:space="preserve"> </w:t>
      </w:r>
      <w:r w:rsidRPr="009C2613">
        <w:rPr>
          <w:sz w:val="18"/>
          <w:szCs w:val="18"/>
          <w:lang w:val="en-NZ"/>
        </w:rPr>
        <w:tab/>
      </w:r>
      <w:r w:rsidRPr="009C2613">
        <w:rPr>
          <w:sz w:val="18"/>
          <w:szCs w:val="18"/>
        </w:rPr>
        <w:t xml:space="preserve">The Social Services Select Committee’s Inquiry report can be retrieved from: </w:t>
      </w:r>
      <w:hyperlink r:id="rId1" w:history="1">
        <w:r w:rsidRPr="00CB1662">
          <w:rPr>
            <w:rStyle w:val="Hyperlink"/>
            <w:sz w:val="18"/>
            <w:szCs w:val="18"/>
          </w:rPr>
          <w:t>http://www.parliament.nz/en-nz/pb/sc/documents/reports/50DBSCH_SCR5510_1/inquiry-into-the-identification-rehabilitation-and-care</w:t>
        </w:r>
      </w:hyperlink>
      <w:r w:rsidRPr="009C2613">
        <w:rPr>
          <w:sz w:val="18"/>
          <w:szCs w:val="18"/>
        </w:rPr>
        <w:t xml:space="preserve">. The Government response report can be retrieved from: </w:t>
      </w:r>
      <w:hyperlink r:id="rId2" w:history="1">
        <w:r w:rsidRPr="00922B87">
          <w:rPr>
            <w:rStyle w:val="Hyperlink"/>
            <w:sz w:val="18"/>
            <w:szCs w:val="18"/>
          </w:rPr>
          <w:t>http://www.beehive.govt.nz/release/government-responds-child-offending-report</w:t>
        </w:r>
      </w:hyperlink>
      <w:r w:rsidRPr="00922B87">
        <w:rPr>
          <w:sz w:val="18"/>
          <w:szCs w:val="18"/>
        </w:rPr>
        <w:t>.</w:t>
      </w:r>
    </w:p>
  </w:footnote>
  <w:footnote w:id="6">
    <w:p w:rsidR="00A76D9A" w:rsidRPr="00AB4EE9" w:rsidRDefault="00A76D9A" w:rsidP="00363E38">
      <w:pPr>
        <w:pStyle w:val="FootnoteText"/>
        <w:spacing w:after="60"/>
        <w:ind w:left="284" w:hanging="284"/>
        <w:rPr>
          <w:rFonts w:ascii="Verdana" w:hAnsi="Verdana"/>
          <w:sz w:val="18"/>
          <w:szCs w:val="18"/>
          <w:lang w:val="en-NZ"/>
        </w:rPr>
      </w:pPr>
      <w:r w:rsidRPr="00AB4EE9">
        <w:rPr>
          <w:rStyle w:val="FootnoteReference"/>
          <w:rFonts w:ascii="Verdana" w:hAnsi="Verdana"/>
          <w:sz w:val="18"/>
          <w:szCs w:val="18"/>
        </w:rPr>
        <w:footnoteRef/>
      </w:r>
      <w:r w:rsidRPr="00AB4EE9">
        <w:rPr>
          <w:rFonts w:ascii="Verdana" w:hAnsi="Verdana"/>
          <w:sz w:val="18"/>
          <w:szCs w:val="18"/>
        </w:rPr>
        <w:t xml:space="preserve"> </w:t>
      </w:r>
      <w:r w:rsidRPr="00AB4EE9">
        <w:rPr>
          <w:rFonts w:ascii="Verdana" w:hAnsi="Verdana"/>
          <w:sz w:val="18"/>
          <w:szCs w:val="18"/>
          <w:lang w:val="en-NZ"/>
        </w:rPr>
        <w:tab/>
      </w:r>
      <w:r>
        <w:rPr>
          <w:rFonts w:ascii="Verdana" w:hAnsi="Verdana"/>
          <w:sz w:val="18"/>
          <w:szCs w:val="18"/>
          <w:lang w:val="en-NZ"/>
        </w:rPr>
        <w:t>Note that crime f</w:t>
      </w:r>
      <w:r w:rsidRPr="00AB4EE9">
        <w:rPr>
          <w:rFonts w:ascii="Verdana" w:hAnsi="Verdana"/>
          <w:sz w:val="18"/>
          <w:szCs w:val="18"/>
          <w:lang w:val="en-NZ"/>
        </w:rPr>
        <w:t xml:space="preserve">igures </w:t>
      </w:r>
      <w:r>
        <w:rPr>
          <w:rFonts w:ascii="Verdana" w:hAnsi="Verdana"/>
          <w:sz w:val="18"/>
          <w:szCs w:val="18"/>
          <w:lang w:val="en-NZ"/>
        </w:rPr>
        <w:t xml:space="preserve">published in NZ.Stat </w:t>
      </w:r>
      <w:r w:rsidRPr="00AB4EE9">
        <w:rPr>
          <w:rFonts w:ascii="Verdana" w:hAnsi="Verdana"/>
          <w:sz w:val="18"/>
          <w:szCs w:val="18"/>
          <w:lang w:val="en-NZ"/>
        </w:rPr>
        <w:t>exclude traffic-related offences.</w:t>
      </w:r>
    </w:p>
  </w:footnote>
  <w:footnote w:id="7">
    <w:p w:rsidR="00A76D9A" w:rsidRPr="009C2613" w:rsidRDefault="00A76D9A" w:rsidP="00363E38">
      <w:pPr>
        <w:spacing w:after="60" w:line="240" w:lineRule="auto"/>
        <w:ind w:left="284" w:hanging="284"/>
        <w:rPr>
          <w:sz w:val="18"/>
          <w:szCs w:val="18"/>
        </w:rPr>
      </w:pPr>
      <w:r w:rsidRPr="009C2613">
        <w:rPr>
          <w:sz w:val="18"/>
          <w:szCs w:val="18"/>
          <w:vertAlign w:val="superscript"/>
        </w:rPr>
        <w:footnoteRef/>
      </w:r>
      <w:r w:rsidRPr="009C2613">
        <w:rPr>
          <w:sz w:val="18"/>
          <w:szCs w:val="18"/>
        </w:rPr>
        <w:t xml:space="preserve"> </w:t>
      </w:r>
      <w:r w:rsidRPr="009C2613">
        <w:rPr>
          <w:sz w:val="18"/>
          <w:szCs w:val="18"/>
          <w:lang w:val="en-NZ"/>
        </w:rPr>
        <w:tab/>
      </w:r>
      <w:r w:rsidRPr="009C2613">
        <w:rPr>
          <w:sz w:val="18"/>
          <w:szCs w:val="18"/>
        </w:rPr>
        <w:t>The estimated total number of 10</w:t>
      </w:r>
      <w:r w:rsidRPr="009C2613">
        <w:rPr>
          <w:rFonts w:cs="Courier New"/>
          <w:sz w:val="18"/>
          <w:szCs w:val="18"/>
        </w:rPr>
        <w:t>-</w:t>
      </w:r>
      <w:r w:rsidRPr="009C2613">
        <w:rPr>
          <w:sz w:val="18"/>
          <w:szCs w:val="18"/>
        </w:rPr>
        <w:t>13 year-olds resident in New Zealand was 1.4% lower in 2013 than in 2009.</w:t>
      </w:r>
    </w:p>
  </w:footnote>
  <w:footnote w:id="8">
    <w:p w:rsidR="00A76D9A" w:rsidRPr="009C2613" w:rsidRDefault="00A76D9A" w:rsidP="00363E38">
      <w:pPr>
        <w:spacing w:after="60" w:line="240" w:lineRule="auto"/>
        <w:ind w:left="284" w:hanging="284"/>
        <w:rPr>
          <w:sz w:val="18"/>
          <w:szCs w:val="18"/>
        </w:rPr>
      </w:pPr>
      <w:r w:rsidRPr="009C2613">
        <w:rPr>
          <w:sz w:val="18"/>
          <w:szCs w:val="18"/>
          <w:vertAlign w:val="superscript"/>
        </w:rPr>
        <w:footnoteRef/>
      </w:r>
      <w:r w:rsidRPr="009C2613">
        <w:rPr>
          <w:sz w:val="18"/>
          <w:szCs w:val="18"/>
        </w:rPr>
        <w:t xml:space="preserve"> </w:t>
      </w:r>
      <w:r w:rsidRPr="009C2613">
        <w:rPr>
          <w:sz w:val="18"/>
          <w:szCs w:val="18"/>
          <w:lang w:val="en-NZ"/>
        </w:rPr>
        <w:tab/>
      </w:r>
      <w:r w:rsidRPr="009C2613">
        <w:rPr>
          <w:sz w:val="18"/>
          <w:szCs w:val="18"/>
        </w:rPr>
        <w:t>Rates could only be calculated for European children and children of ‘Other’ ethnicity (excluding Asian) combined.</w:t>
      </w:r>
    </w:p>
  </w:footnote>
  <w:footnote w:id="9">
    <w:p w:rsidR="00A76D9A" w:rsidRPr="009C2613" w:rsidRDefault="00A76D9A" w:rsidP="00EA7BB2">
      <w:pPr>
        <w:spacing w:after="0" w:line="240" w:lineRule="auto"/>
        <w:ind w:left="284" w:hanging="284"/>
        <w:rPr>
          <w:sz w:val="18"/>
          <w:szCs w:val="18"/>
        </w:rPr>
      </w:pPr>
      <w:r w:rsidRPr="009C2613">
        <w:rPr>
          <w:sz w:val="18"/>
          <w:szCs w:val="18"/>
          <w:vertAlign w:val="superscript"/>
        </w:rPr>
        <w:footnoteRef/>
      </w:r>
      <w:r w:rsidRPr="009C2613">
        <w:rPr>
          <w:sz w:val="18"/>
          <w:szCs w:val="18"/>
        </w:rPr>
        <w:t xml:space="preserve"> </w:t>
      </w:r>
      <w:r w:rsidRPr="009C2613">
        <w:rPr>
          <w:sz w:val="18"/>
          <w:szCs w:val="18"/>
        </w:rPr>
        <w:tab/>
        <w:t>The number of Māori aged 10</w:t>
      </w:r>
      <w:r w:rsidRPr="009C2613">
        <w:rPr>
          <w:rFonts w:cs="Courier New"/>
          <w:sz w:val="18"/>
          <w:szCs w:val="18"/>
        </w:rPr>
        <w:t>-</w:t>
      </w:r>
      <w:r w:rsidRPr="009C2613">
        <w:rPr>
          <w:sz w:val="18"/>
          <w:szCs w:val="18"/>
        </w:rPr>
        <w:t>13 years resident in New Zealand was marginally lower (0.4%) in 2013 than in 2009, while European/Other children decreased in number by 2%. In contrast, the number of Pacific children aged 10</w:t>
      </w:r>
      <w:r w:rsidRPr="009C2613">
        <w:rPr>
          <w:rFonts w:cs="Courier New"/>
          <w:sz w:val="18"/>
          <w:szCs w:val="18"/>
        </w:rPr>
        <w:t>-</w:t>
      </w:r>
      <w:r w:rsidRPr="009C2613">
        <w:rPr>
          <w:sz w:val="18"/>
          <w:szCs w:val="18"/>
        </w:rPr>
        <w:t>13 years increased by 7% between 2009 and 2013.</w:t>
      </w:r>
    </w:p>
  </w:footnote>
  <w:footnote w:id="10">
    <w:p w:rsidR="00A76D9A" w:rsidRPr="009C2613" w:rsidRDefault="00A76D9A" w:rsidP="009C2613">
      <w:pPr>
        <w:spacing w:after="60" w:line="240" w:lineRule="auto"/>
        <w:ind w:left="284" w:hanging="284"/>
        <w:rPr>
          <w:sz w:val="18"/>
          <w:szCs w:val="18"/>
          <w:lang w:val="en-NZ"/>
        </w:rPr>
      </w:pPr>
      <w:r w:rsidRPr="009C2613">
        <w:rPr>
          <w:sz w:val="18"/>
          <w:szCs w:val="18"/>
          <w:vertAlign w:val="superscript"/>
        </w:rPr>
        <w:footnoteRef/>
      </w:r>
      <w:r w:rsidRPr="009C2613">
        <w:rPr>
          <w:sz w:val="18"/>
          <w:szCs w:val="18"/>
        </w:rPr>
        <w:t xml:space="preserve"> </w:t>
      </w:r>
      <w:r w:rsidRPr="009C2613">
        <w:rPr>
          <w:sz w:val="18"/>
          <w:szCs w:val="18"/>
        </w:rPr>
        <w:tab/>
        <w:t>This (17,558) is the number of distinct children apprehended between 2009 and 2013, only counting each person once. In earlier tables in this chapter, individuals could appear in more than one calendar year.</w:t>
      </w:r>
    </w:p>
  </w:footnote>
  <w:footnote w:id="11">
    <w:p w:rsidR="00A76D9A" w:rsidRPr="009C2613" w:rsidRDefault="00A76D9A" w:rsidP="009C2613">
      <w:pPr>
        <w:pStyle w:val="FootnoteText"/>
        <w:spacing w:after="0"/>
        <w:ind w:left="284" w:right="-45" w:hanging="284"/>
        <w:rPr>
          <w:rFonts w:ascii="Verdana" w:hAnsi="Verdana"/>
          <w:sz w:val="18"/>
          <w:szCs w:val="18"/>
          <w:lang w:val="en-NZ"/>
        </w:rPr>
      </w:pPr>
      <w:r w:rsidRPr="009C2613">
        <w:rPr>
          <w:rStyle w:val="FootnoteReference"/>
          <w:rFonts w:ascii="Verdana" w:hAnsi="Verdana"/>
          <w:sz w:val="18"/>
          <w:szCs w:val="18"/>
        </w:rPr>
        <w:footnoteRef/>
      </w:r>
      <w:r w:rsidRPr="009C2613">
        <w:rPr>
          <w:rFonts w:ascii="Verdana" w:hAnsi="Verdana"/>
          <w:sz w:val="18"/>
          <w:szCs w:val="18"/>
        </w:rPr>
        <w:t xml:space="preserve"> </w:t>
      </w:r>
      <w:r w:rsidRPr="009C2613">
        <w:rPr>
          <w:rFonts w:ascii="Verdana" w:hAnsi="Verdana"/>
          <w:sz w:val="18"/>
          <w:szCs w:val="18"/>
          <w:lang w:val="en-NZ"/>
        </w:rPr>
        <w:tab/>
        <w:t xml:space="preserve">See for example: </w:t>
      </w:r>
      <w:hyperlink r:id="rId3" w:history="1">
        <w:r w:rsidRPr="009C2613">
          <w:rPr>
            <w:rFonts w:ascii="Verdana" w:hAnsi="Verdana"/>
            <w:sz w:val="18"/>
            <w:szCs w:val="18"/>
          </w:rPr>
          <w:t>https://www.msd.govt.nz/about-msd-and-our-work/publications-resources/research/conduct-problems-best-practice/effective-programmes-for-adolescents.html</w:t>
        </w:r>
      </w:hyperlink>
      <w:r w:rsidRPr="009C2613">
        <w:rPr>
          <w:rFonts w:ascii="Verdana" w:hAnsi="Verdana"/>
          <w:sz w:val="18"/>
          <w:szCs w:val="18"/>
          <w:lang w:val="en-NZ"/>
        </w:rPr>
        <w:t>.</w:t>
      </w:r>
    </w:p>
  </w:footnote>
  <w:footnote w:id="12">
    <w:p w:rsidR="004D40BD" w:rsidRPr="00821E7C" w:rsidRDefault="004D40BD" w:rsidP="004D40BD">
      <w:pPr>
        <w:pStyle w:val="FootnoteText"/>
        <w:spacing w:after="60"/>
        <w:ind w:left="284" w:hanging="284"/>
        <w:rPr>
          <w:rFonts w:ascii="Verdana" w:hAnsi="Verdana"/>
          <w:sz w:val="18"/>
          <w:szCs w:val="18"/>
          <w:lang w:val="en-NZ"/>
        </w:rPr>
      </w:pPr>
      <w:r w:rsidRPr="00821E7C">
        <w:rPr>
          <w:rStyle w:val="FootnoteReference"/>
          <w:rFonts w:ascii="Verdana" w:hAnsi="Verdana"/>
          <w:sz w:val="18"/>
          <w:szCs w:val="18"/>
        </w:rPr>
        <w:footnoteRef/>
      </w:r>
      <w:r w:rsidRPr="00821E7C">
        <w:rPr>
          <w:rFonts w:ascii="Verdana" w:hAnsi="Verdana"/>
          <w:sz w:val="18"/>
          <w:szCs w:val="18"/>
        </w:rPr>
        <w:t xml:space="preserve"> </w:t>
      </w:r>
      <w:r w:rsidRPr="00821E7C">
        <w:rPr>
          <w:rFonts w:ascii="Verdana" w:hAnsi="Verdana"/>
          <w:sz w:val="18"/>
          <w:szCs w:val="18"/>
          <w:lang w:val="en-NZ"/>
        </w:rPr>
        <w:tab/>
      </w:r>
      <w:r w:rsidR="00496EA0" w:rsidRPr="00821E7C">
        <w:rPr>
          <w:rFonts w:ascii="Verdana" w:hAnsi="Verdana"/>
          <w:sz w:val="18"/>
          <w:szCs w:val="18"/>
        </w:rPr>
        <w:t>Children can also be formally cautioned by Police, but this is very rare given that it can only occur if a FGC decides that a formal caution is the appropriate way to deal with the offending.</w:t>
      </w:r>
    </w:p>
  </w:footnote>
  <w:footnote w:id="13">
    <w:p w:rsidR="00A76D9A" w:rsidRPr="009C2613" w:rsidRDefault="00A76D9A" w:rsidP="009C2613">
      <w:pPr>
        <w:spacing w:after="60" w:line="240" w:lineRule="auto"/>
        <w:ind w:left="284" w:hanging="284"/>
        <w:rPr>
          <w:sz w:val="18"/>
          <w:szCs w:val="18"/>
        </w:rPr>
      </w:pPr>
      <w:r w:rsidRPr="009C2613">
        <w:rPr>
          <w:sz w:val="18"/>
          <w:szCs w:val="18"/>
          <w:vertAlign w:val="superscript"/>
        </w:rPr>
        <w:footnoteRef/>
      </w:r>
      <w:r w:rsidRPr="009C2613">
        <w:rPr>
          <w:sz w:val="18"/>
          <w:szCs w:val="18"/>
        </w:rPr>
        <w:t xml:space="preserve"> </w:t>
      </w:r>
      <w:r w:rsidRPr="009C2613">
        <w:rPr>
          <w:sz w:val="18"/>
          <w:szCs w:val="18"/>
        </w:rPr>
        <w:tab/>
        <w:t xml:space="preserve">Alternative Action </w:t>
      </w:r>
      <w:r w:rsidR="00D04F1A">
        <w:rPr>
          <w:sz w:val="18"/>
          <w:szCs w:val="18"/>
        </w:rPr>
        <w:t>p</w:t>
      </w:r>
      <w:r w:rsidRPr="009C2613">
        <w:rPr>
          <w:sz w:val="18"/>
          <w:szCs w:val="18"/>
        </w:rPr>
        <w:t>lans may involve elements such as: a letter of apology to the victim; reparation to the victim; a donation to a nominated charity; community work; attending a programme or counselling; re-enrolling in school or a training course; a curfew; or commitments not to associate with negative peers.</w:t>
      </w:r>
    </w:p>
  </w:footnote>
  <w:footnote w:id="14">
    <w:p w:rsidR="00A76D9A" w:rsidRPr="00070A0A" w:rsidRDefault="00A76D9A" w:rsidP="00070A0A">
      <w:pPr>
        <w:pStyle w:val="FootnoteText"/>
        <w:spacing w:after="60"/>
        <w:ind w:left="284" w:hanging="284"/>
        <w:rPr>
          <w:rFonts w:ascii="Verdana" w:hAnsi="Verdana"/>
          <w:sz w:val="18"/>
          <w:szCs w:val="18"/>
          <w:lang w:val="en-NZ"/>
        </w:rPr>
      </w:pPr>
      <w:r w:rsidRPr="00070A0A">
        <w:rPr>
          <w:rStyle w:val="FootnoteReference"/>
          <w:rFonts w:ascii="Verdana" w:hAnsi="Verdana"/>
          <w:sz w:val="18"/>
          <w:szCs w:val="18"/>
        </w:rPr>
        <w:footnoteRef/>
      </w:r>
      <w:r w:rsidRPr="00070A0A">
        <w:rPr>
          <w:rFonts w:ascii="Verdana" w:hAnsi="Verdana"/>
          <w:sz w:val="18"/>
          <w:szCs w:val="18"/>
        </w:rPr>
        <w:t xml:space="preserve"> </w:t>
      </w:r>
      <w:r w:rsidRPr="00070A0A">
        <w:rPr>
          <w:rFonts w:ascii="Verdana" w:hAnsi="Verdana"/>
          <w:sz w:val="18"/>
          <w:szCs w:val="18"/>
          <w:lang w:val="en-NZ"/>
        </w:rPr>
        <w:tab/>
      </w:r>
      <w:r>
        <w:rPr>
          <w:rFonts w:ascii="Verdana" w:hAnsi="Verdana"/>
          <w:sz w:val="18"/>
          <w:szCs w:val="18"/>
          <w:lang w:val="en-NZ"/>
        </w:rPr>
        <w:t>Investigation in the CYRAS database of a small sample of records where the method of proceeding was recorded in the Police data as “Youth Justice FGC” or “Prosecution” showed that for both categories, the vast majority of cases involved the referral of the child to Child, Youth and Family for a child offender FGC.</w:t>
      </w:r>
    </w:p>
  </w:footnote>
  <w:footnote w:id="15">
    <w:p w:rsidR="00A76D9A" w:rsidRPr="009C2613" w:rsidRDefault="00A76D9A" w:rsidP="009C2613">
      <w:pPr>
        <w:spacing w:after="60" w:line="240" w:lineRule="auto"/>
        <w:ind w:left="284" w:hanging="284"/>
        <w:rPr>
          <w:sz w:val="18"/>
          <w:szCs w:val="18"/>
        </w:rPr>
      </w:pPr>
      <w:r w:rsidRPr="009C2613">
        <w:rPr>
          <w:sz w:val="18"/>
          <w:szCs w:val="18"/>
          <w:vertAlign w:val="superscript"/>
        </w:rPr>
        <w:footnoteRef/>
      </w:r>
      <w:r w:rsidRPr="009C2613">
        <w:rPr>
          <w:sz w:val="18"/>
          <w:szCs w:val="18"/>
        </w:rPr>
        <w:t xml:space="preserve"> </w:t>
      </w:r>
      <w:r w:rsidRPr="009C2613">
        <w:rPr>
          <w:sz w:val="18"/>
          <w:szCs w:val="18"/>
          <w:lang w:val="en-NZ"/>
        </w:rPr>
        <w:tab/>
      </w:r>
      <w:r w:rsidRPr="009C2613">
        <w:rPr>
          <w:sz w:val="18"/>
          <w:szCs w:val="18"/>
        </w:rPr>
        <w:t>The Government’s Fresh Start reforms included legislative changes from 1 October 2010 that widened the jurisdiction of the Youth Court to allow prosecution of 12- and 13-year-olds accused of serious offences other than just murder and manslaughter, or who commit repeat offences.</w:t>
      </w:r>
    </w:p>
  </w:footnote>
  <w:footnote w:id="16">
    <w:p w:rsidR="00A76D9A" w:rsidRPr="009C2613" w:rsidRDefault="00A76D9A" w:rsidP="00B34168">
      <w:pPr>
        <w:spacing w:after="0" w:line="240" w:lineRule="auto"/>
        <w:ind w:left="284" w:hanging="284"/>
        <w:rPr>
          <w:sz w:val="18"/>
          <w:szCs w:val="18"/>
        </w:rPr>
      </w:pPr>
      <w:r w:rsidRPr="009C2613">
        <w:rPr>
          <w:sz w:val="18"/>
          <w:szCs w:val="18"/>
          <w:vertAlign w:val="superscript"/>
        </w:rPr>
        <w:footnoteRef/>
      </w:r>
      <w:r w:rsidRPr="009C2613">
        <w:rPr>
          <w:sz w:val="18"/>
          <w:szCs w:val="18"/>
        </w:rPr>
        <w:t xml:space="preserve"> </w:t>
      </w:r>
      <w:r w:rsidRPr="009C2613">
        <w:rPr>
          <w:sz w:val="18"/>
          <w:szCs w:val="18"/>
          <w:lang w:val="en-NZ"/>
        </w:rPr>
        <w:tab/>
      </w:r>
      <w:r w:rsidRPr="009C2613">
        <w:rPr>
          <w:sz w:val="18"/>
          <w:szCs w:val="18"/>
        </w:rPr>
        <w:t>The child is considered to be in need of care and protection on the grounds of having committed an offence or offences the number, nature, or magnitude of which is such as to give serious concern for their well-being.</w:t>
      </w:r>
    </w:p>
  </w:footnote>
  <w:footnote w:id="17">
    <w:p w:rsidR="00A76D9A" w:rsidRPr="00A31A8B" w:rsidRDefault="00A76D9A" w:rsidP="00A31A8B">
      <w:pPr>
        <w:pStyle w:val="FootnoteText"/>
        <w:spacing w:after="0"/>
        <w:ind w:left="284" w:hanging="284"/>
        <w:rPr>
          <w:rFonts w:ascii="Verdana" w:hAnsi="Verdana"/>
          <w:sz w:val="18"/>
          <w:szCs w:val="18"/>
          <w:lang w:val="en-NZ"/>
        </w:rPr>
      </w:pPr>
      <w:r w:rsidRPr="00A31A8B">
        <w:rPr>
          <w:rStyle w:val="FootnoteReference"/>
          <w:rFonts w:ascii="Verdana" w:hAnsi="Verdana"/>
          <w:sz w:val="18"/>
          <w:szCs w:val="18"/>
        </w:rPr>
        <w:footnoteRef/>
      </w:r>
      <w:r w:rsidRPr="00A31A8B">
        <w:rPr>
          <w:rFonts w:ascii="Verdana" w:hAnsi="Verdana"/>
          <w:sz w:val="18"/>
          <w:szCs w:val="18"/>
        </w:rPr>
        <w:t xml:space="preserve"> </w:t>
      </w:r>
      <w:r w:rsidRPr="00A31A8B">
        <w:rPr>
          <w:rFonts w:ascii="Verdana" w:hAnsi="Verdana"/>
          <w:sz w:val="18"/>
          <w:szCs w:val="18"/>
          <w:lang w:val="en-NZ"/>
        </w:rPr>
        <w:tab/>
      </w:r>
      <w:r>
        <w:rPr>
          <w:rFonts w:ascii="Verdana" w:hAnsi="Verdana"/>
          <w:sz w:val="18"/>
          <w:szCs w:val="18"/>
          <w:lang w:val="en-NZ"/>
        </w:rPr>
        <w:t xml:space="preserve">In April 2014, Insights MSD examined 34 cases involving </w:t>
      </w:r>
      <w:r w:rsidRPr="00A31A8B">
        <w:rPr>
          <w:rFonts w:ascii="Verdana" w:hAnsi="Verdana"/>
          <w:sz w:val="18"/>
          <w:szCs w:val="18"/>
          <w:lang w:val="en-NZ"/>
        </w:rPr>
        <w:t>children aged 12</w:t>
      </w:r>
      <w:r>
        <w:rPr>
          <w:rFonts w:ascii="Verdana" w:hAnsi="Verdana"/>
          <w:sz w:val="18"/>
          <w:szCs w:val="18"/>
          <w:lang w:val="en-NZ"/>
        </w:rPr>
        <w:t>-</w:t>
      </w:r>
      <w:r w:rsidRPr="00A31A8B">
        <w:rPr>
          <w:rFonts w:ascii="Verdana" w:hAnsi="Verdana"/>
          <w:sz w:val="18"/>
          <w:szCs w:val="18"/>
          <w:lang w:val="en-NZ"/>
        </w:rPr>
        <w:t xml:space="preserve"> or 13</w:t>
      </w:r>
      <w:r>
        <w:rPr>
          <w:rFonts w:ascii="Verdana" w:hAnsi="Verdana"/>
          <w:sz w:val="18"/>
          <w:szCs w:val="18"/>
          <w:lang w:val="en-NZ"/>
        </w:rPr>
        <w:t>-</w:t>
      </w:r>
      <w:r w:rsidRPr="00A31A8B">
        <w:rPr>
          <w:rFonts w:ascii="Verdana" w:hAnsi="Verdana"/>
          <w:sz w:val="18"/>
          <w:szCs w:val="18"/>
          <w:lang w:val="en-NZ"/>
        </w:rPr>
        <w:t>years</w:t>
      </w:r>
      <w:r>
        <w:rPr>
          <w:rFonts w:ascii="Verdana" w:hAnsi="Verdana"/>
          <w:sz w:val="18"/>
          <w:szCs w:val="18"/>
          <w:lang w:val="en-NZ"/>
        </w:rPr>
        <w:t>-old</w:t>
      </w:r>
      <w:r w:rsidRPr="00A31A8B">
        <w:rPr>
          <w:rFonts w:ascii="Verdana" w:hAnsi="Verdana"/>
          <w:sz w:val="18"/>
          <w:szCs w:val="18"/>
          <w:lang w:val="en-NZ"/>
        </w:rPr>
        <w:t xml:space="preserve"> </w:t>
      </w:r>
      <w:r>
        <w:rPr>
          <w:rFonts w:ascii="Verdana" w:hAnsi="Verdana"/>
          <w:sz w:val="18"/>
          <w:szCs w:val="18"/>
          <w:lang w:val="en-NZ"/>
        </w:rPr>
        <w:t xml:space="preserve">who had </w:t>
      </w:r>
      <w:r w:rsidRPr="00A31A8B">
        <w:rPr>
          <w:rFonts w:ascii="Verdana" w:hAnsi="Verdana"/>
          <w:sz w:val="18"/>
          <w:szCs w:val="18"/>
          <w:lang w:val="en-NZ"/>
        </w:rPr>
        <w:t>appeared in the Youth Court</w:t>
      </w:r>
      <w:r>
        <w:rPr>
          <w:rFonts w:ascii="Verdana" w:hAnsi="Verdana"/>
          <w:sz w:val="18"/>
          <w:szCs w:val="18"/>
          <w:lang w:val="en-NZ"/>
        </w:rPr>
        <w:t xml:space="preserve"> between</w:t>
      </w:r>
      <w:r w:rsidRPr="00A31A8B">
        <w:rPr>
          <w:rFonts w:ascii="Verdana" w:hAnsi="Verdana"/>
          <w:sz w:val="18"/>
          <w:szCs w:val="18"/>
          <w:lang w:val="en-NZ"/>
        </w:rPr>
        <w:t xml:space="preserve"> </w:t>
      </w:r>
      <w:r>
        <w:rPr>
          <w:rFonts w:ascii="Verdana" w:hAnsi="Verdana"/>
          <w:sz w:val="18"/>
          <w:szCs w:val="18"/>
          <w:lang w:val="en-NZ"/>
        </w:rPr>
        <w:t>1</w:t>
      </w:r>
      <w:r w:rsidRPr="00A31A8B">
        <w:rPr>
          <w:rFonts w:ascii="Verdana" w:hAnsi="Verdana"/>
          <w:sz w:val="18"/>
          <w:szCs w:val="18"/>
          <w:lang w:val="en-NZ"/>
        </w:rPr>
        <w:t xml:space="preserve"> October 2010 and 30 June 2013</w:t>
      </w:r>
      <w:r>
        <w:rPr>
          <w:rFonts w:ascii="Verdana" w:hAnsi="Verdana"/>
          <w:sz w:val="18"/>
          <w:szCs w:val="18"/>
          <w:lang w:val="en-NZ"/>
        </w:rPr>
        <w:t>.</w:t>
      </w:r>
      <w:r w:rsidRPr="00A31A8B">
        <w:rPr>
          <w:rFonts w:ascii="Verdana" w:hAnsi="Verdana"/>
          <w:sz w:val="18"/>
          <w:szCs w:val="18"/>
          <w:lang w:val="en-NZ"/>
        </w:rPr>
        <w:t xml:space="preserve"> </w:t>
      </w:r>
      <w:r>
        <w:rPr>
          <w:rFonts w:ascii="Verdana" w:hAnsi="Verdana"/>
          <w:sz w:val="18"/>
          <w:szCs w:val="18"/>
          <w:lang w:val="en-NZ"/>
        </w:rPr>
        <w:t>One case involved murder and was transferred to the High Court, with the 33 other cases involving offences which could have only been prosecuted under the widened jurisdiction of the Youth Court enacted from 1 October 2010. Of the 33 cases under the widened jurisdiction, CYRAS records indicated that eight were “proved” in the Youth Court; 11 cases received s282 discharges; two cases were dismissed; and one case was still in progress. The other 11 cases were “pushed back” to the Family Court to be dealt with as care and protection cases.</w:t>
      </w:r>
    </w:p>
  </w:footnote>
  <w:footnote w:id="18">
    <w:p w:rsidR="00A76D9A" w:rsidRPr="00FF6014" w:rsidRDefault="00A76D9A" w:rsidP="00ED5306">
      <w:pPr>
        <w:pStyle w:val="FootnoteText"/>
        <w:spacing w:after="60"/>
        <w:ind w:left="284" w:hanging="284"/>
        <w:rPr>
          <w:rFonts w:ascii="Verdana" w:hAnsi="Verdana"/>
          <w:sz w:val="18"/>
          <w:szCs w:val="18"/>
          <w:lang w:val="en-NZ"/>
        </w:rPr>
      </w:pPr>
      <w:r w:rsidRPr="00FF6014">
        <w:rPr>
          <w:rStyle w:val="FootnoteReference"/>
          <w:rFonts w:ascii="Verdana" w:hAnsi="Verdana"/>
          <w:sz w:val="18"/>
          <w:szCs w:val="18"/>
        </w:rPr>
        <w:footnoteRef/>
      </w:r>
      <w:r w:rsidRPr="00FF6014">
        <w:rPr>
          <w:rFonts w:ascii="Verdana" w:hAnsi="Verdana"/>
          <w:sz w:val="18"/>
          <w:szCs w:val="18"/>
        </w:rPr>
        <w:t xml:space="preserve"> </w:t>
      </w:r>
      <w:r w:rsidRPr="00FF6014">
        <w:rPr>
          <w:rFonts w:ascii="Verdana" w:hAnsi="Verdana"/>
          <w:sz w:val="18"/>
          <w:szCs w:val="18"/>
          <w:lang w:val="en-NZ"/>
        </w:rPr>
        <w:tab/>
        <w:t xml:space="preserve">This was a similar approach to that used in </w:t>
      </w:r>
      <w:r w:rsidRPr="00FF6014">
        <w:rPr>
          <w:rFonts w:ascii="Verdana" w:hAnsi="Verdana"/>
          <w:i/>
          <w:sz w:val="18"/>
          <w:szCs w:val="18"/>
          <w:lang w:val="en-NZ"/>
        </w:rPr>
        <w:t>Children’s contact with MSD services</w:t>
      </w:r>
      <w:r w:rsidRPr="00FF6014">
        <w:rPr>
          <w:rFonts w:ascii="Verdana" w:hAnsi="Verdana"/>
          <w:sz w:val="18"/>
          <w:szCs w:val="18"/>
          <w:lang w:val="en-NZ"/>
        </w:rPr>
        <w:t xml:space="preserve">, October 2012, Ministry of Social Development. See: </w:t>
      </w:r>
      <w:hyperlink r:id="rId4" w:history="1">
        <w:r w:rsidRPr="00FF6014">
          <w:rPr>
            <w:rStyle w:val="Hyperlink"/>
            <w:rFonts w:ascii="Verdana" w:hAnsi="Verdana"/>
            <w:sz w:val="18"/>
            <w:szCs w:val="18"/>
            <w:lang w:val="en-NZ"/>
          </w:rPr>
          <w:t>http://www.msd.govt.nz/about-msd-and-our-work/publications-resources/research/childrens-contact-with-msd-services/index.html</w:t>
        </w:r>
      </w:hyperlink>
      <w:r w:rsidRPr="00FF6014">
        <w:rPr>
          <w:rFonts w:ascii="Verdana" w:hAnsi="Verdana"/>
          <w:sz w:val="18"/>
          <w:szCs w:val="18"/>
          <w:lang w:val="en-NZ"/>
        </w:rPr>
        <w:t>. Th</w:t>
      </w:r>
      <w:r>
        <w:rPr>
          <w:rFonts w:ascii="Verdana" w:hAnsi="Verdana"/>
          <w:sz w:val="18"/>
          <w:szCs w:val="18"/>
          <w:lang w:val="en-NZ"/>
        </w:rPr>
        <w:t>at</w:t>
      </w:r>
      <w:r w:rsidRPr="00FF6014">
        <w:rPr>
          <w:rFonts w:ascii="Verdana" w:hAnsi="Verdana"/>
          <w:sz w:val="18"/>
          <w:szCs w:val="18"/>
          <w:lang w:val="en-NZ"/>
        </w:rPr>
        <w:t xml:space="preserve"> report discusses </w:t>
      </w:r>
      <w:r>
        <w:rPr>
          <w:rFonts w:ascii="Verdana" w:hAnsi="Verdana"/>
          <w:sz w:val="18"/>
          <w:szCs w:val="18"/>
          <w:lang w:val="en-NZ"/>
        </w:rPr>
        <w:t xml:space="preserve">some </w:t>
      </w:r>
      <w:r w:rsidRPr="00FF6014">
        <w:rPr>
          <w:rFonts w:ascii="Verdana" w:hAnsi="Verdana"/>
          <w:sz w:val="18"/>
          <w:szCs w:val="18"/>
          <w:lang w:val="en-NZ"/>
        </w:rPr>
        <w:t>sensitivity</w:t>
      </w:r>
      <w:r>
        <w:rPr>
          <w:rFonts w:ascii="Verdana" w:hAnsi="Verdana"/>
          <w:sz w:val="18"/>
          <w:szCs w:val="18"/>
          <w:lang w:val="en-NZ"/>
        </w:rPr>
        <w:t>-</w:t>
      </w:r>
      <w:r w:rsidRPr="00FF6014">
        <w:rPr>
          <w:rFonts w:ascii="Verdana" w:hAnsi="Verdana"/>
          <w:sz w:val="18"/>
          <w:szCs w:val="18"/>
          <w:lang w:val="en-NZ"/>
        </w:rPr>
        <w:t>testing done around this versus other approaches.</w:t>
      </w:r>
    </w:p>
  </w:footnote>
  <w:footnote w:id="19">
    <w:p w:rsidR="00A76D9A" w:rsidRPr="009C2613" w:rsidRDefault="00A76D9A" w:rsidP="009C2613">
      <w:pPr>
        <w:pStyle w:val="FootnoteText"/>
        <w:spacing w:after="0"/>
        <w:ind w:left="284" w:hanging="284"/>
        <w:rPr>
          <w:rFonts w:ascii="Verdana" w:hAnsi="Verdana"/>
          <w:sz w:val="18"/>
          <w:szCs w:val="18"/>
        </w:rPr>
      </w:pPr>
      <w:r w:rsidRPr="009C2613">
        <w:rPr>
          <w:rStyle w:val="FootnoteReference"/>
          <w:rFonts w:ascii="Verdana" w:hAnsi="Verdana"/>
          <w:sz w:val="18"/>
          <w:szCs w:val="18"/>
        </w:rPr>
        <w:footnoteRef/>
      </w:r>
      <w:r w:rsidRPr="009C2613">
        <w:rPr>
          <w:rFonts w:ascii="Verdana" w:hAnsi="Verdana"/>
          <w:sz w:val="18"/>
          <w:szCs w:val="18"/>
        </w:rPr>
        <w:t xml:space="preserve"> </w:t>
      </w:r>
      <w:r w:rsidRPr="009C2613">
        <w:rPr>
          <w:rFonts w:ascii="Verdana" w:hAnsi="Verdana"/>
          <w:sz w:val="18"/>
          <w:szCs w:val="18"/>
          <w:lang w:val="en-NZ"/>
        </w:rPr>
        <w:tab/>
      </w:r>
      <w:r w:rsidRPr="009C2613">
        <w:rPr>
          <w:rFonts w:ascii="Verdana" w:hAnsi="Verdana"/>
          <w:sz w:val="18"/>
          <w:szCs w:val="18"/>
        </w:rPr>
        <w:t>Offences are categori</w:t>
      </w:r>
      <w:r>
        <w:rPr>
          <w:rFonts w:ascii="Verdana" w:hAnsi="Verdana"/>
          <w:sz w:val="18"/>
          <w:szCs w:val="18"/>
        </w:rPr>
        <w:t>s</w:t>
      </w:r>
      <w:r w:rsidRPr="009C2613">
        <w:rPr>
          <w:rFonts w:ascii="Verdana" w:hAnsi="Verdana"/>
          <w:sz w:val="18"/>
          <w:szCs w:val="18"/>
        </w:rPr>
        <w:t xml:space="preserve">ed by the Australian and New Zealand Standard Offence Classification (ANZSOC), 2011. For further information on ANZSOC see: </w:t>
      </w:r>
      <w:hyperlink r:id="rId5" w:history="1">
        <w:r w:rsidRPr="009C2613">
          <w:rPr>
            <w:rFonts w:ascii="Verdana" w:hAnsi="Verdana"/>
            <w:sz w:val="18"/>
            <w:szCs w:val="18"/>
          </w:rPr>
          <w:t>http://www.abs.gov.au/ausstats/abs@.nsf/mf/1234.0</w:t>
        </w:r>
      </w:hyperlink>
      <w:r w:rsidRPr="009C2613">
        <w:rPr>
          <w:rFonts w:ascii="Verdana" w:hAnsi="Verdana"/>
          <w:sz w:val="18"/>
          <w:szCs w:val="18"/>
        </w:rPr>
        <w:t>.</w:t>
      </w:r>
    </w:p>
  </w:footnote>
  <w:footnote w:id="20">
    <w:p w:rsidR="00A76D9A" w:rsidRPr="009C2613" w:rsidRDefault="00A76D9A" w:rsidP="009C2613">
      <w:pPr>
        <w:pStyle w:val="FootnoteText"/>
        <w:spacing w:after="0"/>
        <w:ind w:left="284" w:right="-46" w:hanging="284"/>
        <w:rPr>
          <w:rFonts w:ascii="Verdana" w:hAnsi="Verdana"/>
          <w:sz w:val="18"/>
          <w:szCs w:val="18"/>
        </w:rPr>
      </w:pPr>
      <w:r w:rsidRPr="009C2613">
        <w:rPr>
          <w:rStyle w:val="FootnoteReference"/>
          <w:rFonts w:ascii="Verdana" w:hAnsi="Verdana"/>
          <w:sz w:val="18"/>
          <w:szCs w:val="18"/>
        </w:rPr>
        <w:footnoteRef/>
      </w:r>
      <w:r w:rsidRPr="009C2613">
        <w:rPr>
          <w:rFonts w:ascii="Verdana" w:hAnsi="Verdana"/>
          <w:sz w:val="18"/>
          <w:szCs w:val="18"/>
        </w:rPr>
        <w:t xml:space="preserve"> </w:t>
      </w:r>
      <w:r w:rsidRPr="009C2613">
        <w:rPr>
          <w:rFonts w:ascii="Verdana" w:hAnsi="Verdana"/>
          <w:sz w:val="18"/>
          <w:szCs w:val="18"/>
          <w:lang w:val="en-NZ"/>
        </w:rPr>
        <w:tab/>
      </w:r>
      <w:r w:rsidRPr="009C2613">
        <w:rPr>
          <w:rFonts w:ascii="Verdana" w:hAnsi="Verdana"/>
          <w:sz w:val="18"/>
          <w:szCs w:val="18"/>
        </w:rPr>
        <w:t xml:space="preserve">Excluding minor offences from juvenile recidivism measures is consistent with practice/recommendations in other jurisdictions. For example see: </w:t>
      </w:r>
      <w:hyperlink r:id="rId6" w:history="1">
        <w:r w:rsidRPr="009C2613">
          <w:rPr>
            <w:rFonts w:ascii="Verdana" w:hAnsi="Verdana"/>
            <w:sz w:val="18"/>
            <w:szCs w:val="18"/>
          </w:rPr>
          <w:t>http://www.aic.gov.au/documents/1/B/1/%7b1B1FAF61-B45D-42A4-B93B-E655C4CA078E%7dtbp044.pdf</w:t>
        </w:r>
      </w:hyperlink>
      <w:r w:rsidRPr="009C2613">
        <w:rPr>
          <w:rFonts w:ascii="Verdana" w:hAnsi="Verdana"/>
          <w:sz w:val="18"/>
          <w:szCs w:val="18"/>
        </w:rPr>
        <w:t>.</w:t>
      </w:r>
    </w:p>
  </w:footnote>
  <w:footnote w:id="21">
    <w:p w:rsidR="00A76D9A" w:rsidRPr="009C2613" w:rsidRDefault="00A76D9A" w:rsidP="009C2613">
      <w:pPr>
        <w:pStyle w:val="FootnoteText"/>
        <w:spacing w:after="0"/>
        <w:ind w:left="284" w:hanging="284"/>
        <w:rPr>
          <w:rFonts w:ascii="Verdana" w:hAnsi="Verdana"/>
          <w:sz w:val="18"/>
          <w:szCs w:val="18"/>
        </w:rPr>
      </w:pPr>
      <w:r w:rsidRPr="009C2613">
        <w:rPr>
          <w:rStyle w:val="FootnoteReference"/>
          <w:rFonts w:ascii="Verdana" w:hAnsi="Verdana"/>
          <w:sz w:val="18"/>
          <w:szCs w:val="18"/>
        </w:rPr>
        <w:footnoteRef/>
      </w:r>
      <w:r w:rsidRPr="009C2613">
        <w:rPr>
          <w:rFonts w:ascii="Verdana" w:hAnsi="Verdana"/>
          <w:sz w:val="18"/>
          <w:szCs w:val="18"/>
        </w:rPr>
        <w:t xml:space="preserve"> </w:t>
      </w:r>
      <w:r w:rsidRPr="009C2613">
        <w:rPr>
          <w:rFonts w:ascii="Verdana" w:hAnsi="Verdana"/>
          <w:sz w:val="18"/>
          <w:szCs w:val="18"/>
          <w:lang w:val="en-NZ"/>
        </w:rPr>
        <w:tab/>
      </w:r>
      <w:r w:rsidRPr="009C2613">
        <w:rPr>
          <w:rFonts w:ascii="Verdana" w:hAnsi="Verdana"/>
          <w:sz w:val="18"/>
          <w:szCs w:val="18"/>
        </w:rPr>
        <w:t>The most frequent minor traffic offences excluded involved: failing to stop for a police car, failing to wear a cycle helmet, learner driver related offences, not wearing a seat belt, operating an unlicensed motor vehicle, no warrant of fitness, and cleaning windows at an intersection.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6BA0BB4"/>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5EE4E308"/>
    <w:lvl w:ilvl="0">
      <w:start w:val="1"/>
      <w:numFmt w:val="bullet"/>
      <w:pStyle w:val="Bullet1"/>
      <w:lvlText w:val=""/>
      <w:lvlJc w:val="left"/>
      <w:pPr>
        <w:tabs>
          <w:tab w:val="num" w:pos="360"/>
        </w:tabs>
        <w:ind w:left="360" w:hanging="360"/>
      </w:pPr>
      <w:rPr>
        <w:rFonts w:ascii="Symbol" w:hAnsi="Symbol" w:hint="default"/>
      </w:rPr>
    </w:lvl>
  </w:abstractNum>
  <w:abstractNum w:abstractNumId="2">
    <w:nsid w:val="10D60A34"/>
    <w:multiLevelType w:val="hybridMultilevel"/>
    <w:tmpl w:val="0890FE1E"/>
    <w:lvl w:ilvl="0" w:tplc="4CAE0286">
      <w:start w:val="1"/>
      <w:numFmt w:val="bullet"/>
      <w:pStyle w:val="Bullet2"/>
      <w:lvlText w:val="o"/>
      <w:lvlJc w:val="left"/>
      <w:pPr>
        <w:tabs>
          <w:tab w:val="num" w:pos="797"/>
        </w:tabs>
        <w:ind w:left="797"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8D00F0"/>
    <w:multiLevelType w:val="hybridMultilevel"/>
    <w:tmpl w:val="FD14923A"/>
    <w:lvl w:ilvl="0" w:tplc="3D9A9072">
      <w:start w:val="1"/>
      <w:numFmt w:val="bullet"/>
      <w:lvlText w:val=""/>
      <w:lvlJc w:val="left"/>
      <w:pPr>
        <w:tabs>
          <w:tab w:val="num" w:pos="797"/>
        </w:tabs>
        <w:ind w:left="79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2E1343"/>
    <w:multiLevelType w:val="hybridMultilevel"/>
    <w:tmpl w:val="4F7CD2D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nsid w:val="189002CC"/>
    <w:multiLevelType w:val="multilevel"/>
    <w:tmpl w:val="2332A8FC"/>
    <w:lvl w:ilvl="0">
      <w:start w:val="1"/>
      <w:numFmt w:val="decimal"/>
      <w:pStyle w:val="List"/>
      <w:lvlText w:val="%1"/>
      <w:lvlJc w:val="left"/>
      <w:pPr>
        <w:ind w:left="360" w:hanging="360"/>
      </w:pPr>
      <w:rPr>
        <w:rFonts w:hint="default"/>
      </w:rPr>
    </w:lvl>
    <w:lvl w:ilvl="1">
      <w:start w:val="1"/>
      <w:numFmt w:val="decimal"/>
      <w:pStyle w:val="List2"/>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2.%3"/>
      <w:lvlJc w:val="left"/>
      <w:pPr>
        <w:ind w:left="1440" w:hanging="360"/>
      </w:pPr>
      <w:rPr>
        <w:rFonts w:hint="default"/>
      </w:rPr>
    </w:lvl>
    <w:lvl w:ilvl="4">
      <w:start w:val="1"/>
      <w:numFmt w:val="decimal"/>
      <w:pStyle w:val="List5"/>
      <w:lvlText w:val="%5.%1.%2.%3.%4"/>
      <w:lvlJc w:val="left"/>
      <w:pPr>
        <w:ind w:left="1800" w:hanging="360"/>
      </w:pPr>
      <w:rPr>
        <w:rFonts w:hint="default"/>
      </w:rPr>
    </w:lvl>
    <w:lvl w:ilvl="5">
      <w:start w:val="1"/>
      <w:numFmt w:val="decimal"/>
      <w:lvlText w:val="%6.%1.%2.%3.%4.%5"/>
      <w:lvlJc w:val="left"/>
      <w:pPr>
        <w:ind w:left="2160" w:hanging="360"/>
      </w:pPr>
      <w:rPr>
        <w:rFonts w:hint="default"/>
      </w:rPr>
    </w:lvl>
    <w:lvl w:ilvl="6">
      <w:start w:val="1"/>
      <w:numFmt w:val="decimal"/>
      <w:lvlText w:val="%7.%6"/>
      <w:lvlJc w:val="left"/>
      <w:pPr>
        <w:ind w:left="2520" w:hanging="360"/>
      </w:pPr>
      <w:rPr>
        <w:rFonts w:hint="default"/>
      </w:rPr>
    </w:lvl>
    <w:lvl w:ilvl="7">
      <w:start w:val="1"/>
      <w:numFmt w:val="decimal"/>
      <w:lvlText w:val="%8.%7"/>
      <w:lvlJc w:val="left"/>
      <w:pPr>
        <w:ind w:left="2880" w:hanging="360"/>
      </w:pPr>
      <w:rPr>
        <w:rFonts w:hint="default"/>
      </w:rPr>
    </w:lvl>
    <w:lvl w:ilvl="8">
      <w:start w:val="1"/>
      <w:numFmt w:val="decimal"/>
      <w:lvlText w:val="%9.%8"/>
      <w:lvlJc w:val="left"/>
      <w:pPr>
        <w:ind w:left="3240" w:hanging="360"/>
      </w:pPr>
      <w:rPr>
        <w:rFonts w:hint="default"/>
      </w:rPr>
    </w:lvl>
  </w:abstractNum>
  <w:abstractNum w:abstractNumId="6">
    <w:nsid w:val="283F3243"/>
    <w:multiLevelType w:val="hybridMultilevel"/>
    <w:tmpl w:val="7862B0E4"/>
    <w:lvl w:ilvl="0" w:tplc="C01414EA">
      <w:start w:val="1"/>
      <w:numFmt w:val="bullet"/>
      <w:pStyle w:val="bullet10"/>
      <w:lvlText w:val="•"/>
      <w:lvlJc w:val="left"/>
      <w:pPr>
        <w:tabs>
          <w:tab w:val="num" w:pos="-360"/>
        </w:tabs>
        <w:ind w:left="360" w:hanging="360"/>
      </w:pPr>
      <w:rPr>
        <w:rFonts w:ascii="Trebuchet MS" w:hAnsi="Trebuchet MS" w:hint="default"/>
        <w:color w:val="auto"/>
        <w:sz w:val="20"/>
      </w:rPr>
    </w:lvl>
    <w:lvl w:ilvl="1" w:tplc="14090003" w:tentative="1">
      <w:start w:val="1"/>
      <w:numFmt w:val="bullet"/>
      <w:lvlText w:val="o"/>
      <w:lvlJc w:val="left"/>
      <w:pPr>
        <w:ind w:left="1440" w:hanging="360"/>
      </w:pPr>
      <w:rPr>
        <w:rFonts w:ascii="Courier New" w:hAnsi="Courier New" w:cs="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Wingdings"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Wingdings"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E022DC5"/>
    <w:multiLevelType w:val="multilevel"/>
    <w:tmpl w:val="3328DC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3"/>
      <w:lvlJc w:val="left"/>
      <w:pPr>
        <w:ind w:left="1440" w:hanging="360"/>
      </w:pPr>
      <w:rPr>
        <w:rFonts w:hint="default"/>
      </w:rPr>
    </w:lvl>
    <w:lvl w:ilvl="4">
      <w:start w:val="1"/>
      <w:numFmt w:val="decimal"/>
      <w:lvlText w:val="%5.%4"/>
      <w:lvlJc w:val="left"/>
      <w:pPr>
        <w:ind w:left="1800" w:hanging="360"/>
      </w:pPr>
      <w:rPr>
        <w:rFonts w:hint="default"/>
      </w:rPr>
    </w:lvl>
    <w:lvl w:ilvl="5">
      <w:start w:val="1"/>
      <w:numFmt w:val="decimal"/>
      <w:lvlText w:val="%6.%5"/>
      <w:lvlJc w:val="left"/>
      <w:pPr>
        <w:ind w:left="2160" w:hanging="360"/>
      </w:pPr>
      <w:rPr>
        <w:rFonts w:hint="default"/>
      </w:rPr>
    </w:lvl>
    <w:lvl w:ilvl="6">
      <w:start w:val="1"/>
      <w:numFmt w:val="decimal"/>
      <w:lvlText w:val="%7.%6"/>
      <w:lvlJc w:val="left"/>
      <w:pPr>
        <w:ind w:left="2520" w:hanging="360"/>
      </w:pPr>
      <w:rPr>
        <w:rFonts w:hint="default"/>
      </w:rPr>
    </w:lvl>
    <w:lvl w:ilvl="7">
      <w:start w:val="1"/>
      <w:numFmt w:val="decimal"/>
      <w:lvlText w:val="%8.%7"/>
      <w:lvlJc w:val="left"/>
      <w:pPr>
        <w:ind w:left="2880" w:hanging="360"/>
      </w:pPr>
      <w:rPr>
        <w:rFonts w:hint="default"/>
      </w:rPr>
    </w:lvl>
    <w:lvl w:ilvl="8">
      <w:start w:val="1"/>
      <w:numFmt w:val="decimal"/>
      <w:lvlText w:val="%9.%8"/>
      <w:lvlJc w:val="left"/>
      <w:pPr>
        <w:ind w:left="3240" w:hanging="360"/>
      </w:pPr>
      <w:rPr>
        <w:rFonts w:hint="default"/>
      </w:rPr>
    </w:lvl>
  </w:abstractNum>
  <w:abstractNum w:abstractNumId="8">
    <w:nsid w:val="3FB00B73"/>
    <w:multiLevelType w:val="hybridMultilevel"/>
    <w:tmpl w:val="94CCE00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nsid w:val="43F1318A"/>
    <w:multiLevelType w:val="hybridMultilevel"/>
    <w:tmpl w:val="7F2E71C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nsid w:val="454C436B"/>
    <w:multiLevelType w:val="hybridMultilevel"/>
    <w:tmpl w:val="6AE8C2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nsid w:val="4FD14BE5"/>
    <w:multiLevelType w:val="hybridMultilevel"/>
    <w:tmpl w:val="AD7E670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nsid w:val="5A2F135C"/>
    <w:multiLevelType w:val="hybridMultilevel"/>
    <w:tmpl w:val="7F926FF8"/>
    <w:lvl w:ilvl="0" w:tplc="F9AE47FA">
      <w:start w:val="1"/>
      <w:numFmt w:val="bullet"/>
      <w:lvlText w:val=""/>
      <w:lvlJc w:val="left"/>
      <w:pPr>
        <w:tabs>
          <w:tab w:val="num" w:pos="504"/>
        </w:tabs>
        <w:ind w:left="567" w:hanging="567"/>
      </w:pPr>
      <w:rPr>
        <w:rFonts w:ascii="Symbol" w:hAnsi="Symbol" w:hint="default"/>
      </w:rPr>
    </w:lvl>
    <w:lvl w:ilvl="1" w:tplc="04090003">
      <w:start w:val="1"/>
      <w:numFmt w:val="decimal"/>
      <w:lvlText w:val="%2."/>
      <w:lvlJc w:val="left"/>
      <w:pPr>
        <w:tabs>
          <w:tab w:val="num" w:pos="453"/>
        </w:tabs>
        <w:ind w:left="453" w:hanging="360"/>
      </w:pPr>
    </w:lvl>
    <w:lvl w:ilvl="2" w:tplc="04090005">
      <w:start w:val="1"/>
      <w:numFmt w:val="decimal"/>
      <w:lvlText w:val="%3."/>
      <w:lvlJc w:val="left"/>
      <w:pPr>
        <w:tabs>
          <w:tab w:val="num" w:pos="1173"/>
        </w:tabs>
        <w:ind w:left="1173" w:hanging="360"/>
      </w:pPr>
    </w:lvl>
    <w:lvl w:ilvl="3" w:tplc="04090001">
      <w:start w:val="1"/>
      <w:numFmt w:val="decimal"/>
      <w:lvlText w:val="%4."/>
      <w:lvlJc w:val="left"/>
      <w:pPr>
        <w:tabs>
          <w:tab w:val="num" w:pos="1893"/>
        </w:tabs>
        <w:ind w:left="1893" w:hanging="360"/>
      </w:pPr>
    </w:lvl>
    <w:lvl w:ilvl="4" w:tplc="04090003">
      <w:start w:val="1"/>
      <w:numFmt w:val="decimal"/>
      <w:lvlText w:val="%5."/>
      <w:lvlJc w:val="left"/>
      <w:pPr>
        <w:tabs>
          <w:tab w:val="num" w:pos="2613"/>
        </w:tabs>
        <w:ind w:left="2613" w:hanging="360"/>
      </w:pPr>
    </w:lvl>
    <w:lvl w:ilvl="5" w:tplc="04090005">
      <w:start w:val="1"/>
      <w:numFmt w:val="decimal"/>
      <w:lvlText w:val="%6."/>
      <w:lvlJc w:val="left"/>
      <w:pPr>
        <w:tabs>
          <w:tab w:val="num" w:pos="3333"/>
        </w:tabs>
        <w:ind w:left="3333" w:hanging="360"/>
      </w:pPr>
    </w:lvl>
    <w:lvl w:ilvl="6" w:tplc="04090001">
      <w:start w:val="1"/>
      <w:numFmt w:val="decimal"/>
      <w:lvlText w:val="%7."/>
      <w:lvlJc w:val="left"/>
      <w:pPr>
        <w:tabs>
          <w:tab w:val="num" w:pos="4053"/>
        </w:tabs>
        <w:ind w:left="4053" w:hanging="360"/>
      </w:pPr>
    </w:lvl>
    <w:lvl w:ilvl="7" w:tplc="04090003">
      <w:start w:val="1"/>
      <w:numFmt w:val="decimal"/>
      <w:lvlText w:val="%8."/>
      <w:lvlJc w:val="left"/>
      <w:pPr>
        <w:tabs>
          <w:tab w:val="num" w:pos="4773"/>
        </w:tabs>
        <w:ind w:left="4773" w:hanging="360"/>
      </w:pPr>
    </w:lvl>
    <w:lvl w:ilvl="8" w:tplc="04090005">
      <w:start w:val="1"/>
      <w:numFmt w:val="decimal"/>
      <w:lvlText w:val="%9."/>
      <w:lvlJc w:val="left"/>
      <w:pPr>
        <w:tabs>
          <w:tab w:val="num" w:pos="5493"/>
        </w:tabs>
        <w:ind w:left="5493" w:hanging="360"/>
      </w:pPr>
    </w:lvl>
  </w:abstractNum>
  <w:abstractNum w:abstractNumId="13">
    <w:nsid w:val="5ADA139A"/>
    <w:multiLevelType w:val="hybridMultilevel"/>
    <w:tmpl w:val="762AA4D0"/>
    <w:lvl w:ilvl="0" w:tplc="6C44E3BC">
      <w:start w:val="1"/>
      <w:numFmt w:val="bullet"/>
      <w:lvlText w:val=""/>
      <w:lvlJc w:val="left"/>
      <w:pPr>
        <w:tabs>
          <w:tab w:val="num" w:pos="1134"/>
        </w:tabs>
        <w:ind w:left="1134" w:hanging="567"/>
      </w:pPr>
      <w:rPr>
        <w:rFonts w:ascii="Symbol" w:hAnsi="Symbol" w:hint="default"/>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F149E2"/>
    <w:multiLevelType w:val="hybridMultilevel"/>
    <w:tmpl w:val="74B0072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nsid w:val="611C4174"/>
    <w:multiLevelType w:val="hybridMultilevel"/>
    <w:tmpl w:val="A482AE4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7089752D"/>
    <w:multiLevelType w:val="hybridMultilevel"/>
    <w:tmpl w:val="02BC2E2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7">
    <w:nsid w:val="7B844CE4"/>
    <w:multiLevelType w:val="hybridMultilevel"/>
    <w:tmpl w:val="0D50FBC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nsid w:val="7BA81E48"/>
    <w:multiLevelType w:val="hybridMultilevel"/>
    <w:tmpl w:val="7A96369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13"/>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 w:numId="11">
    <w:abstractNumId w:val="15"/>
  </w:num>
  <w:num w:numId="12">
    <w:abstractNumId w:val="2"/>
  </w:num>
  <w:num w:numId="13">
    <w:abstractNumId w:val="6"/>
  </w:num>
  <w:num w:numId="14">
    <w:abstractNumId w:val="4"/>
  </w:num>
  <w:num w:numId="15">
    <w:abstractNumId w:val="1"/>
  </w:num>
  <w:num w:numId="16">
    <w:abstractNumId w:val="18"/>
  </w:num>
  <w:num w:numId="17">
    <w:abstractNumId w:val="11"/>
  </w:num>
  <w:num w:numId="18">
    <w:abstractNumId w:val="8"/>
  </w:num>
  <w:num w:numId="19">
    <w:abstractNumId w:val="17"/>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9"/>
  </w:num>
  <w:num w:numId="28">
    <w:abstractNumId w:val="14"/>
  </w:num>
  <w:num w:numId="29">
    <w:abstractNumId w:val="1"/>
  </w:num>
  <w:num w:numId="30">
    <w:abstractNumId w:val="1"/>
  </w:num>
  <w:num w:numId="31">
    <w:abstractNumId w:val="1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7CA"/>
    <w:rsid w:val="00000824"/>
    <w:rsid w:val="00000B4C"/>
    <w:rsid w:val="00005CA0"/>
    <w:rsid w:val="000106D0"/>
    <w:rsid w:val="000224E4"/>
    <w:rsid w:val="00023820"/>
    <w:rsid w:val="00025C78"/>
    <w:rsid w:val="00031139"/>
    <w:rsid w:val="00035E7E"/>
    <w:rsid w:val="0003678D"/>
    <w:rsid w:val="00037CB0"/>
    <w:rsid w:val="00041BA5"/>
    <w:rsid w:val="00046B86"/>
    <w:rsid w:val="0005179F"/>
    <w:rsid w:val="00070A0A"/>
    <w:rsid w:val="0007504C"/>
    <w:rsid w:val="00077F5F"/>
    <w:rsid w:val="0008515B"/>
    <w:rsid w:val="000A78E3"/>
    <w:rsid w:val="000B3F22"/>
    <w:rsid w:val="000B4D99"/>
    <w:rsid w:val="000B5B05"/>
    <w:rsid w:val="000B7F13"/>
    <w:rsid w:val="000C0F8C"/>
    <w:rsid w:val="000D383E"/>
    <w:rsid w:val="000D47E5"/>
    <w:rsid w:val="000D7384"/>
    <w:rsid w:val="000E19CF"/>
    <w:rsid w:val="000E21C9"/>
    <w:rsid w:val="000E3BB9"/>
    <w:rsid w:val="000E3BEA"/>
    <w:rsid w:val="000E4C73"/>
    <w:rsid w:val="000E59E5"/>
    <w:rsid w:val="000E6274"/>
    <w:rsid w:val="000F1F6E"/>
    <w:rsid w:val="0010022E"/>
    <w:rsid w:val="00100D6A"/>
    <w:rsid w:val="00104B3A"/>
    <w:rsid w:val="00106AED"/>
    <w:rsid w:val="001111D8"/>
    <w:rsid w:val="00112A3D"/>
    <w:rsid w:val="00114F99"/>
    <w:rsid w:val="0011695B"/>
    <w:rsid w:val="00117E0F"/>
    <w:rsid w:val="00120D05"/>
    <w:rsid w:val="0012226C"/>
    <w:rsid w:val="00122A6B"/>
    <w:rsid w:val="00124556"/>
    <w:rsid w:val="001269B3"/>
    <w:rsid w:val="0013342F"/>
    <w:rsid w:val="00136B86"/>
    <w:rsid w:val="00140921"/>
    <w:rsid w:val="00142F88"/>
    <w:rsid w:val="00143EFE"/>
    <w:rsid w:val="00144ADB"/>
    <w:rsid w:val="00146714"/>
    <w:rsid w:val="00165E3F"/>
    <w:rsid w:val="00166BCF"/>
    <w:rsid w:val="00170887"/>
    <w:rsid w:val="00170AF5"/>
    <w:rsid w:val="00172BE8"/>
    <w:rsid w:val="001742F5"/>
    <w:rsid w:val="00176E1D"/>
    <w:rsid w:val="00182A96"/>
    <w:rsid w:val="00182F8C"/>
    <w:rsid w:val="00185AD9"/>
    <w:rsid w:val="00185C32"/>
    <w:rsid w:val="00186454"/>
    <w:rsid w:val="00187357"/>
    <w:rsid w:val="001A223D"/>
    <w:rsid w:val="001A2A02"/>
    <w:rsid w:val="001A5ACC"/>
    <w:rsid w:val="001B33D8"/>
    <w:rsid w:val="001B3837"/>
    <w:rsid w:val="001B4CB2"/>
    <w:rsid w:val="001B6935"/>
    <w:rsid w:val="001D0DDE"/>
    <w:rsid w:val="001D1F28"/>
    <w:rsid w:val="001D348C"/>
    <w:rsid w:val="001D3744"/>
    <w:rsid w:val="001D4231"/>
    <w:rsid w:val="001D507A"/>
    <w:rsid w:val="001E3267"/>
    <w:rsid w:val="001F27AB"/>
    <w:rsid w:val="00200F81"/>
    <w:rsid w:val="00210E44"/>
    <w:rsid w:val="00213DA6"/>
    <w:rsid w:val="00216126"/>
    <w:rsid w:val="00216302"/>
    <w:rsid w:val="00216BA5"/>
    <w:rsid w:val="0023489B"/>
    <w:rsid w:val="00236A35"/>
    <w:rsid w:val="00245A2B"/>
    <w:rsid w:val="00253620"/>
    <w:rsid w:val="00274DFA"/>
    <w:rsid w:val="00275D46"/>
    <w:rsid w:val="002760D0"/>
    <w:rsid w:val="00276702"/>
    <w:rsid w:val="002822ED"/>
    <w:rsid w:val="002838BF"/>
    <w:rsid w:val="00284452"/>
    <w:rsid w:val="00293828"/>
    <w:rsid w:val="00293843"/>
    <w:rsid w:val="00294FF1"/>
    <w:rsid w:val="002979C7"/>
    <w:rsid w:val="002A4893"/>
    <w:rsid w:val="002B7CB9"/>
    <w:rsid w:val="002B7CE4"/>
    <w:rsid w:val="002C0DB1"/>
    <w:rsid w:val="002C58EC"/>
    <w:rsid w:val="002C6F6E"/>
    <w:rsid w:val="002C7990"/>
    <w:rsid w:val="002D1C62"/>
    <w:rsid w:val="002D3F8A"/>
    <w:rsid w:val="002E1E84"/>
    <w:rsid w:val="002E7E94"/>
    <w:rsid w:val="002F1457"/>
    <w:rsid w:val="002F21B9"/>
    <w:rsid w:val="002F339B"/>
    <w:rsid w:val="002F39C2"/>
    <w:rsid w:val="00301009"/>
    <w:rsid w:val="0030395C"/>
    <w:rsid w:val="003055C3"/>
    <w:rsid w:val="0030652C"/>
    <w:rsid w:val="00306829"/>
    <w:rsid w:val="00307B65"/>
    <w:rsid w:val="0031127E"/>
    <w:rsid w:val="00312697"/>
    <w:rsid w:val="0031390D"/>
    <w:rsid w:val="00320203"/>
    <w:rsid w:val="003252CF"/>
    <w:rsid w:val="00332C76"/>
    <w:rsid w:val="00334577"/>
    <w:rsid w:val="00337298"/>
    <w:rsid w:val="0034053B"/>
    <w:rsid w:val="00342946"/>
    <w:rsid w:val="00342B23"/>
    <w:rsid w:val="003503FE"/>
    <w:rsid w:val="00351A89"/>
    <w:rsid w:val="00354EC2"/>
    <w:rsid w:val="00360266"/>
    <w:rsid w:val="00363132"/>
    <w:rsid w:val="0036321C"/>
    <w:rsid w:val="00363E38"/>
    <w:rsid w:val="00363EFE"/>
    <w:rsid w:val="00371DD4"/>
    <w:rsid w:val="003810DF"/>
    <w:rsid w:val="00386160"/>
    <w:rsid w:val="003874E6"/>
    <w:rsid w:val="00391FAE"/>
    <w:rsid w:val="0039463C"/>
    <w:rsid w:val="003A1269"/>
    <w:rsid w:val="003A6A6E"/>
    <w:rsid w:val="003A6ADE"/>
    <w:rsid w:val="003A7144"/>
    <w:rsid w:val="003A7B5A"/>
    <w:rsid w:val="003B4D0F"/>
    <w:rsid w:val="003B7035"/>
    <w:rsid w:val="003C1CA6"/>
    <w:rsid w:val="003C46A3"/>
    <w:rsid w:val="003C6BD4"/>
    <w:rsid w:val="003C7F44"/>
    <w:rsid w:val="003D0F10"/>
    <w:rsid w:val="003D2A31"/>
    <w:rsid w:val="003D4044"/>
    <w:rsid w:val="003F0DB3"/>
    <w:rsid w:val="003F1134"/>
    <w:rsid w:val="003F54B7"/>
    <w:rsid w:val="003F7907"/>
    <w:rsid w:val="003F7A37"/>
    <w:rsid w:val="00401D94"/>
    <w:rsid w:val="00403D82"/>
    <w:rsid w:val="00414E8A"/>
    <w:rsid w:val="00415426"/>
    <w:rsid w:val="004227ED"/>
    <w:rsid w:val="00422B04"/>
    <w:rsid w:val="00423EE9"/>
    <w:rsid w:val="004243A5"/>
    <w:rsid w:val="0042450D"/>
    <w:rsid w:val="0043286C"/>
    <w:rsid w:val="00432D09"/>
    <w:rsid w:val="004377E1"/>
    <w:rsid w:val="004402CA"/>
    <w:rsid w:val="00445BCE"/>
    <w:rsid w:val="0045001E"/>
    <w:rsid w:val="00454F25"/>
    <w:rsid w:val="00456B98"/>
    <w:rsid w:val="00457D64"/>
    <w:rsid w:val="0046314E"/>
    <w:rsid w:val="00463CDD"/>
    <w:rsid w:val="00475158"/>
    <w:rsid w:val="0047775A"/>
    <w:rsid w:val="00496EA0"/>
    <w:rsid w:val="004A2070"/>
    <w:rsid w:val="004A23BC"/>
    <w:rsid w:val="004A353E"/>
    <w:rsid w:val="004C0AC6"/>
    <w:rsid w:val="004C40D6"/>
    <w:rsid w:val="004C4B2A"/>
    <w:rsid w:val="004D0226"/>
    <w:rsid w:val="004D0CF8"/>
    <w:rsid w:val="004D11A1"/>
    <w:rsid w:val="004D32F9"/>
    <w:rsid w:val="004D4085"/>
    <w:rsid w:val="004D40BD"/>
    <w:rsid w:val="004D513E"/>
    <w:rsid w:val="004D71F0"/>
    <w:rsid w:val="004E2ADB"/>
    <w:rsid w:val="004F7485"/>
    <w:rsid w:val="00507FC1"/>
    <w:rsid w:val="00514C21"/>
    <w:rsid w:val="00524B2D"/>
    <w:rsid w:val="005250C6"/>
    <w:rsid w:val="005272A3"/>
    <w:rsid w:val="00533E65"/>
    <w:rsid w:val="00537384"/>
    <w:rsid w:val="005413B1"/>
    <w:rsid w:val="00541DA4"/>
    <w:rsid w:val="00550194"/>
    <w:rsid w:val="00554A34"/>
    <w:rsid w:val="005567E3"/>
    <w:rsid w:val="00564037"/>
    <w:rsid w:val="005652DD"/>
    <w:rsid w:val="0056681E"/>
    <w:rsid w:val="00566BB9"/>
    <w:rsid w:val="00566EA5"/>
    <w:rsid w:val="00571883"/>
    <w:rsid w:val="00572AA9"/>
    <w:rsid w:val="005804C7"/>
    <w:rsid w:val="005833B5"/>
    <w:rsid w:val="00595906"/>
    <w:rsid w:val="00595BB3"/>
    <w:rsid w:val="00595C45"/>
    <w:rsid w:val="00596361"/>
    <w:rsid w:val="005A7CCF"/>
    <w:rsid w:val="005B11F9"/>
    <w:rsid w:val="005B1243"/>
    <w:rsid w:val="005B3EB7"/>
    <w:rsid w:val="005B7273"/>
    <w:rsid w:val="005C1F84"/>
    <w:rsid w:val="005C730E"/>
    <w:rsid w:val="005C7E68"/>
    <w:rsid w:val="005D0090"/>
    <w:rsid w:val="005D7187"/>
    <w:rsid w:val="005E2A54"/>
    <w:rsid w:val="005F07B2"/>
    <w:rsid w:val="005F0B3D"/>
    <w:rsid w:val="005F7DA7"/>
    <w:rsid w:val="00605378"/>
    <w:rsid w:val="00605ADE"/>
    <w:rsid w:val="006115B7"/>
    <w:rsid w:val="006154D9"/>
    <w:rsid w:val="00617249"/>
    <w:rsid w:val="0061794E"/>
    <w:rsid w:val="006207F6"/>
    <w:rsid w:val="00631D73"/>
    <w:rsid w:val="00633080"/>
    <w:rsid w:val="00633FF1"/>
    <w:rsid w:val="006342C8"/>
    <w:rsid w:val="00642A8C"/>
    <w:rsid w:val="00642C9F"/>
    <w:rsid w:val="006475A0"/>
    <w:rsid w:val="006527B3"/>
    <w:rsid w:val="00653DB9"/>
    <w:rsid w:val="00653FC2"/>
    <w:rsid w:val="00660D80"/>
    <w:rsid w:val="0066109D"/>
    <w:rsid w:val="0066390E"/>
    <w:rsid w:val="00665758"/>
    <w:rsid w:val="006679AF"/>
    <w:rsid w:val="0067024E"/>
    <w:rsid w:val="006753D5"/>
    <w:rsid w:val="00677E54"/>
    <w:rsid w:val="006815C5"/>
    <w:rsid w:val="00686D45"/>
    <w:rsid w:val="00687842"/>
    <w:rsid w:val="00690473"/>
    <w:rsid w:val="00697F21"/>
    <w:rsid w:val="006A183C"/>
    <w:rsid w:val="006A203F"/>
    <w:rsid w:val="006A39FA"/>
    <w:rsid w:val="006B37E2"/>
    <w:rsid w:val="006B3A28"/>
    <w:rsid w:val="006C09A2"/>
    <w:rsid w:val="006C1782"/>
    <w:rsid w:val="006C23EE"/>
    <w:rsid w:val="006C4E15"/>
    <w:rsid w:val="006C559D"/>
    <w:rsid w:val="006C6BDB"/>
    <w:rsid w:val="006C7080"/>
    <w:rsid w:val="006C7D26"/>
    <w:rsid w:val="006D01DB"/>
    <w:rsid w:val="006D133D"/>
    <w:rsid w:val="006D154D"/>
    <w:rsid w:val="006D2AAA"/>
    <w:rsid w:val="006D3A18"/>
    <w:rsid w:val="006E079B"/>
    <w:rsid w:val="006E0AC3"/>
    <w:rsid w:val="006E1E46"/>
    <w:rsid w:val="006E7977"/>
    <w:rsid w:val="0070040B"/>
    <w:rsid w:val="00702F68"/>
    <w:rsid w:val="00703A8E"/>
    <w:rsid w:val="00711AEF"/>
    <w:rsid w:val="00711BA5"/>
    <w:rsid w:val="007156FD"/>
    <w:rsid w:val="00722E8A"/>
    <w:rsid w:val="0073038E"/>
    <w:rsid w:val="007306AE"/>
    <w:rsid w:val="007348B7"/>
    <w:rsid w:val="0073602A"/>
    <w:rsid w:val="00740763"/>
    <w:rsid w:val="00740C21"/>
    <w:rsid w:val="00743C25"/>
    <w:rsid w:val="00744C34"/>
    <w:rsid w:val="00745BB8"/>
    <w:rsid w:val="00746153"/>
    <w:rsid w:val="0074780F"/>
    <w:rsid w:val="00756F43"/>
    <w:rsid w:val="0076056D"/>
    <w:rsid w:val="00760E0D"/>
    <w:rsid w:val="00763A46"/>
    <w:rsid w:val="00770938"/>
    <w:rsid w:val="007739E1"/>
    <w:rsid w:val="00780D5F"/>
    <w:rsid w:val="007814CC"/>
    <w:rsid w:val="00781B15"/>
    <w:rsid w:val="00784B1C"/>
    <w:rsid w:val="0078550C"/>
    <w:rsid w:val="00787307"/>
    <w:rsid w:val="0078752D"/>
    <w:rsid w:val="00787FCA"/>
    <w:rsid w:val="00790BCA"/>
    <w:rsid w:val="007912AF"/>
    <w:rsid w:val="00795B85"/>
    <w:rsid w:val="00795C2B"/>
    <w:rsid w:val="007A5E1B"/>
    <w:rsid w:val="007A7463"/>
    <w:rsid w:val="007B0C70"/>
    <w:rsid w:val="007B201A"/>
    <w:rsid w:val="007B523C"/>
    <w:rsid w:val="007B5D23"/>
    <w:rsid w:val="007C41AF"/>
    <w:rsid w:val="007D2B2F"/>
    <w:rsid w:val="007D2E24"/>
    <w:rsid w:val="007D2EE7"/>
    <w:rsid w:val="007D45B7"/>
    <w:rsid w:val="007E44A7"/>
    <w:rsid w:val="007F597F"/>
    <w:rsid w:val="0080498F"/>
    <w:rsid w:val="00804BA8"/>
    <w:rsid w:val="008075ED"/>
    <w:rsid w:val="00810565"/>
    <w:rsid w:val="00816214"/>
    <w:rsid w:val="00821A10"/>
    <w:rsid w:val="00821E7C"/>
    <w:rsid w:val="00827968"/>
    <w:rsid w:val="00831E00"/>
    <w:rsid w:val="0083589D"/>
    <w:rsid w:val="00836B52"/>
    <w:rsid w:val="008450F2"/>
    <w:rsid w:val="00850AFE"/>
    <w:rsid w:val="00852563"/>
    <w:rsid w:val="008577E5"/>
    <w:rsid w:val="00857A97"/>
    <w:rsid w:val="0086005E"/>
    <w:rsid w:val="00860654"/>
    <w:rsid w:val="00863C13"/>
    <w:rsid w:val="008671CC"/>
    <w:rsid w:val="00867B71"/>
    <w:rsid w:val="00873755"/>
    <w:rsid w:val="008742E0"/>
    <w:rsid w:val="0087635D"/>
    <w:rsid w:val="008844B2"/>
    <w:rsid w:val="00886282"/>
    <w:rsid w:val="00886604"/>
    <w:rsid w:val="00891E57"/>
    <w:rsid w:val="008943E4"/>
    <w:rsid w:val="00894815"/>
    <w:rsid w:val="00895015"/>
    <w:rsid w:val="00897C98"/>
    <w:rsid w:val="008A014E"/>
    <w:rsid w:val="008A038D"/>
    <w:rsid w:val="008C4B1D"/>
    <w:rsid w:val="008D24D0"/>
    <w:rsid w:val="008D507D"/>
    <w:rsid w:val="008D7799"/>
    <w:rsid w:val="008E1DDC"/>
    <w:rsid w:val="008E2D24"/>
    <w:rsid w:val="008E4767"/>
    <w:rsid w:val="008F13EF"/>
    <w:rsid w:val="008F5AE3"/>
    <w:rsid w:val="008F5E31"/>
    <w:rsid w:val="00901231"/>
    <w:rsid w:val="009016C8"/>
    <w:rsid w:val="00903467"/>
    <w:rsid w:val="00906452"/>
    <w:rsid w:val="00906EAA"/>
    <w:rsid w:val="00915204"/>
    <w:rsid w:val="009166B4"/>
    <w:rsid w:val="00916900"/>
    <w:rsid w:val="00922B87"/>
    <w:rsid w:val="00930669"/>
    <w:rsid w:val="009308A5"/>
    <w:rsid w:val="00932610"/>
    <w:rsid w:val="009350B1"/>
    <w:rsid w:val="00943BC0"/>
    <w:rsid w:val="00945ADF"/>
    <w:rsid w:val="00946245"/>
    <w:rsid w:val="0094789B"/>
    <w:rsid w:val="00947EEC"/>
    <w:rsid w:val="009530B0"/>
    <w:rsid w:val="00954528"/>
    <w:rsid w:val="00954E37"/>
    <w:rsid w:val="00963629"/>
    <w:rsid w:val="00967FD2"/>
    <w:rsid w:val="00970AAD"/>
    <w:rsid w:val="00970DD2"/>
    <w:rsid w:val="0097221D"/>
    <w:rsid w:val="009758BA"/>
    <w:rsid w:val="00977D90"/>
    <w:rsid w:val="009820E8"/>
    <w:rsid w:val="00983302"/>
    <w:rsid w:val="0098786E"/>
    <w:rsid w:val="00995712"/>
    <w:rsid w:val="00995A59"/>
    <w:rsid w:val="009A0107"/>
    <w:rsid w:val="009A1039"/>
    <w:rsid w:val="009B4CE4"/>
    <w:rsid w:val="009B76DA"/>
    <w:rsid w:val="009C2613"/>
    <w:rsid w:val="009C308B"/>
    <w:rsid w:val="009C5D3F"/>
    <w:rsid w:val="009C7E84"/>
    <w:rsid w:val="009D15F1"/>
    <w:rsid w:val="009D2B10"/>
    <w:rsid w:val="009D789C"/>
    <w:rsid w:val="009E0AEA"/>
    <w:rsid w:val="009E20F2"/>
    <w:rsid w:val="009E39C6"/>
    <w:rsid w:val="009E3D6F"/>
    <w:rsid w:val="009E7831"/>
    <w:rsid w:val="00A04CB3"/>
    <w:rsid w:val="00A165C1"/>
    <w:rsid w:val="00A16CAD"/>
    <w:rsid w:val="00A179F7"/>
    <w:rsid w:val="00A2116B"/>
    <w:rsid w:val="00A219A9"/>
    <w:rsid w:val="00A2388A"/>
    <w:rsid w:val="00A31A8B"/>
    <w:rsid w:val="00A3287D"/>
    <w:rsid w:val="00A336DA"/>
    <w:rsid w:val="00A35350"/>
    <w:rsid w:val="00A41015"/>
    <w:rsid w:val="00A43896"/>
    <w:rsid w:val="00A44502"/>
    <w:rsid w:val="00A44791"/>
    <w:rsid w:val="00A46A49"/>
    <w:rsid w:val="00A46B0A"/>
    <w:rsid w:val="00A519EC"/>
    <w:rsid w:val="00A52299"/>
    <w:rsid w:val="00A532BD"/>
    <w:rsid w:val="00A56175"/>
    <w:rsid w:val="00A6244E"/>
    <w:rsid w:val="00A73533"/>
    <w:rsid w:val="00A75012"/>
    <w:rsid w:val="00A76221"/>
    <w:rsid w:val="00A76D9A"/>
    <w:rsid w:val="00A83951"/>
    <w:rsid w:val="00A900B4"/>
    <w:rsid w:val="00A923CB"/>
    <w:rsid w:val="00A94B38"/>
    <w:rsid w:val="00AA3074"/>
    <w:rsid w:val="00AA7EDC"/>
    <w:rsid w:val="00AB4C88"/>
    <w:rsid w:val="00AB4EE9"/>
    <w:rsid w:val="00AB7A8E"/>
    <w:rsid w:val="00AC24C7"/>
    <w:rsid w:val="00AC3745"/>
    <w:rsid w:val="00AC5B87"/>
    <w:rsid w:val="00AC6625"/>
    <w:rsid w:val="00AD37AB"/>
    <w:rsid w:val="00AE0A69"/>
    <w:rsid w:val="00AE7D09"/>
    <w:rsid w:val="00AF3018"/>
    <w:rsid w:val="00B01CCE"/>
    <w:rsid w:val="00B0242D"/>
    <w:rsid w:val="00B0295A"/>
    <w:rsid w:val="00B05301"/>
    <w:rsid w:val="00B1036B"/>
    <w:rsid w:val="00B1094A"/>
    <w:rsid w:val="00B12E81"/>
    <w:rsid w:val="00B147AC"/>
    <w:rsid w:val="00B16072"/>
    <w:rsid w:val="00B1730A"/>
    <w:rsid w:val="00B3061B"/>
    <w:rsid w:val="00B3164F"/>
    <w:rsid w:val="00B319A1"/>
    <w:rsid w:val="00B34168"/>
    <w:rsid w:val="00B41635"/>
    <w:rsid w:val="00B50385"/>
    <w:rsid w:val="00B5150A"/>
    <w:rsid w:val="00B5357A"/>
    <w:rsid w:val="00B55C4A"/>
    <w:rsid w:val="00B62D03"/>
    <w:rsid w:val="00B81259"/>
    <w:rsid w:val="00B81B24"/>
    <w:rsid w:val="00B826C7"/>
    <w:rsid w:val="00B94770"/>
    <w:rsid w:val="00B9485B"/>
    <w:rsid w:val="00BA0B85"/>
    <w:rsid w:val="00BA1F4F"/>
    <w:rsid w:val="00BA2CE2"/>
    <w:rsid w:val="00BA4B86"/>
    <w:rsid w:val="00BB069E"/>
    <w:rsid w:val="00BB477A"/>
    <w:rsid w:val="00BC1DED"/>
    <w:rsid w:val="00BD0198"/>
    <w:rsid w:val="00BD294A"/>
    <w:rsid w:val="00BD40B0"/>
    <w:rsid w:val="00BE1C4B"/>
    <w:rsid w:val="00BF3FF0"/>
    <w:rsid w:val="00C013F4"/>
    <w:rsid w:val="00C02C1A"/>
    <w:rsid w:val="00C05494"/>
    <w:rsid w:val="00C06E26"/>
    <w:rsid w:val="00C10B05"/>
    <w:rsid w:val="00C14270"/>
    <w:rsid w:val="00C15BE8"/>
    <w:rsid w:val="00C21F12"/>
    <w:rsid w:val="00C274F9"/>
    <w:rsid w:val="00C32537"/>
    <w:rsid w:val="00C32EB9"/>
    <w:rsid w:val="00C34EBD"/>
    <w:rsid w:val="00C46F7C"/>
    <w:rsid w:val="00C47C21"/>
    <w:rsid w:val="00C506E1"/>
    <w:rsid w:val="00C5215F"/>
    <w:rsid w:val="00C55A39"/>
    <w:rsid w:val="00C63224"/>
    <w:rsid w:val="00C64854"/>
    <w:rsid w:val="00C67C42"/>
    <w:rsid w:val="00C73C68"/>
    <w:rsid w:val="00C746B6"/>
    <w:rsid w:val="00C7478F"/>
    <w:rsid w:val="00C811FE"/>
    <w:rsid w:val="00C8127E"/>
    <w:rsid w:val="00C82379"/>
    <w:rsid w:val="00C8312A"/>
    <w:rsid w:val="00C87046"/>
    <w:rsid w:val="00C91A39"/>
    <w:rsid w:val="00C93F62"/>
    <w:rsid w:val="00C94DDD"/>
    <w:rsid w:val="00C9782F"/>
    <w:rsid w:val="00CA191B"/>
    <w:rsid w:val="00CB0165"/>
    <w:rsid w:val="00CB1F58"/>
    <w:rsid w:val="00CB3180"/>
    <w:rsid w:val="00CB4A28"/>
    <w:rsid w:val="00CC0692"/>
    <w:rsid w:val="00CC228B"/>
    <w:rsid w:val="00CD6F95"/>
    <w:rsid w:val="00CE48B3"/>
    <w:rsid w:val="00CE7313"/>
    <w:rsid w:val="00CF0FBC"/>
    <w:rsid w:val="00CF198A"/>
    <w:rsid w:val="00CF45F8"/>
    <w:rsid w:val="00D00890"/>
    <w:rsid w:val="00D03F28"/>
    <w:rsid w:val="00D04F1A"/>
    <w:rsid w:val="00D16E12"/>
    <w:rsid w:val="00D22FE6"/>
    <w:rsid w:val="00D278FA"/>
    <w:rsid w:val="00D31036"/>
    <w:rsid w:val="00D32709"/>
    <w:rsid w:val="00D34EA0"/>
    <w:rsid w:val="00D42940"/>
    <w:rsid w:val="00D42969"/>
    <w:rsid w:val="00D447AF"/>
    <w:rsid w:val="00D50565"/>
    <w:rsid w:val="00D514B3"/>
    <w:rsid w:val="00D51979"/>
    <w:rsid w:val="00D5232F"/>
    <w:rsid w:val="00D551AC"/>
    <w:rsid w:val="00D60644"/>
    <w:rsid w:val="00D60BD9"/>
    <w:rsid w:val="00D61D5D"/>
    <w:rsid w:val="00D65B23"/>
    <w:rsid w:val="00D67FD1"/>
    <w:rsid w:val="00D727F4"/>
    <w:rsid w:val="00D76347"/>
    <w:rsid w:val="00D840F2"/>
    <w:rsid w:val="00D8664E"/>
    <w:rsid w:val="00D8785A"/>
    <w:rsid w:val="00D87E26"/>
    <w:rsid w:val="00D91C68"/>
    <w:rsid w:val="00D93427"/>
    <w:rsid w:val="00DA273A"/>
    <w:rsid w:val="00DA5F1E"/>
    <w:rsid w:val="00DA60CC"/>
    <w:rsid w:val="00DB01CC"/>
    <w:rsid w:val="00DB10CA"/>
    <w:rsid w:val="00DB11D3"/>
    <w:rsid w:val="00DC7866"/>
    <w:rsid w:val="00DD4462"/>
    <w:rsid w:val="00DD7526"/>
    <w:rsid w:val="00DE6514"/>
    <w:rsid w:val="00DF6546"/>
    <w:rsid w:val="00E006D8"/>
    <w:rsid w:val="00E12691"/>
    <w:rsid w:val="00E12A1D"/>
    <w:rsid w:val="00E148AD"/>
    <w:rsid w:val="00E1541B"/>
    <w:rsid w:val="00E210CC"/>
    <w:rsid w:val="00E265FA"/>
    <w:rsid w:val="00E32959"/>
    <w:rsid w:val="00E344E1"/>
    <w:rsid w:val="00E35533"/>
    <w:rsid w:val="00E40BD2"/>
    <w:rsid w:val="00E52849"/>
    <w:rsid w:val="00E54507"/>
    <w:rsid w:val="00E54C03"/>
    <w:rsid w:val="00E6084A"/>
    <w:rsid w:val="00E60C96"/>
    <w:rsid w:val="00E65981"/>
    <w:rsid w:val="00E671C3"/>
    <w:rsid w:val="00E71B38"/>
    <w:rsid w:val="00E73836"/>
    <w:rsid w:val="00E76647"/>
    <w:rsid w:val="00E80661"/>
    <w:rsid w:val="00E81BEC"/>
    <w:rsid w:val="00E87FB9"/>
    <w:rsid w:val="00E90142"/>
    <w:rsid w:val="00E9269E"/>
    <w:rsid w:val="00E9362C"/>
    <w:rsid w:val="00E97E53"/>
    <w:rsid w:val="00EA005E"/>
    <w:rsid w:val="00EA60DE"/>
    <w:rsid w:val="00EA7BB2"/>
    <w:rsid w:val="00EA7C3B"/>
    <w:rsid w:val="00EC2CE7"/>
    <w:rsid w:val="00ED1F16"/>
    <w:rsid w:val="00ED525C"/>
    <w:rsid w:val="00ED5306"/>
    <w:rsid w:val="00EE6E42"/>
    <w:rsid w:val="00EF2F95"/>
    <w:rsid w:val="00F00D61"/>
    <w:rsid w:val="00F013FA"/>
    <w:rsid w:val="00F06EE8"/>
    <w:rsid w:val="00F07349"/>
    <w:rsid w:val="00F105AF"/>
    <w:rsid w:val="00F1146B"/>
    <w:rsid w:val="00F167CA"/>
    <w:rsid w:val="00F22AE5"/>
    <w:rsid w:val="00F26EAA"/>
    <w:rsid w:val="00F342D1"/>
    <w:rsid w:val="00F44CF5"/>
    <w:rsid w:val="00F528FC"/>
    <w:rsid w:val="00F53470"/>
    <w:rsid w:val="00F54B94"/>
    <w:rsid w:val="00F62F89"/>
    <w:rsid w:val="00F732C4"/>
    <w:rsid w:val="00F7401F"/>
    <w:rsid w:val="00F77C90"/>
    <w:rsid w:val="00F81C30"/>
    <w:rsid w:val="00F86D73"/>
    <w:rsid w:val="00F901F0"/>
    <w:rsid w:val="00F926FD"/>
    <w:rsid w:val="00F95904"/>
    <w:rsid w:val="00F9600E"/>
    <w:rsid w:val="00FA5FFA"/>
    <w:rsid w:val="00FB38CB"/>
    <w:rsid w:val="00FC2946"/>
    <w:rsid w:val="00FC4130"/>
    <w:rsid w:val="00FD0E7B"/>
    <w:rsid w:val="00FE5EB8"/>
    <w:rsid w:val="00FF294C"/>
    <w:rsid w:val="00FF60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NZ"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unhideWhenUsed="1" w:qFormat="1"/>
    <w:lsdException w:name="heading 3" w:semiHidden="0" w:qFormat="1"/>
    <w:lsdException w:name="heading 4" w:semiHidden="0" w:qFormat="1"/>
    <w:lsdException w:name="heading 5" w:uiPriority="9"/>
    <w:lsdException w:name="heading 6" w:locked="1" w:uiPriority="9" w:unhideWhenUsed="1"/>
    <w:lsdException w:name="heading 7" w:locked="1" w:uiPriority="9" w:unhideWhenUsed="1" w:qFormat="1"/>
    <w:lsdException w:name="heading 8" w:locked="1" w:uiPriority="9" w:unhideWhenUsed="1" w:qFormat="1"/>
    <w:lsdException w:name="heading 9" w:locked="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locked="1" w:uiPriority="35" w:unhideWhenUsed="1" w:qFormat="1"/>
    <w:lsdException w:name="footnote reference" w:uiPriority="0"/>
    <w:lsdException w:name="List" w:semiHidden="0"/>
    <w:lsdException w:name="List Bullet" w:semiHidden="0"/>
    <w:lsdException w:name="List 2" w:semiHidden="0"/>
    <w:lsdException w:name="List 3" w:semiHidden="0"/>
    <w:lsdException w:name="List 4" w:unhideWhenUsed="1"/>
    <w:lsdException w:name="List 5" w:unhideWhenUsed="1"/>
    <w:lsdException w:name="List Bullet 2" w:semiHidden="0"/>
    <w:lsdException w:name="Title" w:semiHidden="0" w:qFormat="1"/>
    <w:lsdException w:name="Default Paragraph Font" w:uiPriority="1" w:unhideWhenUsed="1"/>
    <w:lsdException w:name="Body Text" w:uiPriority="0"/>
    <w:lsdException w:name="Subtitle" w:semiHidden="0" w:qFormat="1"/>
    <w:lsdException w:name="Strong" w:uiPriority="22"/>
    <w:lsdException w:name="Emphasis" w:locked="1" w:semiHidden="0" w:uiPriority="2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qFormat="1"/>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lsdException w:name="TOC Heading" w:uiPriority="39" w:qFormat="1"/>
  </w:latentStyles>
  <w:style w:type="paragraph" w:default="1" w:styleId="Normal">
    <w:name w:val="Normal"/>
    <w:qFormat/>
    <w:rsid w:val="00EA7BB2"/>
    <w:pPr>
      <w:spacing w:after="120" w:line="288" w:lineRule="auto"/>
    </w:pPr>
    <w:rPr>
      <w:rFonts w:ascii="Verdana" w:hAnsi="Verdana" w:cs="Arial"/>
      <w:kern w:val="28"/>
      <w:lang w:val="en-US"/>
    </w:rPr>
  </w:style>
  <w:style w:type="paragraph" w:styleId="Heading1">
    <w:name w:val="heading 1"/>
    <w:basedOn w:val="Normal"/>
    <w:next w:val="Normal"/>
    <w:link w:val="Heading1Char"/>
    <w:uiPriority w:val="99"/>
    <w:qFormat/>
    <w:rsid w:val="008742E0"/>
    <w:pPr>
      <w:keepNext/>
      <w:keepLines/>
      <w:pBdr>
        <w:bottom w:val="single" w:sz="24" w:space="1" w:color="121F6B"/>
      </w:pBdr>
      <w:spacing w:before="360" w:after="240"/>
      <w:ind w:right="-1440"/>
      <w:outlineLvl w:val="0"/>
    </w:pPr>
    <w:rPr>
      <w:rFonts w:ascii="Georgia" w:eastAsiaTheme="majorEastAsia" w:hAnsi="Georgia"/>
      <w:b/>
      <w:bCs/>
      <w:color w:val="121F6B"/>
      <w:kern w:val="0"/>
      <w:sz w:val="40"/>
      <w:szCs w:val="28"/>
      <w:lang w:val="en-NZ"/>
    </w:rPr>
  </w:style>
  <w:style w:type="paragraph" w:styleId="Heading2">
    <w:name w:val="heading 2"/>
    <w:basedOn w:val="Normal"/>
    <w:next w:val="Normal"/>
    <w:link w:val="Heading2Char"/>
    <w:uiPriority w:val="99"/>
    <w:qFormat/>
    <w:rsid w:val="00A56175"/>
    <w:pPr>
      <w:spacing w:before="170" w:after="170" w:line="240" w:lineRule="auto"/>
      <w:outlineLvl w:val="1"/>
    </w:pPr>
    <w:rPr>
      <w:b/>
      <w:sz w:val="28"/>
    </w:rPr>
  </w:style>
  <w:style w:type="paragraph" w:styleId="Heading3">
    <w:name w:val="heading 3"/>
    <w:basedOn w:val="Normal"/>
    <w:next w:val="Normal"/>
    <w:link w:val="Heading3Char"/>
    <w:uiPriority w:val="99"/>
    <w:qFormat/>
    <w:rsid w:val="00C91A39"/>
    <w:pPr>
      <w:keepNext/>
      <w:keepLines/>
      <w:spacing w:before="120"/>
      <w:outlineLvl w:val="2"/>
    </w:pPr>
    <w:rPr>
      <w:rFonts w:eastAsiaTheme="majorEastAsia"/>
      <w:b/>
      <w:bCs/>
      <w:kern w:val="0"/>
      <w:sz w:val="22"/>
      <w:szCs w:val="22"/>
      <w:lang w:val="en-NZ" w:eastAsia="en-AU"/>
    </w:rPr>
  </w:style>
  <w:style w:type="paragraph" w:styleId="Heading4">
    <w:name w:val="heading 4"/>
    <w:basedOn w:val="Normal"/>
    <w:next w:val="Normal"/>
    <w:link w:val="Heading4Char"/>
    <w:uiPriority w:val="99"/>
    <w:qFormat/>
    <w:rsid w:val="00F167CA"/>
    <w:pPr>
      <w:keepNext/>
      <w:keepLines/>
      <w:spacing w:before="480" w:after="480"/>
      <w:outlineLvl w:val="3"/>
    </w:pPr>
    <w:rPr>
      <w:rFonts w:ascii="Arial" w:eastAsiaTheme="majorEastAsia" w:hAnsi="Arial" w:cs="Times New Roman"/>
      <w:bCs/>
      <w:iCs/>
      <w:kern w:val="0"/>
      <w:lang w:val="en-NZ"/>
    </w:rPr>
  </w:style>
  <w:style w:type="paragraph" w:styleId="Heading5">
    <w:name w:val="heading 5"/>
    <w:basedOn w:val="Normal"/>
    <w:next w:val="Normal"/>
    <w:link w:val="Heading5Char"/>
    <w:uiPriority w:val="9"/>
    <w:semiHidden/>
    <w:unhideWhenUsed/>
    <w:rsid w:val="00F167C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742E0"/>
    <w:rPr>
      <w:rFonts w:ascii="Georgia" w:eastAsiaTheme="majorEastAsia" w:hAnsi="Georgia" w:cs="Arial"/>
      <w:b/>
      <w:bCs/>
      <w:color w:val="121F6B"/>
      <w:sz w:val="40"/>
      <w:szCs w:val="28"/>
    </w:rPr>
  </w:style>
  <w:style w:type="character" w:customStyle="1" w:styleId="Heading2Char">
    <w:name w:val="Heading 2 Char"/>
    <w:basedOn w:val="DefaultParagraphFont"/>
    <w:link w:val="Heading2"/>
    <w:uiPriority w:val="99"/>
    <w:rsid w:val="00A56175"/>
    <w:rPr>
      <w:rFonts w:ascii="Verdana" w:hAnsi="Verdana" w:cs="Arial"/>
      <w:b/>
      <w:kern w:val="28"/>
      <w:sz w:val="28"/>
      <w:lang w:val="en-US"/>
    </w:rPr>
  </w:style>
  <w:style w:type="character" w:customStyle="1" w:styleId="Heading3Char">
    <w:name w:val="Heading 3 Char"/>
    <w:basedOn w:val="DefaultParagraphFont"/>
    <w:link w:val="Heading3"/>
    <w:uiPriority w:val="99"/>
    <w:rsid w:val="00C91A39"/>
    <w:rPr>
      <w:rFonts w:ascii="Verdana" w:eastAsiaTheme="majorEastAsia" w:hAnsi="Verdana" w:cs="Arial"/>
      <w:b/>
      <w:bCs/>
      <w:sz w:val="22"/>
      <w:szCs w:val="22"/>
      <w:lang w:eastAsia="en-AU"/>
    </w:rPr>
  </w:style>
  <w:style w:type="character" w:customStyle="1" w:styleId="Heading4Char">
    <w:name w:val="Heading 4 Char"/>
    <w:basedOn w:val="DefaultParagraphFont"/>
    <w:link w:val="Heading4"/>
    <w:uiPriority w:val="99"/>
    <w:rsid w:val="00F167CA"/>
    <w:rPr>
      <w:rFonts w:ascii="Arial" w:eastAsiaTheme="majorEastAsia" w:hAnsi="Arial"/>
      <w:bCs/>
      <w:iCs/>
    </w:rPr>
  </w:style>
  <w:style w:type="paragraph" w:styleId="ListParagraph">
    <w:name w:val="List Paragraph"/>
    <w:basedOn w:val="Normal"/>
    <w:uiPriority w:val="34"/>
    <w:rsid w:val="00F167CA"/>
    <w:pPr>
      <w:ind w:left="720"/>
      <w:contextualSpacing/>
    </w:pPr>
  </w:style>
  <w:style w:type="paragraph" w:styleId="List5">
    <w:name w:val="List 5"/>
    <w:basedOn w:val="Normal"/>
    <w:uiPriority w:val="99"/>
    <w:semiHidden/>
    <w:rsid w:val="00C5215F"/>
    <w:pPr>
      <w:numPr>
        <w:ilvl w:val="4"/>
        <w:numId w:val="4"/>
      </w:numPr>
      <w:contextualSpacing/>
    </w:pPr>
  </w:style>
  <w:style w:type="paragraph" w:styleId="List">
    <w:name w:val="List"/>
    <w:basedOn w:val="Normal"/>
    <w:uiPriority w:val="99"/>
    <w:rsid w:val="00F06EE8"/>
    <w:pPr>
      <w:numPr>
        <w:numId w:val="4"/>
      </w:numPr>
      <w:ind w:left="454" w:hanging="454"/>
    </w:pPr>
  </w:style>
  <w:style w:type="paragraph" w:styleId="List2">
    <w:name w:val="List 2"/>
    <w:basedOn w:val="Normal"/>
    <w:uiPriority w:val="99"/>
    <w:rsid w:val="00906EAA"/>
    <w:pPr>
      <w:numPr>
        <w:ilvl w:val="1"/>
        <w:numId w:val="4"/>
      </w:numPr>
      <w:ind w:left="908" w:hanging="454"/>
    </w:pPr>
  </w:style>
  <w:style w:type="table" w:styleId="TableGrid">
    <w:name w:val="Table Grid"/>
    <w:basedOn w:val="TableNormal"/>
    <w:uiPriority w:val="59"/>
    <w:rsid w:val="001D3744"/>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99"/>
    <w:qFormat/>
    <w:rsid w:val="001D507A"/>
    <w:pPr>
      <w:pBdr>
        <w:bottom w:val="none" w:sz="0" w:space="0" w:color="auto"/>
      </w:pBdr>
    </w:pPr>
    <w:rPr>
      <w:color w:val="FFFFFF" w:themeColor="background1"/>
    </w:rPr>
  </w:style>
  <w:style w:type="character" w:customStyle="1" w:styleId="TitleChar">
    <w:name w:val="Title Char"/>
    <w:basedOn w:val="DefaultParagraphFont"/>
    <w:link w:val="Title"/>
    <w:uiPriority w:val="99"/>
    <w:rsid w:val="001D507A"/>
    <w:rPr>
      <w:rFonts w:ascii="Georgia" w:eastAsiaTheme="majorEastAsia" w:hAnsi="Georgia" w:cs="Arial"/>
      <w:b/>
      <w:bCs/>
      <w:color w:val="FFFFFF" w:themeColor="background1"/>
      <w:sz w:val="40"/>
      <w:szCs w:val="28"/>
    </w:rPr>
  </w:style>
  <w:style w:type="paragraph" w:styleId="Subtitle">
    <w:name w:val="Subtitle"/>
    <w:basedOn w:val="Normal"/>
    <w:next w:val="Normal"/>
    <w:link w:val="SubtitleChar"/>
    <w:uiPriority w:val="99"/>
    <w:qFormat/>
    <w:rsid w:val="00F167CA"/>
    <w:pPr>
      <w:numPr>
        <w:ilvl w:val="1"/>
      </w:numPr>
    </w:pPr>
    <w:rPr>
      <w:rFonts w:ascii="Arial" w:eastAsiaTheme="majorEastAsia" w:hAnsi="Arial" w:cs="Times New Roman"/>
      <w:i/>
      <w:iCs/>
      <w:spacing w:val="15"/>
      <w:kern w:val="0"/>
      <w:sz w:val="24"/>
      <w:szCs w:val="24"/>
      <w:lang w:val="en-NZ"/>
    </w:rPr>
  </w:style>
  <w:style w:type="character" w:customStyle="1" w:styleId="SubtitleChar">
    <w:name w:val="Subtitle Char"/>
    <w:basedOn w:val="DefaultParagraphFont"/>
    <w:link w:val="Subtitle"/>
    <w:uiPriority w:val="99"/>
    <w:rsid w:val="00F167CA"/>
    <w:rPr>
      <w:rFonts w:ascii="Arial" w:eastAsiaTheme="majorEastAsia" w:hAnsi="Arial"/>
      <w:i/>
      <w:iCs/>
      <w:spacing w:val="15"/>
      <w:sz w:val="24"/>
      <w:szCs w:val="24"/>
    </w:rPr>
  </w:style>
  <w:style w:type="character" w:styleId="SubtleEmphasis">
    <w:name w:val="Subtle Emphasis"/>
    <w:basedOn w:val="DefaultParagraphFont"/>
    <w:uiPriority w:val="99"/>
    <w:rsid w:val="00F167CA"/>
    <w:rPr>
      <w:rFonts w:ascii="Arial" w:hAnsi="Arial" w:cs="Times New Roman"/>
      <w:i/>
      <w:iCs/>
      <w:color w:val="auto"/>
      <w:sz w:val="20"/>
    </w:rPr>
  </w:style>
  <w:style w:type="paragraph" w:customStyle="1" w:styleId="Bullet1">
    <w:name w:val="Bullet1"/>
    <w:basedOn w:val="Normal"/>
    <w:qFormat/>
    <w:rsid w:val="009E3D6F"/>
    <w:pPr>
      <w:numPr>
        <w:numId w:val="9"/>
      </w:numPr>
      <w:suppressAutoHyphens/>
      <w:autoSpaceDE w:val="0"/>
      <w:autoSpaceDN w:val="0"/>
      <w:adjustRightInd w:val="0"/>
      <w:textAlignment w:val="center"/>
    </w:pPr>
    <w:rPr>
      <w:rFonts w:eastAsia="Times New Roman"/>
      <w:lang w:val="en-NZ" w:eastAsia="en-AU"/>
    </w:rPr>
  </w:style>
  <w:style w:type="paragraph" w:customStyle="1" w:styleId="Bullet2">
    <w:name w:val="Bullet2"/>
    <w:qFormat/>
    <w:rsid w:val="009E3D6F"/>
    <w:pPr>
      <w:numPr>
        <w:numId w:val="12"/>
      </w:numPr>
      <w:tabs>
        <w:tab w:val="clear" w:pos="797"/>
      </w:tabs>
      <w:spacing w:before="120"/>
      <w:ind w:left="709" w:hanging="272"/>
    </w:pPr>
    <w:rPr>
      <w:rFonts w:ascii="Verdana" w:eastAsia="Times New Roman" w:hAnsi="Verdana"/>
      <w:sz w:val="22"/>
      <w:lang w:eastAsia="en-AU"/>
    </w:rPr>
  </w:style>
  <w:style w:type="character" w:customStyle="1" w:styleId="Heading5Char">
    <w:name w:val="Heading 5 Char"/>
    <w:basedOn w:val="DefaultParagraphFont"/>
    <w:link w:val="Heading5"/>
    <w:uiPriority w:val="9"/>
    <w:semiHidden/>
    <w:rsid w:val="00F167CA"/>
    <w:rPr>
      <w:rFonts w:asciiTheme="majorHAnsi" w:eastAsiaTheme="majorEastAsia" w:hAnsiTheme="majorHAnsi" w:cstheme="majorBidi"/>
      <w:color w:val="243F60" w:themeColor="accent1" w:themeShade="7F"/>
      <w:sz w:val="22"/>
      <w:szCs w:val="22"/>
    </w:rPr>
  </w:style>
  <w:style w:type="character" w:styleId="Strong">
    <w:name w:val="Strong"/>
    <w:basedOn w:val="DefaultParagraphFont"/>
    <w:uiPriority w:val="22"/>
    <w:rsid w:val="00F167CA"/>
    <w:rPr>
      <w:b/>
      <w:bCs/>
    </w:rPr>
  </w:style>
  <w:style w:type="paragraph" w:styleId="TOCHeading">
    <w:name w:val="TOC Heading"/>
    <w:basedOn w:val="Heading1"/>
    <w:next w:val="Normal"/>
    <w:uiPriority w:val="39"/>
    <w:unhideWhenUsed/>
    <w:qFormat/>
    <w:rsid w:val="00F167CA"/>
    <w:pPr>
      <w:spacing w:before="480" w:line="276" w:lineRule="auto"/>
      <w:outlineLvl w:val="9"/>
    </w:pPr>
    <w:rPr>
      <w:rFonts w:asciiTheme="majorHAnsi" w:hAnsiTheme="majorHAnsi" w:cstheme="majorBidi"/>
      <w:color w:val="365F91" w:themeColor="accent1" w:themeShade="BF"/>
      <w:sz w:val="28"/>
      <w:lang w:val="en-US" w:eastAsia="ja-JP"/>
    </w:rPr>
  </w:style>
  <w:style w:type="paragraph" w:styleId="BalloonText">
    <w:name w:val="Balloon Text"/>
    <w:basedOn w:val="Normal"/>
    <w:link w:val="BalloonTextChar"/>
    <w:uiPriority w:val="99"/>
    <w:semiHidden/>
    <w:rsid w:val="00F16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7CA"/>
    <w:rPr>
      <w:rFonts w:ascii="Tahoma" w:hAnsi="Tahoma" w:cs="Tahoma"/>
      <w:kern w:val="28"/>
      <w:sz w:val="16"/>
      <w:szCs w:val="16"/>
      <w:lang w:val="en-US"/>
    </w:rPr>
  </w:style>
  <w:style w:type="paragraph" w:styleId="TOC1">
    <w:name w:val="toc 1"/>
    <w:basedOn w:val="Normal"/>
    <w:next w:val="Normal"/>
    <w:autoRedefine/>
    <w:uiPriority w:val="39"/>
    <w:qFormat/>
    <w:rsid w:val="00D42969"/>
    <w:pPr>
      <w:tabs>
        <w:tab w:val="right" w:leader="dot" w:pos="9016"/>
      </w:tabs>
      <w:spacing w:after="100"/>
    </w:pPr>
    <w:rPr>
      <w:noProof/>
    </w:rPr>
  </w:style>
  <w:style w:type="character" w:styleId="Hyperlink">
    <w:name w:val="Hyperlink"/>
    <w:basedOn w:val="DefaultParagraphFont"/>
    <w:uiPriority w:val="99"/>
    <w:unhideWhenUsed/>
    <w:rsid w:val="00EC2CE7"/>
    <w:rPr>
      <w:color w:val="0000FF" w:themeColor="hyperlink"/>
      <w:u w:val="single"/>
    </w:rPr>
  </w:style>
  <w:style w:type="paragraph" w:styleId="TOC2">
    <w:name w:val="toc 2"/>
    <w:basedOn w:val="Normal"/>
    <w:next w:val="Normal"/>
    <w:autoRedefine/>
    <w:uiPriority w:val="39"/>
    <w:qFormat/>
    <w:rsid w:val="00D31036"/>
    <w:pPr>
      <w:spacing w:after="100"/>
      <w:ind w:left="220"/>
    </w:pPr>
  </w:style>
  <w:style w:type="paragraph" w:styleId="Caption">
    <w:name w:val="caption"/>
    <w:basedOn w:val="Normal"/>
    <w:next w:val="Normal"/>
    <w:uiPriority w:val="35"/>
    <w:semiHidden/>
    <w:unhideWhenUsed/>
    <w:qFormat/>
    <w:locked/>
    <w:rsid w:val="006207F6"/>
    <w:pPr>
      <w:spacing w:after="200" w:line="240" w:lineRule="auto"/>
    </w:pPr>
    <w:rPr>
      <w:b/>
      <w:bCs/>
      <w:color w:val="4F81BD" w:themeColor="accent1"/>
      <w:sz w:val="18"/>
      <w:szCs w:val="18"/>
    </w:rPr>
  </w:style>
  <w:style w:type="paragraph" w:styleId="TableofFigures">
    <w:name w:val="table of figures"/>
    <w:basedOn w:val="Normal"/>
    <w:next w:val="Normal"/>
    <w:uiPriority w:val="99"/>
    <w:rsid w:val="00414E8A"/>
    <w:pPr>
      <w:spacing w:after="0"/>
    </w:pPr>
  </w:style>
  <w:style w:type="paragraph" w:styleId="TOC3">
    <w:name w:val="toc 3"/>
    <w:basedOn w:val="Normal"/>
    <w:next w:val="Normal"/>
    <w:autoRedefine/>
    <w:uiPriority w:val="39"/>
    <w:qFormat/>
    <w:rsid w:val="001D507A"/>
    <w:pPr>
      <w:spacing w:after="100"/>
      <w:ind w:left="440"/>
    </w:pPr>
  </w:style>
  <w:style w:type="paragraph" w:styleId="Header">
    <w:name w:val="header"/>
    <w:basedOn w:val="Normal"/>
    <w:link w:val="HeaderChar"/>
    <w:uiPriority w:val="99"/>
    <w:semiHidden/>
    <w:rsid w:val="003126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2697"/>
    <w:rPr>
      <w:rFonts w:ascii="Verdana" w:hAnsi="Verdana" w:cs="Arial"/>
      <w:kern w:val="28"/>
      <w:sz w:val="22"/>
      <w:lang w:val="en-US"/>
    </w:rPr>
  </w:style>
  <w:style w:type="paragraph" w:styleId="Footer">
    <w:name w:val="footer"/>
    <w:basedOn w:val="Normal"/>
    <w:link w:val="FooterChar"/>
    <w:uiPriority w:val="99"/>
    <w:semiHidden/>
    <w:rsid w:val="003126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2697"/>
    <w:rPr>
      <w:rFonts w:ascii="Verdana" w:hAnsi="Verdana" w:cs="Arial"/>
      <w:kern w:val="28"/>
      <w:sz w:val="22"/>
      <w:lang w:val="en-US"/>
    </w:rPr>
  </w:style>
  <w:style w:type="paragraph" w:customStyle="1" w:styleId="Introduction">
    <w:name w:val="Introduction"/>
    <w:basedOn w:val="Normal"/>
    <w:rsid w:val="002C7990"/>
    <w:pPr>
      <w:suppressAutoHyphens/>
      <w:autoSpaceDE w:val="0"/>
      <w:autoSpaceDN w:val="0"/>
      <w:adjustRightInd w:val="0"/>
      <w:spacing w:after="283" w:line="380" w:lineRule="atLeast"/>
      <w:textAlignment w:val="center"/>
    </w:pPr>
    <w:rPr>
      <w:rFonts w:ascii="Arial" w:eastAsia="Times New Roman" w:hAnsi="Arial"/>
      <w:bCs/>
      <w:color w:val="007073"/>
      <w:kern w:val="0"/>
      <w:sz w:val="30"/>
      <w:szCs w:val="26"/>
      <w:lang w:eastAsia="en-NZ"/>
    </w:rPr>
  </w:style>
  <w:style w:type="paragraph" w:styleId="FootnoteText">
    <w:name w:val="footnote text"/>
    <w:aliases w:val="Footnote Text Char Char,Footnote Text Char Char2 Char Char,Footnote Text Char Char1 Char Char Char Char,Footnote Text Char1 Char Char Char Char Char Char,Footnote Text Char Char Char Char Char Char Char Char"/>
    <w:basedOn w:val="Normal"/>
    <w:link w:val="FootnoteTextChar"/>
    <w:rsid w:val="00BE1C4B"/>
    <w:pPr>
      <w:suppressAutoHyphens/>
      <w:autoSpaceDE w:val="0"/>
      <w:autoSpaceDN w:val="0"/>
      <w:adjustRightInd w:val="0"/>
      <w:spacing w:after="170" w:line="240" w:lineRule="auto"/>
      <w:ind w:left="227" w:hanging="227"/>
      <w:textAlignment w:val="center"/>
    </w:pPr>
    <w:rPr>
      <w:rFonts w:ascii="Arial" w:eastAsia="Times New Roman" w:hAnsi="Arial"/>
      <w:kern w:val="0"/>
      <w:sz w:val="16"/>
      <w:szCs w:val="24"/>
      <w:lang w:eastAsia="en-NZ"/>
    </w:rPr>
  </w:style>
  <w:style w:type="character" w:customStyle="1" w:styleId="FootnoteTextChar">
    <w:name w:val="Footnote Text Char"/>
    <w:aliases w:val="Footnote Text Char Char Char,Footnote Text Char Char2 Char Char Char,Footnote Text Char Char1 Char Char Char Char Char,Footnote Text Char1 Char Char Char Char Char Char Char,Footnote Text Char Char Char Char Char Char Char Char Char"/>
    <w:basedOn w:val="DefaultParagraphFont"/>
    <w:link w:val="FootnoteText"/>
    <w:rsid w:val="00BE1C4B"/>
    <w:rPr>
      <w:rFonts w:ascii="Arial" w:eastAsia="Times New Roman" w:hAnsi="Arial" w:cs="Arial"/>
      <w:sz w:val="16"/>
      <w:szCs w:val="24"/>
      <w:lang w:val="en-US" w:eastAsia="en-NZ"/>
    </w:rPr>
  </w:style>
  <w:style w:type="character" w:styleId="FootnoteReference">
    <w:name w:val="footnote reference"/>
    <w:semiHidden/>
    <w:unhideWhenUsed/>
    <w:rsid w:val="00BE1C4B"/>
    <w:rPr>
      <w:rFonts w:ascii="Arial" w:hAnsi="Arial" w:cs="Arial"/>
      <w:color w:val="auto"/>
      <w:sz w:val="22"/>
      <w:szCs w:val="16"/>
      <w:vertAlign w:val="superscript"/>
      <w:lang w:val="en-US"/>
    </w:rPr>
  </w:style>
  <w:style w:type="paragraph" w:styleId="BodyText">
    <w:name w:val="Body Text"/>
    <w:basedOn w:val="Normal"/>
    <w:link w:val="BodyTextChar"/>
    <w:rsid w:val="00C15BE8"/>
    <w:pPr>
      <w:suppressAutoHyphens/>
      <w:autoSpaceDE w:val="0"/>
      <w:autoSpaceDN w:val="0"/>
      <w:adjustRightInd w:val="0"/>
      <w:spacing w:line="320" w:lineRule="atLeast"/>
      <w:textAlignment w:val="center"/>
    </w:pPr>
    <w:rPr>
      <w:rFonts w:ascii="Arial" w:eastAsia="Times New Roman" w:hAnsi="Arial"/>
      <w:kern w:val="0"/>
      <w:sz w:val="24"/>
      <w:szCs w:val="22"/>
      <w:lang w:eastAsia="en-NZ"/>
    </w:rPr>
  </w:style>
  <w:style w:type="character" w:customStyle="1" w:styleId="BodyTextChar">
    <w:name w:val="Body Text Char"/>
    <w:basedOn w:val="DefaultParagraphFont"/>
    <w:link w:val="BodyText"/>
    <w:rsid w:val="00C15BE8"/>
    <w:rPr>
      <w:rFonts w:ascii="Arial" w:eastAsia="Times New Roman" w:hAnsi="Arial" w:cs="Arial"/>
      <w:sz w:val="24"/>
      <w:szCs w:val="22"/>
      <w:lang w:val="en-US" w:eastAsia="en-NZ"/>
    </w:rPr>
  </w:style>
  <w:style w:type="paragraph" w:customStyle="1" w:styleId="bullet10">
    <w:name w:val="bullet 1"/>
    <w:basedOn w:val="Normal"/>
    <w:rsid w:val="00C15BE8"/>
    <w:pPr>
      <w:numPr>
        <w:numId w:val="13"/>
      </w:numPr>
      <w:suppressAutoHyphens/>
      <w:autoSpaceDE w:val="0"/>
      <w:autoSpaceDN w:val="0"/>
      <w:adjustRightInd w:val="0"/>
      <w:spacing w:after="57" w:line="320" w:lineRule="atLeast"/>
      <w:textAlignment w:val="center"/>
    </w:pPr>
    <w:rPr>
      <w:rFonts w:ascii="Arial" w:eastAsia="Times New Roman" w:hAnsi="Arial" w:cs="Arial (TT)"/>
      <w:kern w:val="0"/>
      <w:sz w:val="24"/>
      <w:szCs w:val="22"/>
      <w:lang w:eastAsia="en-NZ"/>
    </w:rPr>
  </w:style>
  <w:style w:type="paragraph" w:customStyle="1" w:styleId="Tableheading">
    <w:name w:val="Table heading"/>
    <w:basedOn w:val="BodyText"/>
    <w:rsid w:val="00E12A1D"/>
    <w:pPr>
      <w:spacing w:before="60" w:after="40" w:line="240" w:lineRule="auto"/>
    </w:pPr>
    <w:rPr>
      <w:b/>
      <w:sz w:val="20"/>
    </w:rPr>
  </w:style>
  <w:style w:type="paragraph" w:customStyle="1" w:styleId="Insidecoversubheading">
    <w:name w:val="Inside cover subheading"/>
    <w:basedOn w:val="Normal"/>
    <w:rsid w:val="00C8127E"/>
    <w:pPr>
      <w:suppressAutoHyphens/>
      <w:autoSpaceDE w:val="0"/>
      <w:autoSpaceDN w:val="0"/>
      <w:adjustRightInd w:val="0"/>
      <w:spacing w:after="0" w:line="320" w:lineRule="atLeast"/>
      <w:ind w:left="408"/>
      <w:textAlignment w:val="center"/>
    </w:pPr>
    <w:rPr>
      <w:rFonts w:ascii="Arial" w:eastAsia="Times New Roman" w:hAnsi="Arial"/>
      <w:b/>
      <w:color w:val="007073"/>
      <w:kern w:val="0"/>
      <w:sz w:val="24"/>
      <w:lang w:eastAsia="en-NZ"/>
    </w:rPr>
  </w:style>
  <w:style w:type="character" w:styleId="EndnoteReference">
    <w:name w:val="endnote reference"/>
    <w:basedOn w:val="DefaultParagraphFont"/>
    <w:uiPriority w:val="99"/>
    <w:semiHidden/>
    <w:rsid w:val="00DB10CA"/>
    <w:rPr>
      <w:rFonts w:ascii="Verdana" w:hAnsi="Verdana"/>
      <w:sz w:val="18"/>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NZ"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unhideWhenUsed="1" w:qFormat="1"/>
    <w:lsdException w:name="heading 3" w:semiHidden="0" w:qFormat="1"/>
    <w:lsdException w:name="heading 4" w:semiHidden="0" w:qFormat="1"/>
    <w:lsdException w:name="heading 5" w:uiPriority="9"/>
    <w:lsdException w:name="heading 6" w:locked="1" w:uiPriority="9" w:unhideWhenUsed="1"/>
    <w:lsdException w:name="heading 7" w:locked="1" w:uiPriority="9" w:unhideWhenUsed="1" w:qFormat="1"/>
    <w:lsdException w:name="heading 8" w:locked="1" w:uiPriority="9" w:unhideWhenUsed="1" w:qFormat="1"/>
    <w:lsdException w:name="heading 9" w:locked="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locked="1" w:uiPriority="35" w:unhideWhenUsed="1" w:qFormat="1"/>
    <w:lsdException w:name="footnote reference" w:uiPriority="0"/>
    <w:lsdException w:name="List" w:semiHidden="0"/>
    <w:lsdException w:name="List Bullet" w:semiHidden="0"/>
    <w:lsdException w:name="List 2" w:semiHidden="0"/>
    <w:lsdException w:name="List 3" w:semiHidden="0"/>
    <w:lsdException w:name="List 4" w:unhideWhenUsed="1"/>
    <w:lsdException w:name="List 5" w:unhideWhenUsed="1"/>
    <w:lsdException w:name="List Bullet 2" w:semiHidden="0"/>
    <w:lsdException w:name="Title" w:semiHidden="0" w:qFormat="1"/>
    <w:lsdException w:name="Default Paragraph Font" w:uiPriority="1" w:unhideWhenUsed="1"/>
    <w:lsdException w:name="Body Text" w:uiPriority="0"/>
    <w:lsdException w:name="Subtitle" w:semiHidden="0" w:qFormat="1"/>
    <w:lsdException w:name="Strong" w:uiPriority="22"/>
    <w:lsdException w:name="Emphasis" w:locked="1" w:semiHidden="0" w:uiPriority="2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qFormat="1"/>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lsdException w:name="TOC Heading" w:uiPriority="39" w:qFormat="1"/>
  </w:latentStyles>
  <w:style w:type="paragraph" w:default="1" w:styleId="Normal">
    <w:name w:val="Normal"/>
    <w:qFormat/>
    <w:rsid w:val="00EA7BB2"/>
    <w:pPr>
      <w:spacing w:after="120" w:line="288" w:lineRule="auto"/>
    </w:pPr>
    <w:rPr>
      <w:rFonts w:ascii="Verdana" w:hAnsi="Verdana" w:cs="Arial"/>
      <w:kern w:val="28"/>
      <w:lang w:val="en-US"/>
    </w:rPr>
  </w:style>
  <w:style w:type="paragraph" w:styleId="Heading1">
    <w:name w:val="heading 1"/>
    <w:basedOn w:val="Normal"/>
    <w:next w:val="Normal"/>
    <w:link w:val="Heading1Char"/>
    <w:uiPriority w:val="99"/>
    <w:qFormat/>
    <w:rsid w:val="008742E0"/>
    <w:pPr>
      <w:keepNext/>
      <w:keepLines/>
      <w:pBdr>
        <w:bottom w:val="single" w:sz="24" w:space="1" w:color="121F6B"/>
      </w:pBdr>
      <w:spacing w:before="360" w:after="240"/>
      <w:ind w:right="-1440"/>
      <w:outlineLvl w:val="0"/>
    </w:pPr>
    <w:rPr>
      <w:rFonts w:ascii="Georgia" w:eastAsiaTheme="majorEastAsia" w:hAnsi="Georgia"/>
      <w:b/>
      <w:bCs/>
      <w:color w:val="121F6B"/>
      <w:kern w:val="0"/>
      <w:sz w:val="40"/>
      <w:szCs w:val="28"/>
      <w:lang w:val="en-NZ"/>
    </w:rPr>
  </w:style>
  <w:style w:type="paragraph" w:styleId="Heading2">
    <w:name w:val="heading 2"/>
    <w:basedOn w:val="Normal"/>
    <w:next w:val="Normal"/>
    <w:link w:val="Heading2Char"/>
    <w:uiPriority w:val="99"/>
    <w:qFormat/>
    <w:rsid w:val="00A56175"/>
    <w:pPr>
      <w:spacing w:before="170" w:after="170" w:line="240" w:lineRule="auto"/>
      <w:outlineLvl w:val="1"/>
    </w:pPr>
    <w:rPr>
      <w:b/>
      <w:sz w:val="28"/>
    </w:rPr>
  </w:style>
  <w:style w:type="paragraph" w:styleId="Heading3">
    <w:name w:val="heading 3"/>
    <w:basedOn w:val="Normal"/>
    <w:next w:val="Normal"/>
    <w:link w:val="Heading3Char"/>
    <w:uiPriority w:val="99"/>
    <w:qFormat/>
    <w:rsid w:val="00C91A39"/>
    <w:pPr>
      <w:keepNext/>
      <w:keepLines/>
      <w:spacing w:before="120"/>
      <w:outlineLvl w:val="2"/>
    </w:pPr>
    <w:rPr>
      <w:rFonts w:eastAsiaTheme="majorEastAsia"/>
      <w:b/>
      <w:bCs/>
      <w:kern w:val="0"/>
      <w:sz w:val="22"/>
      <w:szCs w:val="22"/>
      <w:lang w:val="en-NZ" w:eastAsia="en-AU"/>
    </w:rPr>
  </w:style>
  <w:style w:type="paragraph" w:styleId="Heading4">
    <w:name w:val="heading 4"/>
    <w:basedOn w:val="Normal"/>
    <w:next w:val="Normal"/>
    <w:link w:val="Heading4Char"/>
    <w:uiPriority w:val="99"/>
    <w:qFormat/>
    <w:rsid w:val="00F167CA"/>
    <w:pPr>
      <w:keepNext/>
      <w:keepLines/>
      <w:spacing w:before="480" w:after="480"/>
      <w:outlineLvl w:val="3"/>
    </w:pPr>
    <w:rPr>
      <w:rFonts w:ascii="Arial" w:eastAsiaTheme="majorEastAsia" w:hAnsi="Arial" w:cs="Times New Roman"/>
      <w:bCs/>
      <w:iCs/>
      <w:kern w:val="0"/>
      <w:lang w:val="en-NZ"/>
    </w:rPr>
  </w:style>
  <w:style w:type="paragraph" w:styleId="Heading5">
    <w:name w:val="heading 5"/>
    <w:basedOn w:val="Normal"/>
    <w:next w:val="Normal"/>
    <w:link w:val="Heading5Char"/>
    <w:uiPriority w:val="9"/>
    <w:semiHidden/>
    <w:unhideWhenUsed/>
    <w:rsid w:val="00F167C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742E0"/>
    <w:rPr>
      <w:rFonts w:ascii="Georgia" w:eastAsiaTheme="majorEastAsia" w:hAnsi="Georgia" w:cs="Arial"/>
      <w:b/>
      <w:bCs/>
      <w:color w:val="121F6B"/>
      <w:sz w:val="40"/>
      <w:szCs w:val="28"/>
    </w:rPr>
  </w:style>
  <w:style w:type="character" w:customStyle="1" w:styleId="Heading2Char">
    <w:name w:val="Heading 2 Char"/>
    <w:basedOn w:val="DefaultParagraphFont"/>
    <w:link w:val="Heading2"/>
    <w:uiPriority w:val="99"/>
    <w:rsid w:val="00A56175"/>
    <w:rPr>
      <w:rFonts w:ascii="Verdana" w:hAnsi="Verdana" w:cs="Arial"/>
      <w:b/>
      <w:kern w:val="28"/>
      <w:sz w:val="28"/>
      <w:lang w:val="en-US"/>
    </w:rPr>
  </w:style>
  <w:style w:type="character" w:customStyle="1" w:styleId="Heading3Char">
    <w:name w:val="Heading 3 Char"/>
    <w:basedOn w:val="DefaultParagraphFont"/>
    <w:link w:val="Heading3"/>
    <w:uiPriority w:val="99"/>
    <w:rsid w:val="00C91A39"/>
    <w:rPr>
      <w:rFonts w:ascii="Verdana" w:eastAsiaTheme="majorEastAsia" w:hAnsi="Verdana" w:cs="Arial"/>
      <w:b/>
      <w:bCs/>
      <w:sz w:val="22"/>
      <w:szCs w:val="22"/>
      <w:lang w:eastAsia="en-AU"/>
    </w:rPr>
  </w:style>
  <w:style w:type="character" w:customStyle="1" w:styleId="Heading4Char">
    <w:name w:val="Heading 4 Char"/>
    <w:basedOn w:val="DefaultParagraphFont"/>
    <w:link w:val="Heading4"/>
    <w:uiPriority w:val="99"/>
    <w:rsid w:val="00F167CA"/>
    <w:rPr>
      <w:rFonts w:ascii="Arial" w:eastAsiaTheme="majorEastAsia" w:hAnsi="Arial"/>
      <w:bCs/>
      <w:iCs/>
    </w:rPr>
  </w:style>
  <w:style w:type="paragraph" w:styleId="ListParagraph">
    <w:name w:val="List Paragraph"/>
    <w:basedOn w:val="Normal"/>
    <w:uiPriority w:val="34"/>
    <w:rsid w:val="00F167CA"/>
    <w:pPr>
      <w:ind w:left="720"/>
      <w:contextualSpacing/>
    </w:pPr>
  </w:style>
  <w:style w:type="paragraph" w:styleId="List5">
    <w:name w:val="List 5"/>
    <w:basedOn w:val="Normal"/>
    <w:uiPriority w:val="99"/>
    <w:semiHidden/>
    <w:rsid w:val="00C5215F"/>
    <w:pPr>
      <w:numPr>
        <w:ilvl w:val="4"/>
        <w:numId w:val="4"/>
      </w:numPr>
      <w:contextualSpacing/>
    </w:pPr>
  </w:style>
  <w:style w:type="paragraph" w:styleId="List">
    <w:name w:val="List"/>
    <w:basedOn w:val="Normal"/>
    <w:uiPriority w:val="99"/>
    <w:rsid w:val="00F06EE8"/>
    <w:pPr>
      <w:numPr>
        <w:numId w:val="4"/>
      </w:numPr>
      <w:ind w:left="454" w:hanging="454"/>
    </w:pPr>
  </w:style>
  <w:style w:type="paragraph" w:styleId="List2">
    <w:name w:val="List 2"/>
    <w:basedOn w:val="Normal"/>
    <w:uiPriority w:val="99"/>
    <w:rsid w:val="00906EAA"/>
    <w:pPr>
      <w:numPr>
        <w:ilvl w:val="1"/>
        <w:numId w:val="4"/>
      </w:numPr>
      <w:ind w:left="908" w:hanging="454"/>
    </w:pPr>
  </w:style>
  <w:style w:type="table" w:styleId="TableGrid">
    <w:name w:val="Table Grid"/>
    <w:basedOn w:val="TableNormal"/>
    <w:uiPriority w:val="59"/>
    <w:rsid w:val="001D3744"/>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99"/>
    <w:qFormat/>
    <w:rsid w:val="001D507A"/>
    <w:pPr>
      <w:pBdr>
        <w:bottom w:val="none" w:sz="0" w:space="0" w:color="auto"/>
      </w:pBdr>
    </w:pPr>
    <w:rPr>
      <w:color w:val="FFFFFF" w:themeColor="background1"/>
    </w:rPr>
  </w:style>
  <w:style w:type="character" w:customStyle="1" w:styleId="TitleChar">
    <w:name w:val="Title Char"/>
    <w:basedOn w:val="DefaultParagraphFont"/>
    <w:link w:val="Title"/>
    <w:uiPriority w:val="99"/>
    <w:rsid w:val="001D507A"/>
    <w:rPr>
      <w:rFonts w:ascii="Georgia" w:eastAsiaTheme="majorEastAsia" w:hAnsi="Georgia" w:cs="Arial"/>
      <w:b/>
      <w:bCs/>
      <w:color w:val="FFFFFF" w:themeColor="background1"/>
      <w:sz w:val="40"/>
      <w:szCs w:val="28"/>
    </w:rPr>
  </w:style>
  <w:style w:type="paragraph" w:styleId="Subtitle">
    <w:name w:val="Subtitle"/>
    <w:basedOn w:val="Normal"/>
    <w:next w:val="Normal"/>
    <w:link w:val="SubtitleChar"/>
    <w:uiPriority w:val="99"/>
    <w:qFormat/>
    <w:rsid w:val="00F167CA"/>
    <w:pPr>
      <w:numPr>
        <w:ilvl w:val="1"/>
      </w:numPr>
    </w:pPr>
    <w:rPr>
      <w:rFonts w:ascii="Arial" w:eastAsiaTheme="majorEastAsia" w:hAnsi="Arial" w:cs="Times New Roman"/>
      <w:i/>
      <w:iCs/>
      <w:spacing w:val="15"/>
      <w:kern w:val="0"/>
      <w:sz w:val="24"/>
      <w:szCs w:val="24"/>
      <w:lang w:val="en-NZ"/>
    </w:rPr>
  </w:style>
  <w:style w:type="character" w:customStyle="1" w:styleId="SubtitleChar">
    <w:name w:val="Subtitle Char"/>
    <w:basedOn w:val="DefaultParagraphFont"/>
    <w:link w:val="Subtitle"/>
    <w:uiPriority w:val="99"/>
    <w:rsid w:val="00F167CA"/>
    <w:rPr>
      <w:rFonts w:ascii="Arial" w:eastAsiaTheme="majorEastAsia" w:hAnsi="Arial"/>
      <w:i/>
      <w:iCs/>
      <w:spacing w:val="15"/>
      <w:sz w:val="24"/>
      <w:szCs w:val="24"/>
    </w:rPr>
  </w:style>
  <w:style w:type="character" w:styleId="SubtleEmphasis">
    <w:name w:val="Subtle Emphasis"/>
    <w:basedOn w:val="DefaultParagraphFont"/>
    <w:uiPriority w:val="99"/>
    <w:rsid w:val="00F167CA"/>
    <w:rPr>
      <w:rFonts w:ascii="Arial" w:hAnsi="Arial" w:cs="Times New Roman"/>
      <w:i/>
      <w:iCs/>
      <w:color w:val="auto"/>
      <w:sz w:val="20"/>
    </w:rPr>
  </w:style>
  <w:style w:type="paragraph" w:customStyle="1" w:styleId="Bullet1">
    <w:name w:val="Bullet1"/>
    <w:basedOn w:val="Normal"/>
    <w:qFormat/>
    <w:rsid w:val="009E3D6F"/>
    <w:pPr>
      <w:numPr>
        <w:numId w:val="9"/>
      </w:numPr>
      <w:suppressAutoHyphens/>
      <w:autoSpaceDE w:val="0"/>
      <w:autoSpaceDN w:val="0"/>
      <w:adjustRightInd w:val="0"/>
      <w:textAlignment w:val="center"/>
    </w:pPr>
    <w:rPr>
      <w:rFonts w:eastAsia="Times New Roman"/>
      <w:lang w:val="en-NZ" w:eastAsia="en-AU"/>
    </w:rPr>
  </w:style>
  <w:style w:type="paragraph" w:customStyle="1" w:styleId="Bullet2">
    <w:name w:val="Bullet2"/>
    <w:qFormat/>
    <w:rsid w:val="009E3D6F"/>
    <w:pPr>
      <w:numPr>
        <w:numId w:val="12"/>
      </w:numPr>
      <w:tabs>
        <w:tab w:val="clear" w:pos="797"/>
      </w:tabs>
      <w:spacing w:before="120"/>
      <w:ind w:left="709" w:hanging="272"/>
    </w:pPr>
    <w:rPr>
      <w:rFonts w:ascii="Verdana" w:eastAsia="Times New Roman" w:hAnsi="Verdana"/>
      <w:sz w:val="22"/>
      <w:lang w:eastAsia="en-AU"/>
    </w:rPr>
  </w:style>
  <w:style w:type="character" w:customStyle="1" w:styleId="Heading5Char">
    <w:name w:val="Heading 5 Char"/>
    <w:basedOn w:val="DefaultParagraphFont"/>
    <w:link w:val="Heading5"/>
    <w:uiPriority w:val="9"/>
    <w:semiHidden/>
    <w:rsid w:val="00F167CA"/>
    <w:rPr>
      <w:rFonts w:asciiTheme="majorHAnsi" w:eastAsiaTheme="majorEastAsia" w:hAnsiTheme="majorHAnsi" w:cstheme="majorBidi"/>
      <w:color w:val="243F60" w:themeColor="accent1" w:themeShade="7F"/>
      <w:sz w:val="22"/>
      <w:szCs w:val="22"/>
    </w:rPr>
  </w:style>
  <w:style w:type="character" w:styleId="Strong">
    <w:name w:val="Strong"/>
    <w:basedOn w:val="DefaultParagraphFont"/>
    <w:uiPriority w:val="22"/>
    <w:rsid w:val="00F167CA"/>
    <w:rPr>
      <w:b/>
      <w:bCs/>
    </w:rPr>
  </w:style>
  <w:style w:type="paragraph" w:styleId="TOCHeading">
    <w:name w:val="TOC Heading"/>
    <w:basedOn w:val="Heading1"/>
    <w:next w:val="Normal"/>
    <w:uiPriority w:val="39"/>
    <w:unhideWhenUsed/>
    <w:qFormat/>
    <w:rsid w:val="00F167CA"/>
    <w:pPr>
      <w:spacing w:before="480" w:line="276" w:lineRule="auto"/>
      <w:outlineLvl w:val="9"/>
    </w:pPr>
    <w:rPr>
      <w:rFonts w:asciiTheme="majorHAnsi" w:hAnsiTheme="majorHAnsi" w:cstheme="majorBidi"/>
      <w:color w:val="365F91" w:themeColor="accent1" w:themeShade="BF"/>
      <w:sz w:val="28"/>
      <w:lang w:val="en-US" w:eastAsia="ja-JP"/>
    </w:rPr>
  </w:style>
  <w:style w:type="paragraph" w:styleId="BalloonText">
    <w:name w:val="Balloon Text"/>
    <w:basedOn w:val="Normal"/>
    <w:link w:val="BalloonTextChar"/>
    <w:uiPriority w:val="99"/>
    <w:semiHidden/>
    <w:rsid w:val="00F16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7CA"/>
    <w:rPr>
      <w:rFonts w:ascii="Tahoma" w:hAnsi="Tahoma" w:cs="Tahoma"/>
      <w:kern w:val="28"/>
      <w:sz w:val="16"/>
      <w:szCs w:val="16"/>
      <w:lang w:val="en-US"/>
    </w:rPr>
  </w:style>
  <w:style w:type="paragraph" w:styleId="TOC1">
    <w:name w:val="toc 1"/>
    <w:basedOn w:val="Normal"/>
    <w:next w:val="Normal"/>
    <w:autoRedefine/>
    <w:uiPriority w:val="39"/>
    <w:qFormat/>
    <w:rsid w:val="00D42969"/>
    <w:pPr>
      <w:tabs>
        <w:tab w:val="right" w:leader="dot" w:pos="9016"/>
      </w:tabs>
      <w:spacing w:after="100"/>
    </w:pPr>
    <w:rPr>
      <w:noProof/>
    </w:rPr>
  </w:style>
  <w:style w:type="character" w:styleId="Hyperlink">
    <w:name w:val="Hyperlink"/>
    <w:basedOn w:val="DefaultParagraphFont"/>
    <w:uiPriority w:val="99"/>
    <w:unhideWhenUsed/>
    <w:rsid w:val="00EC2CE7"/>
    <w:rPr>
      <w:color w:val="0000FF" w:themeColor="hyperlink"/>
      <w:u w:val="single"/>
    </w:rPr>
  </w:style>
  <w:style w:type="paragraph" w:styleId="TOC2">
    <w:name w:val="toc 2"/>
    <w:basedOn w:val="Normal"/>
    <w:next w:val="Normal"/>
    <w:autoRedefine/>
    <w:uiPriority w:val="39"/>
    <w:qFormat/>
    <w:rsid w:val="00D31036"/>
    <w:pPr>
      <w:spacing w:after="100"/>
      <w:ind w:left="220"/>
    </w:pPr>
  </w:style>
  <w:style w:type="paragraph" w:styleId="Caption">
    <w:name w:val="caption"/>
    <w:basedOn w:val="Normal"/>
    <w:next w:val="Normal"/>
    <w:uiPriority w:val="35"/>
    <w:semiHidden/>
    <w:unhideWhenUsed/>
    <w:qFormat/>
    <w:locked/>
    <w:rsid w:val="006207F6"/>
    <w:pPr>
      <w:spacing w:after="200" w:line="240" w:lineRule="auto"/>
    </w:pPr>
    <w:rPr>
      <w:b/>
      <w:bCs/>
      <w:color w:val="4F81BD" w:themeColor="accent1"/>
      <w:sz w:val="18"/>
      <w:szCs w:val="18"/>
    </w:rPr>
  </w:style>
  <w:style w:type="paragraph" w:styleId="TableofFigures">
    <w:name w:val="table of figures"/>
    <w:basedOn w:val="Normal"/>
    <w:next w:val="Normal"/>
    <w:uiPriority w:val="99"/>
    <w:rsid w:val="00414E8A"/>
    <w:pPr>
      <w:spacing w:after="0"/>
    </w:pPr>
  </w:style>
  <w:style w:type="paragraph" w:styleId="TOC3">
    <w:name w:val="toc 3"/>
    <w:basedOn w:val="Normal"/>
    <w:next w:val="Normal"/>
    <w:autoRedefine/>
    <w:uiPriority w:val="39"/>
    <w:qFormat/>
    <w:rsid w:val="001D507A"/>
    <w:pPr>
      <w:spacing w:after="100"/>
      <w:ind w:left="440"/>
    </w:pPr>
  </w:style>
  <w:style w:type="paragraph" w:styleId="Header">
    <w:name w:val="header"/>
    <w:basedOn w:val="Normal"/>
    <w:link w:val="HeaderChar"/>
    <w:uiPriority w:val="99"/>
    <w:semiHidden/>
    <w:rsid w:val="003126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2697"/>
    <w:rPr>
      <w:rFonts w:ascii="Verdana" w:hAnsi="Verdana" w:cs="Arial"/>
      <w:kern w:val="28"/>
      <w:sz w:val="22"/>
      <w:lang w:val="en-US"/>
    </w:rPr>
  </w:style>
  <w:style w:type="paragraph" w:styleId="Footer">
    <w:name w:val="footer"/>
    <w:basedOn w:val="Normal"/>
    <w:link w:val="FooterChar"/>
    <w:uiPriority w:val="99"/>
    <w:semiHidden/>
    <w:rsid w:val="003126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2697"/>
    <w:rPr>
      <w:rFonts w:ascii="Verdana" w:hAnsi="Verdana" w:cs="Arial"/>
      <w:kern w:val="28"/>
      <w:sz w:val="22"/>
      <w:lang w:val="en-US"/>
    </w:rPr>
  </w:style>
  <w:style w:type="paragraph" w:customStyle="1" w:styleId="Introduction">
    <w:name w:val="Introduction"/>
    <w:basedOn w:val="Normal"/>
    <w:rsid w:val="002C7990"/>
    <w:pPr>
      <w:suppressAutoHyphens/>
      <w:autoSpaceDE w:val="0"/>
      <w:autoSpaceDN w:val="0"/>
      <w:adjustRightInd w:val="0"/>
      <w:spacing w:after="283" w:line="380" w:lineRule="atLeast"/>
      <w:textAlignment w:val="center"/>
    </w:pPr>
    <w:rPr>
      <w:rFonts w:ascii="Arial" w:eastAsia="Times New Roman" w:hAnsi="Arial"/>
      <w:bCs/>
      <w:color w:val="007073"/>
      <w:kern w:val="0"/>
      <w:sz w:val="30"/>
      <w:szCs w:val="26"/>
      <w:lang w:eastAsia="en-NZ"/>
    </w:rPr>
  </w:style>
  <w:style w:type="paragraph" w:styleId="FootnoteText">
    <w:name w:val="footnote text"/>
    <w:aliases w:val="Footnote Text Char Char,Footnote Text Char Char2 Char Char,Footnote Text Char Char1 Char Char Char Char,Footnote Text Char1 Char Char Char Char Char Char,Footnote Text Char Char Char Char Char Char Char Char"/>
    <w:basedOn w:val="Normal"/>
    <w:link w:val="FootnoteTextChar"/>
    <w:rsid w:val="00BE1C4B"/>
    <w:pPr>
      <w:suppressAutoHyphens/>
      <w:autoSpaceDE w:val="0"/>
      <w:autoSpaceDN w:val="0"/>
      <w:adjustRightInd w:val="0"/>
      <w:spacing w:after="170" w:line="240" w:lineRule="auto"/>
      <w:ind w:left="227" w:hanging="227"/>
      <w:textAlignment w:val="center"/>
    </w:pPr>
    <w:rPr>
      <w:rFonts w:ascii="Arial" w:eastAsia="Times New Roman" w:hAnsi="Arial"/>
      <w:kern w:val="0"/>
      <w:sz w:val="16"/>
      <w:szCs w:val="24"/>
      <w:lang w:eastAsia="en-NZ"/>
    </w:rPr>
  </w:style>
  <w:style w:type="character" w:customStyle="1" w:styleId="FootnoteTextChar">
    <w:name w:val="Footnote Text Char"/>
    <w:aliases w:val="Footnote Text Char Char Char,Footnote Text Char Char2 Char Char Char,Footnote Text Char Char1 Char Char Char Char Char,Footnote Text Char1 Char Char Char Char Char Char Char,Footnote Text Char Char Char Char Char Char Char Char Char"/>
    <w:basedOn w:val="DefaultParagraphFont"/>
    <w:link w:val="FootnoteText"/>
    <w:rsid w:val="00BE1C4B"/>
    <w:rPr>
      <w:rFonts w:ascii="Arial" w:eastAsia="Times New Roman" w:hAnsi="Arial" w:cs="Arial"/>
      <w:sz w:val="16"/>
      <w:szCs w:val="24"/>
      <w:lang w:val="en-US" w:eastAsia="en-NZ"/>
    </w:rPr>
  </w:style>
  <w:style w:type="character" w:styleId="FootnoteReference">
    <w:name w:val="footnote reference"/>
    <w:semiHidden/>
    <w:unhideWhenUsed/>
    <w:rsid w:val="00BE1C4B"/>
    <w:rPr>
      <w:rFonts w:ascii="Arial" w:hAnsi="Arial" w:cs="Arial"/>
      <w:color w:val="auto"/>
      <w:sz w:val="22"/>
      <w:szCs w:val="16"/>
      <w:vertAlign w:val="superscript"/>
      <w:lang w:val="en-US"/>
    </w:rPr>
  </w:style>
  <w:style w:type="paragraph" w:styleId="BodyText">
    <w:name w:val="Body Text"/>
    <w:basedOn w:val="Normal"/>
    <w:link w:val="BodyTextChar"/>
    <w:rsid w:val="00C15BE8"/>
    <w:pPr>
      <w:suppressAutoHyphens/>
      <w:autoSpaceDE w:val="0"/>
      <w:autoSpaceDN w:val="0"/>
      <w:adjustRightInd w:val="0"/>
      <w:spacing w:line="320" w:lineRule="atLeast"/>
      <w:textAlignment w:val="center"/>
    </w:pPr>
    <w:rPr>
      <w:rFonts w:ascii="Arial" w:eastAsia="Times New Roman" w:hAnsi="Arial"/>
      <w:kern w:val="0"/>
      <w:sz w:val="24"/>
      <w:szCs w:val="22"/>
      <w:lang w:eastAsia="en-NZ"/>
    </w:rPr>
  </w:style>
  <w:style w:type="character" w:customStyle="1" w:styleId="BodyTextChar">
    <w:name w:val="Body Text Char"/>
    <w:basedOn w:val="DefaultParagraphFont"/>
    <w:link w:val="BodyText"/>
    <w:rsid w:val="00C15BE8"/>
    <w:rPr>
      <w:rFonts w:ascii="Arial" w:eastAsia="Times New Roman" w:hAnsi="Arial" w:cs="Arial"/>
      <w:sz w:val="24"/>
      <w:szCs w:val="22"/>
      <w:lang w:val="en-US" w:eastAsia="en-NZ"/>
    </w:rPr>
  </w:style>
  <w:style w:type="paragraph" w:customStyle="1" w:styleId="bullet10">
    <w:name w:val="bullet 1"/>
    <w:basedOn w:val="Normal"/>
    <w:rsid w:val="00C15BE8"/>
    <w:pPr>
      <w:numPr>
        <w:numId w:val="13"/>
      </w:numPr>
      <w:suppressAutoHyphens/>
      <w:autoSpaceDE w:val="0"/>
      <w:autoSpaceDN w:val="0"/>
      <w:adjustRightInd w:val="0"/>
      <w:spacing w:after="57" w:line="320" w:lineRule="atLeast"/>
      <w:textAlignment w:val="center"/>
    </w:pPr>
    <w:rPr>
      <w:rFonts w:ascii="Arial" w:eastAsia="Times New Roman" w:hAnsi="Arial" w:cs="Arial (TT)"/>
      <w:kern w:val="0"/>
      <w:sz w:val="24"/>
      <w:szCs w:val="22"/>
      <w:lang w:eastAsia="en-NZ"/>
    </w:rPr>
  </w:style>
  <w:style w:type="paragraph" w:customStyle="1" w:styleId="Tableheading">
    <w:name w:val="Table heading"/>
    <w:basedOn w:val="BodyText"/>
    <w:rsid w:val="00E12A1D"/>
    <w:pPr>
      <w:spacing w:before="60" w:after="40" w:line="240" w:lineRule="auto"/>
    </w:pPr>
    <w:rPr>
      <w:b/>
      <w:sz w:val="20"/>
    </w:rPr>
  </w:style>
  <w:style w:type="paragraph" w:customStyle="1" w:styleId="Insidecoversubheading">
    <w:name w:val="Inside cover subheading"/>
    <w:basedOn w:val="Normal"/>
    <w:rsid w:val="00C8127E"/>
    <w:pPr>
      <w:suppressAutoHyphens/>
      <w:autoSpaceDE w:val="0"/>
      <w:autoSpaceDN w:val="0"/>
      <w:adjustRightInd w:val="0"/>
      <w:spacing w:after="0" w:line="320" w:lineRule="atLeast"/>
      <w:ind w:left="408"/>
      <w:textAlignment w:val="center"/>
    </w:pPr>
    <w:rPr>
      <w:rFonts w:ascii="Arial" w:eastAsia="Times New Roman" w:hAnsi="Arial"/>
      <w:b/>
      <w:color w:val="007073"/>
      <w:kern w:val="0"/>
      <w:sz w:val="24"/>
      <w:lang w:eastAsia="en-NZ"/>
    </w:rPr>
  </w:style>
  <w:style w:type="character" w:styleId="EndnoteReference">
    <w:name w:val="endnote reference"/>
    <w:basedOn w:val="DefaultParagraphFont"/>
    <w:uiPriority w:val="99"/>
    <w:semiHidden/>
    <w:rsid w:val="00DB10CA"/>
    <w:rPr>
      <w:rFonts w:ascii="Verdana" w:hAnsi="Verdana"/>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384980">
      <w:bodyDiv w:val="1"/>
      <w:marLeft w:val="0"/>
      <w:marRight w:val="0"/>
      <w:marTop w:val="0"/>
      <w:marBottom w:val="0"/>
      <w:divBdr>
        <w:top w:val="none" w:sz="0" w:space="0" w:color="auto"/>
        <w:left w:val="none" w:sz="0" w:space="0" w:color="auto"/>
        <w:bottom w:val="none" w:sz="0" w:space="0" w:color="auto"/>
        <w:right w:val="none" w:sz="0" w:space="0" w:color="auto"/>
      </w:divBdr>
    </w:div>
    <w:div w:id="138190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justice.govt.nz/justice-sector/statistics/justice-sector-working-papers/justice-sector-offence-seriousness-score-faq"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sd.govt.nz/about-msd-and-our-work/publications-resources/research/conduct-problems-best-practice/effective-programmes-for-adolescents.html" TargetMode="External"/><Relationship Id="rId2" Type="http://schemas.openxmlformats.org/officeDocument/2006/relationships/hyperlink" Target="http://www.beehive.govt.nz/release/government-responds-child-offending-report" TargetMode="External"/><Relationship Id="rId1" Type="http://schemas.openxmlformats.org/officeDocument/2006/relationships/hyperlink" Target="http://www.parliament.nz/en-nz/pb/sc/documents/reports/50DBSCH_SCR5510_1/inquiry-into-the-identification-rehabilitation-and-care" TargetMode="External"/><Relationship Id="rId6" Type="http://schemas.openxmlformats.org/officeDocument/2006/relationships/hyperlink" Target="http://www.aic.gov.au/documents/1/B/1/%7b1B1FAF61-B45D-42A4-B93B-E655C4CA078E%7dtbp044.pdf" TargetMode="External"/><Relationship Id="rId5" Type="http://schemas.openxmlformats.org/officeDocument/2006/relationships/hyperlink" Target="http://www.abs.gov.au/ausstats/abs@.nsf/mf/1234.0" TargetMode="External"/><Relationship Id="rId4" Type="http://schemas.openxmlformats.org/officeDocument/2006/relationships/hyperlink" Target="http://www.msd.govt.nz/about-msd-and-our-work/publications-resources/research/childrens-contact-with-msd-servic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25D9C-02C6-4D1F-8F45-2CB494FBA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11056</Words>
  <Characters>63025</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Ministry of Social Development</Company>
  <LinksUpToDate>false</LinksUpToDate>
  <CharactersWithSpaces>73934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Johnson</dc:creator>
  <cp:lastModifiedBy>Philip Spier</cp:lastModifiedBy>
  <cp:revision>3</cp:revision>
  <cp:lastPrinted>2014-12-09T04:06:00Z</cp:lastPrinted>
  <dcterms:created xsi:type="dcterms:W3CDTF">2016-08-26T02:32:00Z</dcterms:created>
  <dcterms:modified xsi:type="dcterms:W3CDTF">2016-08-26T02:33:00Z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A7451197</vt:lpwstr>
  </property>
  <property fmtid="{D5CDD505-2E9C-101B-9397-08002B2CF9AE}" pid="4" name="Objective-Title">
    <vt:lpwstr>Offending by children in New Zealand - Sept 2016 publication</vt:lpwstr>
  </property>
  <property fmtid="{D5CDD505-2E9C-101B-9397-08002B2CF9AE}" pid="5" name="Objective-Comment">
    <vt:lpwstr/>
  </property>
  <property fmtid="{D5CDD505-2E9C-101B-9397-08002B2CF9AE}" pid="6" name="Objective-CreationStamp">
    <vt:filetime>2014-05-22T23:44:01Z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2016-08-26T02:31:44Z</vt:filetime>
  </property>
  <property fmtid="{D5CDD505-2E9C-101B-9397-08002B2CF9AE}" pid="10" name="Objective-ModificationStamp">
    <vt:filetime>2016-08-26T02:31:44Z</vt:filetime>
  </property>
  <property fmtid="{D5CDD505-2E9C-101B-9397-08002B2CF9AE}" pid="11" name="Objective-Owner">
    <vt:lpwstr>Philip Spier</vt:lpwstr>
  </property>
  <property fmtid="{D5CDD505-2E9C-101B-9397-08002B2CF9AE}" pid="12" name="Objective-Path">
    <vt:lpwstr>Global Folder:MSD INFORMATION REPOSITORY:Social Research &amp; Evaluation:Youth:Fresh Start for Youth Offenders:Child offenders:</vt:lpwstr>
  </property>
  <property fmtid="{D5CDD505-2E9C-101B-9397-08002B2CF9AE}" pid="13" name="Objective-Parent">
    <vt:lpwstr>Child offenders</vt:lpwstr>
  </property>
  <property fmtid="{D5CDD505-2E9C-101B-9397-08002B2CF9AE}" pid="14" name="Objective-State">
    <vt:lpwstr>Published</vt:lpwstr>
  </property>
  <property fmtid="{D5CDD505-2E9C-101B-9397-08002B2CF9AE}" pid="15" name="Objective-Version">
    <vt:lpwstr>64.0</vt:lpwstr>
  </property>
  <property fmtid="{D5CDD505-2E9C-101B-9397-08002B2CF9AE}" pid="16" name="Objective-VersionNumber">
    <vt:r8>133</vt:r8>
  </property>
  <property fmtid="{D5CDD505-2E9C-101B-9397-08002B2CF9AE}" pid="17" name="Objective-VersionComment">
    <vt:lpwstr/>
  </property>
  <property fmtid="{D5CDD505-2E9C-101B-9397-08002B2CF9AE}" pid="18" name="Objective-FileNumber">
    <vt:lpwstr>SR/YO/29/13-9363</vt:lpwstr>
  </property>
  <property fmtid="{D5CDD505-2E9C-101B-9397-08002B2CF9AE}" pid="19" name="Objective-Classification">
    <vt:lpwstr>[Inherited - In Confidence]</vt:lpwstr>
  </property>
  <property fmtid="{D5CDD505-2E9C-101B-9397-08002B2CF9AE}" pid="20" name="Objective-Caveats">
    <vt:lpwstr/>
  </property>
  <property fmtid="{D5CDD505-2E9C-101B-9397-08002B2CF9AE}" pid="21" name="Objective-Document Status [system]">
    <vt:lpwstr>Work in Progress</vt:lpwstr>
  </property>
  <property fmtid="{D5CDD505-2E9C-101B-9397-08002B2CF9AE}" pid="22" name="Objective-Email is Vaulted? [system]">
    <vt:lpwstr/>
  </property>
</Properties>
</file>