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Selection Guide for Real Multi-Tissue GReX</w:t>
      </w:r>
    </w:p>
    <w:p>
      <w:r>
        <w:rPr>
          <w:i/>
          <w:color w:val="555555"/>
          <w:sz w:val="24"/>
        </w:rPr>
        <w:t>c_ptgs_bc  —  prepared 2026-09-22</w:t>
      </w:r>
    </w:p>
    <w:p>
      <w:r>
        <w:rPr>
          <w:b w:val="0"/>
          <w:i w:val="0"/>
        </w:rPr>
        <w:t>This guide summarizes when to use each currently-implemented ptgs_bc model on real, multi-tissue GReX data, how to characterize uncertainty already present in a GReX estimate, and how GReX-based and knowledge-based gene-gene correlation map onto the existing model interfaces.</w:t>
      </w:r>
    </w:p>
    <w:p>
      <w:pPr>
        <w:pStyle w:val="Heading1"/>
      </w:pPr>
      <w:r>
        <w:t>Structural note: single-tissue models today</w:t>
      </w:r>
    </w:p>
    <w:p>
      <w:r>
        <w:rPr>
          <w:b w:val="0"/>
          <w:i w:val="0"/>
        </w:rPr>
        <w:t>Every model built so far (the Dataset contract and all seven priors) is single-tissue. Until the deferred cross-tissue extension exists, the practical workflow with real multi-tissue GReX is to run each model independently per tissue and compare results across tissues — N independent fits rather than one joint fit. This is sufficient for the discovery goal (which tissue shows signal); it only becomes a limitation once joint cross-tissue borrowing of strength is needed.</w:t>
      </w:r>
    </w:p>
    <w:p>
      <w:pPr>
        <w:pStyle w:val="Heading1"/>
      </w:pPr>
      <w:r>
        <w:t>Per-model use cases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960"/>
            <w:shd w:val="clear" w:color="auto" w:fill="D9E2F3"/>
          </w:tcPr>
          <w:p>
            <w:r>
              <w:rPr>
                <w:b/>
              </w:rPr>
              <w:t>Use it when...</w:t>
            </w:r>
          </w:p>
        </w:tc>
        <w:tc>
          <w:tcPr>
            <w:tcW w:type="dxa" w:w="3240"/>
            <w:shd w:val="clear" w:color="auto" w:fill="D9E2F3"/>
          </w:tcPr>
          <w:p>
            <w:r>
              <w:rPr>
                <w:b/>
              </w:rPr>
              <w:t>Real-GReX role</w:t>
            </w:r>
          </w:p>
        </w:tc>
      </w:tr>
      <w:tr>
        <w:tc>
          <w:tcPr>
            <w:tcW w:type="dxa" w:w="2160"/>
          </w:tcPr>
          <w:p>
            <w:r>
              <w:t>ElasticNetBuilder</w:t>
            </w:r>
          </w:p>
        </w:tc>
        <w:tc>
          <w:tcPr>
            <w:tcW w:type="dxa" w:w="3960"/>
          </w:tcPr>
          <w:p>
            <w:r>
              <w:t>Cheap, fast reference floor per tissue; no need for uncertainty; compute budget is tight across many tissues × folds.</w:t>
            </w:r>
          </w:p>
        </w:tc>
        <w:tc>
          <w:tcPr>
            <w:tcW w:type="dxa" w:w="3240"/>
          </w:tcPr>
          <w:p>
            <w:r>
              <w:t>Run first, per tissue — its n_nonzero also gives a quick read on how sparse that tissue's signal looks, useful for setting p0 on the Bayesian arms.</w:t>
            </w:r>
          </w:p>
        </w:tc>
      </w:tr>
      <w:tr>
        <w:tc>
          <w:tcPr>
            <w:tcW w:type="dxa" w:w="2160"/>
          </w:tcPr>
          <w:p>
            <w:r>
              <w:t>regularized_horseshoe</w:t>
            </w:r>
          </w:p>
        </w:tc>
        <w:tc>
          <w:tcPr>
            <w:tcW w:type="dxa" w:w="3960"/>
          </w:tcPr>
          <w:p>
            <w:r>
              <w:t>Default “no external info” Bayesian arm for a tissue; the null comparator for testing whether correlation/group structure actually earns its complexity for that tissue.</w:t>
            </w:r>
          </w:p>
        </w:tc>
        <w:tc>
          <w:tcPr>
            <w:tcW w:type="dxa" w:w="3240"/>
          </w:tcPr>
          <w:p>
            <w:r>
              <w:t>Always run alongside any structured prior — the only way to know if the structure helped, per the graph_horseshoe lesson.</w:t>
            </w:r>
          </w:p>
        </w:tc>
      </w:tr>
      <w:tr>
        <w:tc>
          <w:tcPr>
            <w:tcW w:type="dxa" w:w="2160"/>
          </w:tcPr>
          <w:p>
            <w:r>
              <w:t>horseshoe / bayesian_lasso</w:t>
            </w:r>
          </w:p>
        </w:tc>
        <w:tc>
          <w:tcPr>
            <w:tcW w:type="dxa" w:w="3960"/>
          </w:tcPr>
          <w:p>
            <w:r>
              <w:t>Supplementary comparators in a compare_priors WAIC ranking; bayesian_lasso if dense-weak signal (rather than sparse) is suspected.</w:t>
            </w:r>
          </w:p>
        </w:tc>
        <w:tc>
          <w:tcPr>
            <w:tcW w:type="dxa" w:w="3240"/>
          </w:tcPr>
          <w:p>
            <w:r>
              <w:t>Minor role — not a primary driver of tissue-level conclusions.</w:t>
            </w:r>
          </w:p>
        </w:tc>
      </w:tr>
      <w:tr>
        <w:tc>
          <w:tcPr>
            <w:tcW w:type="dxa" w:w="2160"/>
          </w:tcPr>
          <w:p>
            <w:r>
              <w:t>graph_horseshoe</w:t>
            </w:r>
          </w:p>
        </w:tc>
        <w:tc>
          <w:tcPr>
            <w:tcW w:type="dxa" w:w="3960"/>
          </w:tcPr>
          <w:p>
            <w:r>
              <w:t>Only where correlation is very tight / near-collinear (e.g. overlapping-isoform genes with nearly identical eQTL weight vectors) — the one regime the null result doesn't rule out.</w:t>
            </w:r>
          </w:p>
        </w:tc>
        <w:tc>
          <w:tcPr>
            <w:tcW w:type="dxa" w:w="3240"/>
          </w:tcPr>
          <w:p>
            <w:r>
              <w:t>Try once per tissue with a GReX-based corr, but temper expectations — simulation shows this mechanism usually doesn't pay off.</w:t>
            </w:r>
          </w:p>
        </w:tc>
      </w:tr>
      <w:tr>
        <w:tc>
          <w:tcPr>
            <w:tcW w:type="dxa" w:w="2160"/>
          </w:tcPr>
          <w:p>
            <w:r>
              <w:t>group_horseshoe</w:t>
            </w:r>
          </w:p>
        </w:tc>
        <w:tc>
          <w:tcPr>
            <w:tcW w:type="dxa" w:w="3960"/>
          </w:tcPr>
          <w:p>
            <w:r>
              <w:t>A mechanistically plausible candidate gene set is known ahead of time — the GIP/GLP-1 pathway case directly. Clear empirical win when the group is right.</w:t>
            </w:r>
          </w:p>
        </w:tc>
        <w:tc>
          <w:tcPr>
            <w:tcW w:type="dxa" w:w="3240"/>
          </w:tcPr>
          <w:p>
            <w:r>
              <w:t>Run the same curated pathway group across all tissues; compare which tissue(s) upweight it — a real discovery signal even without joint multi-tissue modeling.</w:t>
            </w:r>
          </w:p>
        </w:tc>
      </w:tr>
      <w:tr>
        <w:tc>
          <w:tcPr>
            <w:tcW w:type="dxa" w:w="2160"/>
          </w:tcPr>
          <w:p>
            <w:r>
              <w:t>spike_slab</w:t>
            </w:r>
          </w:p>
        </w:tc>
        <w:tc>
          <w:tcPr>
            <w:tcW w:type="dxa" w:w="3960"/>
          </w:tcPr>
          <w:p>
            <w:r>
              <w:t>Primary goal is attribution, not prediction. Gives a calibrated per-gene posterior inclusion probability (PIP) to rank/report credible genes.</w:t>
            </w:r>
          </w:p>
        </w:tc>
        <w:tc>
          <w:tcPr>
            <w:tcW w:type="dxa" w:w="3240"/>
          </w:tcPr>
          <w:p>
            <w:r>
              <w:t>Run per tissue; compare PIP-ranked gene lists across tissues — how the tissue-comparison picture gets built with single-tissue models.</w:t>
            </w:r>
          </w:p>
        </w:tc>
      </w:tr>
      <w:tr>
        <w:tc>
          <w:tcPr>
            <w:tcW w:type="dxa" w:w="2160"/>
          </w:tcPr>
          <w:p>
            <w:r>
              <w:t>graph_spike_slab</w:t>
            </w:r>
          </w:p>
        </w:tc>
        <w:tc>
          <w:tcPr>
            <w:tcW w:type="dxa" w:w="3960"/>
          </w:tcPr>
          <w:p>
            <w:r>
              <w:t>Centerpiece candidate: genuine gene-level PIP output plus correlation-awareness aimed specifically at the selection (not shrinkage) failure mode.</w:t>
            </w:r>
          </w:p>
        </w:tc>
        <w:tc>
          <w:tcPr>
            <w:tcW w:type="dxa" w:w="3240"/>
          </w:tcPr>
          <w:p>
            <w:r>
              <w:t>Most promising model for the real-data comparison; worth running with both a GReX-based and a knowledge-based correlation input.</w:t>
            </w:r>
          </w:p>
        </w:tc>
      </w:tr>
    </w:tbl>
    <w:p>
      <w:pPr>
        <w:pStyle w:val="Heading1"/>
      </w:pPr>
      <w:r>
        <w:t>GReX estimation uncertainty — how to find it (not how to build it)</w:t>
      </w:r>
    </w:p>
    <w:p>
      <w:r>
        <w:rPr>
          <w:b w:val="0"/>
          <w:i w:val="0"/>
        </w:rPr>
        <w:t>Several ready-made or derivable proxies exist, roughly in order of how readily available they usually are:</w:t>
      </w:r>
    </w:p>
    <w:p>
      <w:pPr>
        <w:pStyle w:val="ListNumber"/>
      </w:pPr>
      <w:r>
        <w:rPr>
          <w:b/>
        </w:rPr>
        <w:t xml:space="preserve">The prediction model's own cross-validated R²/ρ. </w:t>
      </w:r>
      <w:r>
        <w:t>PredictDB-style models (elastic net, JTI, etc.) typically ship a per-gene, per-tissue CV performance number already — the single easiest uncertainty proxy: low CV-R² means noisy GReX for that gene in that tissue.</w:t>
      </w:r>
    </w:p>
    <w:p>
      <w:pPr>
        <w:pStyle w:val="ListNumber"/>
      </w:pPr>
      <w:r>
        <w:rPr>
          <w:b/>
        </w:rPr>
        <w:t xml:space="preserve">cis-heritability (h²_cis). </w:t>
      </w:r>
      <w:r>
        <w:t>A theoretical ceiling distinct from CV-R²: even a perfect model can't exceed a gene's h²_cis. Comparing h²_cis vs. CV-R² tells you whether a gene's poor GReX quality is a fundamental biological limit or a fixable modeling/sample-size issue.</w:t>
      </w:r>
    </w:p>
    <w:p>
      <w:pPr>
        <w:pStyle w:val="ListNumber"/>
      </w:pPr>
      <w:r>
        <w:rPr>
          <w:b/>
        </w:rPr>
        <w:t xml:space="preserve">eQTL weight posterior (if the underlying model is Bayesian). </w:t>
      </w:r>
      <w:r>
        <w:t>If weight uncertainty Σ_w is available, Var(GReX) = GᵀΣ_w G gives a genuine per-individual predictive variance — the most rigorous route, but most standard reference panels (plain elastic net PredictDB) don't ship this.</w:t>
      </w:r>
    </w:p>
    <w:p>
      <w:pPr>
        <w:pStyle w:val="ListNumber"/>
      </w:pPr>
      <w:r>
        <w:rPr>
          <w:b/>
        </w:rPr>
        <w:t xml:space="preserve">Bootstrap the reference training panel. </w:t>
      </w:r>
      <w:r>
        <w:t>If individual-level eQTL training data is accessible, resampling and refitting gives an empirical, model-agnostic predictive distribution for GReX — usable regardless of whether the original model exposed uncertainty.</w:t>
      </w:r>
    </w:p>
    <w:p>
      <w:pPr>
        <w:pStyle w:val="ListNumber"/>
      </w:pPr>
      <w:r>
        <w:rPr>
          <w:b/>
        </w:rPr>
        <w:t xml:space="preserve">Cross-reference-panel disagreement. </w:t>
      </w:r>
      <w:r>
        <w:t>If the same gene/tissue is predicted by more than one independent model (e.g. elastic net vs. a Bayesian/cross-tissue-borrowing model), their disagreement is a practical, model-agnostic reliability signal.</w:t>
      </w:r>
    </w:p>
    <w:p>
      <w:pPr>
        <w:pStyle w:val="ListNumber"/>
      </w:pPr>
      <w:r>
        <w:rPr>
          <w:b/>
        </w:rPr>
        <w:t xml:space="preserve">Reference-panel sample size per tissue. </w:t>
      </w:r>
      <w:r>
        <w:t>A per-tissue (not per-gene) factor — tissues with fewer GTEx donors will generally have systematically noisier GReX across the board, worth tracking especially since candidate tissues may vary a lot in panel size.</w:t>
      </w:r>
    </w:p>
    <w:p>
      <w:r>
        <w:rPr>
          <w:b w:val="0"/>
          <w:i/>
        </w:rPr>
        <w:t>Honest gap: none of the seven models use any of this yet (the still-open errors-in-variables pillar). A cheap intermediate step available now is using the CV-R²/h²_cis proxies as a pre-filter or a per-gene prior-scale modifier (e.g. an array instead of a scalar slab_scale, shrinking low-reliability genes harder a priori) — a small near-term addition, not the full uncertainty-propagation build.</w:t>
      </w:r>
    </w:p>
    <w:p>
      <w:pPr>
        <w:pStyle w:val="Heading1"/>
      </w:pPr>
      <w:r>
        <w:t>Correlation sourcing: GReX-based vs. knowledge-based</w:t>
      </w:r>
    </w:p>
    <w:p>
      <w:pPr>
        <w:pStyle w:val="Heading2"/>
      </w:pPr>
      <w:r>
        <w:t>GReX-based (statistical)</w:t>
      </w:r>
    </w:p>
    <w:p>
      <w:r>
        <w:rPr>
          <w:b w:val="0"/>
          <w:i w:val="0"/>
        </w:rPr>
        <w:t>estimate_gene_correlation (Ledoit-Wolf) is built and works on real data today. A graphical-lasso / sparse-precision alternative is not built yet but would matter more at real gene counts (sparse and tractable, vs. Ledoit-Wolf's dense estimate).</w:t>
      </w:r>
    </w:p>
    <w:p>
      <w:pPr>
        <w:pStyle w:val="Heading2"/>
      </w:pPr>
      <w:r>
        <w:t>Knowledge-based (pathway / protein-protein interaction)</w:t>
      </w:r>
    </w:p>
    <w:p>
      <w:r>
        <w:rPr>
          <w:b w:val="0"/>
          <w:i w:val="0"/>
        </w:rPr>
        <w:t>Maps cleanly onto group_horseshoe's groups input today — a curated GIP/GLP-1 pathway gene list is exactly a 0/1 group vector, no new code needed.</w:t>
      </w:r>
    </w:p>
    <w:p>
      <w:pPr>
        <w:pStyle w:val="Heading2"/>
      </w:pPr>
      <w:r>
        <w:t>Knowledge-based correlation for graph_horseshoe / graph_spike_slab — a real gap</w:t>
      </w:r>
    </w:p>
    <w:p>
      <w:r>
        <w:rPr>
          <w:b w:val="0"/>
          <w:i w:val="0"/>
        </w:rPr>
        <w:t>These two priors expect a genuine positive-semidefinite correlation matrix for the Cholesky step. A raw pathway/PPI adjacency matrix (1 if two genes share a pathway, 0 otherwise) is not automatically PSD, so it cannot be dropped in directly today. Combining GReX-based and knowledge-based correlation into one input for these two models would need a small new utility — for example, a convex blend of the empirical correlation and a knowledge-derived similarity kernel, re-projected to a valid correlation matrix. Not built yet; worth doing once the real-data comparison is being designed.</w:t>
      </w:r>
    </w:p>
    <w:p>
      <w:r>
        <w:rPr>
          <w:b w:val="0"/>
          <w:i w:val="0"/>
        </w:rPr>
        <w:t>That gap aside, the practical near-term plan needs no new code: run group_horseshoe with knowledge-based pathway groups, and graph_horseshoe / graph_spike_slab with GReX-based statistical correlation, side by side, per tissue. The blended knowledge+GReX correlation input is the one piece to build when ready to move past comparing them separately.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