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14C00A" w14:textId="79276E57" w:rsidR="009303D9" w:rsidRPr="00625B71" w:rsidRDefault="004A1EDA" w:rsidP="00390CD6">
      <w:pPr>
        <w:pStyle w:val="papertitle"/>
        <w:rPr>
          <w:b/>
          <w:sz w:val="28"/>
          <w:szCs w:val="28"/>
        </w:rPr>
      </w:pPr>
      <w:bookmarkStart w:id="0" w:name="_GoBack"/>
      <w:bookmarkEnd w:id="0"/>
      <w:r w:rsidRPr="00625B71">
        <w:rPr>
          <w:b/>
          <w:sz w:val="28"/>
          <w:szCs w:val="28"/>
        </w:rPr>
        <w:t>Online Newton Step for Portfolio Selection with Side Information</w:t>
      </w:r>
    </w:p>
    <w:p w14:paraId="3C183C5C" w14:textId="28D94C3F" w:rsidR="009303D9" w:rsidRPr="00625B71" w:rsidRDefault="00062E5C" w:rsidP="00390CD6">
      <w:pPr>
        <w:pStyle w:val="Author"/>
      </w:pPr>
      <w:r w:rsidRPr="00625B71">
        <w:t>Fanfan Yang, Xiangming Li</w:t>
      </w:r>
      <w:r w:rsidR="005D2C91" w:rsidRPr="00D74DCA">
        <w:rPr>
          <w:vertAlign w:val="superscript"/>
        </w:rPr>
        <w:t>*</w:t>
      </w:r>
      <w:r w:rsidRPr="00625B71">
        <w:t>, Jie Yang, Neng Ye</w:t>
      </w:r>
    </w:p>
    <w:p w14:paraId="08D06D9E" w14:textId="77777777" w:rsidR="009303D9" w:rsidRPr="00632703" w:rsidRDefault="00062E5C" w:rsidP="00632703">
      <w:pPr>
        <w:pStyle w:val="Affiliation"/>
      </w:pPr>
      <w:r w:rsidRPr="00625B71">
        <w:t xml:space="preserve">School </w:t>
      </w:r>
      <w:r w:rsidRPr="00632703">
        <w:t>of Information and Electronics</w:t>
      </w:r>
    </w:p>
    <w:p w14:paraId="3F09F1DB" w14:textId="77777777" w:rsidR="009303D9" w:rsidRPr="00632703" w:rsidRDefault="00C50755" w:rsidP="00632703">
      <w:pPr>
        <w:pStyle w:val="Affiliation"/>
      </w:pPr>
      <w:r w:rsidRPr="00632703">
        <w:t>Beijing Institute of Technology</w:t>
      </w:r>
    </w:p>
    <w:p w14:paraId="7B9045E2" w14:textId="77777777" w:rsidR="009303D9" w:rsidRPr="00632703" w:rsidRDefault="00C50755" w:rsidP="00632703">
      <w:pPr>
        <w:pStyle w:val="Affiliation"/>
      </w:pPr>
      <w:r w:rsidRPr="00632703">
        <w:t>Beijing, China</w:t>
      </w:r>
    </w:p>
    <w:p w14:paraId="68D5DB72" w14:textId="4A9E4348" w:rsidR="009303D9" w:rsidRPr="00625B71" w:rsidRDefault="00ED35CC" w:rsidP="00390CD6">
      <w:pPr>
        <w:pStyle w:val="Affiliation"/>
      </w:pPr>
      <w:r>
        <w:t>{</w:t>
      </w:r>
      <w:r w:rsidR="00C50755" w:rsidRPr="00625B71">
        <w:t>2120160826</w:t>
      </w:r>
      <w:r>
        <w:t xml:space="preserve">, </w:t>
      </w:r>
      <w:r w:rsidRPr="00ED35CC">
        <w:t>xmli</w:t>
      </w:r>
      <w:r>
        <w:t>,</w:t>
      </w:r>
      <w:r w:rsidRPr="00ED35CC">
        <w:t xml:space="preserve"> yangjie</w:t>
      </w:r>
      <w:r w:rsidR="004C5455">
        <w:t>,</w:t>
      </w:r>
      <w:r w:rsidRPr="00ED35CC">
        <w:t xml:space="preserve"> </w:t>
      </w:r>
      <w:r w:rsidR="004C5455" w:rsidRPr="004C5455">
        <w:t>ianye</w:t>
      </w:r>
      <w:r w:rsidR="004C5455">
        <w:t>}</w:t>
      </w:r>
      <w:r w:rsidR="00092B5A">
        <w:t>@bit.edu.</w:t>
      </w:r>
      <w:r w:rsidR="00C50755" w:rsidRPr="00625B71">
        <w:t>cn</w:t>
      </w:r>
    </w:p>
    <w:p w14:paraId="6F50976D" w14:textId="77777777" w:rsidR="009303D9" w:rsidRPr="00625B71" w:rsidRDefault="009303D9" w:rsidP="00390CD6"/>
    <w:p w14:paraId="01CE29D6" w14:textId="77777777" w:rsidR="009303D9" w:rsidRPr="00625B71" w:rsidRDefault="009303D9" w:rsidP="00390CD6">
      <w:pPr>
        <w:sectPr w:rsidR="009303D9" w:rsidRPr="00625B71" w:rsidSect="00E77B53">
          <w:type w:val="continuous"/>
          <w:pgSz w:w="12240" w:h="15840" w:code="1"/>
          <w:pgMar w:top="1440" w:right="1080" w:bottom="1440" w:left="1080" w:header="720" w:footer="720" w:gutter="0"/>
          <w:cols w:space="720"/>
          <w:docGrid w:linePitch="360"/>
        </w:sectPr>
      </w:pPr>
    </w:p>
    <w:p w14:paraId="5D27A652" w14:textId="12E036A5" w:rsidR="009303D9" w:rsidRPr="00625B71" w:rsidRDefault="009303D9" w:rsidP="00390CD6">
      <w:pPr>
        <w:pStyle w:val="Abstract"/>
      </w:pPr>
      <w:r w:rsidRPr="00625B71">
        <w:rPr>
          <w:i/>
          <w:iCs/>
        </w:rPr>
        <w:lastRenderedPageBreak/>
        <w:t>Abstract</w:t>
      </w:r>
      <w:r w:rsidRPr="00625B71">
        <w:t>—</w:t>
      </w:r>
      <w:r w:rsidR="00300B43" w:rsidRPr="00625B71">
        <w:t xml:space="preserve">Online portfolio selection, as a research hotspot in </w:t>
      </w:r>
      <w:r w:rsidR="002C1192" w:rsidRPr="002C1192">
        <w:t>financial</w:t>
      </w:r>
      <w:r w:rsidR="002C1192">
        <w:t xml:space="preserve"> </w:t>
      </w:r>
      <w:r w:rsidR="00300B43" w:rsidRPr="00625B71">
        <w:t>signal processing, has been widely studied with machine learning perspective in recent years. Online Newton Step (ONS), whic</w:t>
      </w:r>
      <w:r w:rsidR="00CF5929">
        <w:t>h generates portfolios with low-</w:t>
      </w:r>
      <w:r w:rsidR="00300B43" w:rsidRPr="00625B71">
        <w:t>complex</w:t>
      </w:r>
      <w:r w:rsidR="00CF5929">
        <w:t>ity</w:t>
      </w:r>
      <w:r w:rsidR="00300B43" w:rsidRPr="00625B71">
        <w:t xml:space="preserve"> online convex optimization and achieves the same asymptotic wealth as the Best Constant-Rebalanced Portfolio in hindsight, is one promising algorithm among various portfolio selection strategies. However, ONS does not consider the downside risk, which leads to large investment loss in some market environments. To overcome this limitation, this paper proposes a novel portfolio selection method, namely ONS with Side Information (ONS-SI), which incorporates ONS with the side information derived from the market data, to reduce the investment risk. The performance of ONS-SI is evaluated on the Chinese A-share market. Experiment results show that the proposed ONS-SI</w:t>
      </w:r>
      <w:r w:rsidR="00300B43" w:rsidRPr="00625B71" w:rsidDel="00D7574B">
        <w:t xml:space="preserve"> </w:t>
      </w:r>
      <w:r w:rsidR="00300B43" w:rsidRPr="00625B71">
        <w:t>achieves higher wealth and lower downside risk than ONS.</w:t>
      </w:r>
    </w:p>
    <w:p w14:paraId="55247EBE" w14:textId="77777777" w:rsidR="009303D9" w:rsidRPr="00625B71" w:rsidRDefault="009303D9" w:rsidP="00390CD6">
      <w:pPr>
        <w:pStyle w:val="keywords"/>
      </w:pPr>
      <w:r w:rsidRPr="00625B71">
        <w:t>Keywords-</w:t>
      </w:r>
      <w:r w:rsidR="001D4AEC" w:rsidRPr="00625B71">
        <w:t>portfolio selection; side information; online newton step</w:t>
      </w:r>
    </w:p>
    <w:p w14:paraId="741F1F87" w14:textId="77777777" w:rsidR="009303D9" w:rsidRPr="00625B71" w:rsidRDefault="009303D9" w:rsidP="00390CD6">
      <w:pPr>
        <w:pStyle w:val="1"/>
      </w:pPr>
      <w:r w:rsidRPr="00625B71">
        <w:t xml:space="preserve"> Introduction</w:t>
      </w:r>
    </w:p>
    <w:p w14:paraId="69097C72" w14:textId="011DADEF" w:rsidR="004D0C2F" w:rsidRPr="00625B71" w:rsidRDefault="00AE49E6" w:rsidP="00390CD6">
      <w:pPr>
        <w:pStyle w:val="a3"/>
        <w:spacing w:line="240" w:lineRule="auto"/>
      </w:pPr>
      <w:r w:rsidRPr="00625B71">
        <w:t>In the past decades, online Portfolio Selection (PS) has attracted increasing interests from the researchers with different research background, including machine learning</w:t>
      </w:r>
      <w:r w:rsidR="003A07B1" w:rsidRPr="00625B71">
        <w:t xml:space="preserve"> </w:t>
      </w:r>
      <w:r w:rsidR="0024462B">
        <w:fldChar w:fldCharType="begin"/>
      </w:r>
      <w:r w:rsidR="0024462B">
        <w:instrText xml:space="preserve"> REF _Ref512292935 \r \h </w:instrText>
      </w:r>
      <w:r w:rsidR="0024462B">
        <w:fldChar w:fldCharType="separate"/>
      </w:r>
      <w:r w:rsidR="00ED20C7">
        <w:t>[1]</w:t>
      </w:r>
      <w:r w:rsidR="0024462B">
        <w:fldChar w:fldCharType="end"/>
      </w:r>
      <w:r w:rsidR="003A07B1" w:rsidRPr="00625B71">
        <w:t>-</w:t>
      </w:r>
      <w:r w:rsidR="003A07B1" w:rsidRPr="00625B71">
        <w:fldChar w:fldCharType="begin"/>
      </w:r>
      <w:r w:rsidR="003A07B1" w:rsidRPr="00625B71">
        <w:instrText xml:space="preserve"> REF _Ref511330331 \r \h </w:instrText>
      </w:r>
      <w:r w:rsidR="006307AE" w:rsidRPr="00625B71">
        <w:instrText xml:space="preserve"> \* MERGEFORMAT </w:instrText>
      </w:r>
      <w:r w:rsidR="003A07B1" w:rsidRPr="00625B71">
        <w:fldChar w:fldCharType="separate"/>
      </w:r>
      <w:r w:rsidR="00ED20C7">
        <w:t>[3]</w:t>
      </w:r>
      <w:r w:rsidR="003A07B1" w:rsidRPr="00625B71">
        <w:fldChar w:fldCharType="end"/>
      </w:r>
      <w:r w:rsidRPr="00625B71">
        <w:t>, computer science</w:t>
      </w:r>
      <w:r w:rsidR="00B87C1C">
        <w:t xml:space="preserve"> </w:t>
      </w:r>
      <w:r w:rsidR="003B07A5" w:rsidRPr="00625B71">
        <w:fldChar w:fldCharType="begin"/>
      </w:r>
      <w:r w:rsidR="003B07A5" w:rsidRPr="00625B71">
        <w:instrText xml:space="preserve"> REF _Ref511330368 \r \h </w:instrText>
      </w:r>
      <w:r w:rsidR="006307AE" w:rsidRPr="00625B71">
        <w:instrText xml:space="preserve"> \* MERGEFORMAT </w:instrText>
      </w:r>
      <w:r w:rsidR="003B07A5" w:rsidRPr="00625B71">
        <w:fldChar w:fldCharType="separate"/>
      </w:r>
      <w:r w:rsidR="00ED20C7">
        <w:t>[4]</w:t>
      </w:r>
      <w:r w:rsidR="003B07A5" w:rsidRPr="00625B71">
        <w:fldChar w:fldCharType="end"/>
      </w:r>
      <w:r w:rsidR="002F79FD">
        <w:t xml:space="preserve">, </w:t>
      </w:r>
      <w:r w:rsidR="003B07A5" w:rsidRPr="00625B71">
        <w:fldChar w:fldCharType="begin"/>
      </w:r>
      <w:r w:rsidR="003B07A5" w:rsidRPr="00625B71">
        <w:instrText xml:space="preserve"> REF _Ref511330375 \r \h </w:instrText>
      </w:r>
      <w:r w:rsidR="006307AE" w:rsidRPr="00625B71">
        <w:instrText xml:space="preserve"> \* MERGEFORMAT </w:instrText>
      </w:r>
      <w:r w:rsidR="003B07A5" w:rsidRPr="00625B71">
        <w:fldChar w:fldCharType="separate"/>
      </w:r>
      <w:r w:rsidR="00ED20C7">
        <w:t>[5]</w:t>
      </w:r>
      <w:r w:rsidR="003B07A5" w:rsidRPr="00625B71">
        <w:fldChar w:fldCharType="end"/>
      </w:r>
      <w:r w:rsidRPr="00625B71">
        <w:t xml:space="preserve">, information theory </w:t>
      </w:r>
      <w:r w:rsidR="003B07A5" w:rsidRPr="00625B71">
        <w:fldChar w:fldCharType="begin"/>
      </w:r>
      <w:r w:rsidR="003B07A5" w:rsidRPr="00625B71">
        <w:instrText xml:space="preserve"> REF _Ref511330385 \r \h </w:instrText>
      </w:r>
      <w:r w:rsidR="006307AE" w:rsidRPr="00625B71">
        <w:instrText xml:space="preserve"> \* MERGEFORMAT </w:instrText>
      </w:r>
      <w:r w:rsidR="003B07A5" w:rsidRPr="00625B71">
        <w:fldChar w:fldCharType="separate"/>
      </w:r>
      <w:r w:rsidR="00ED20C7">
        <w:t>[6]</w:t>
      </w:r>
      <w:r w:rsidR="003B07A5" w:rsidRPr="00625B71">
        <w:fldChar w:fldCharType="end"/>
      </w:r>
      <w:r w:rsidR="003B07A5" w:rsidRPr="00625B71">
        <w:t>-</w:t>
      </w:r>
      <w:r w:rsidR="003B07A5" w:rsidRPr="00625B71">
        <w:fldChar w:fldCharType="begin"/>
      </w:r>
      <w:r w:rsidR="003B07A5" w:rsidRPr="00625B71">
        <w:instrText xml:space="preserve"> REF _Ref511330422 \r \h </w:instrText>
      </w:r>
      <w:r w:rsidR="006307AE" w:rsidRPr="00625B71">
        <w:instrText xml:space="preserve"> \* MERGEFORMAT </w:instrText>
      </w:r>
      <w:r w:rsidR="003B07A5" w:rsidRPr="00625B71">
        <w:fldChar w:fldCharType="separate"/>
      </w:r>
      <w:r w:rsidR="00ED20C7">
        <w:t>[8]</w:t>
      </w:r>
      <w:r w:rsidR="003B07A5" w:rsidRPr="00625B71">
        <w:fldChar w:fldCharType="end"/>
      </w:r>
      <w:r w:rsidR="003B07A5" w:rsidRPr="00625B71">
        <w:t xml:space="preserve"> </w:t>
      </w:r>
      <w:r w:rsidRPr="00625B71">
        <w:t xml:space="preserve">and computational finance </w:t>
      </w:r>
      <w:r w:rsidR="000A1877" w:rsidRPr="00625B71">
        <w:fldChar w:fldCharType="begin"/>
      </w:r>
      <w:r w:rsidR="000A1877" w:rsidRPr="00625B71">
        <w:instrText xml:space="preserve"> REF _Ref511330472 \r \h </w:instrText>
      </w:r>
      <w:r w:rsidR="006307AE" w:rsidRPr="00625B71">
        <w:instrText xml:space="preserve"> \* MERGEFORMAT </w:instrText>
      </w:r>
      <w:r w:rsidR="000A1877" w:rsidRPr="00625B71">
        <w:fldChar w:fldCharType="separate"/>
      </w:r>
      <w:r w:rsidR="00ED20C7">
        <w:t>[9]</w:t>
      </w:r>
      <w:r w:rsidR="000A1877" w:rsidRPr="00625B71">
        <w:fldChar w:fldCharType="end"/>
      </w:r>
      <w:r w:rsidR="00054049" w:rsidRPr="00625B71">
        <w:t>-</w:t>
      </w:r>
      <w:r w:rsidR="000A1877" w:rsidRPr="00625B71">
        <w:fldChar w:fldCharType="begin"/>
      </w:r>
      <w:r w:rsidR="000A1877" w:rsidRPr="00625B71">
        <w:instrText xml:space="preserve"> REF _Ref511330511 \r \h </w:instrText>
      </w:r>
      <w:r w:rsidR="006307AE" w:rsidRPr="00625B71">
        <w:instrText xml:space="preserve"> \* MERGEFORMAT </w:instrText>
      </w:r>
      <w:r w:rsidR="000A1877" w:rsidRPr="00625B71">
        <w:fldChar w:fldCharType="separate"/>
      </w:r>
      <w:r w:rsidR="00ED20C7">
        <w:t>[11]</w:t>
      </w:r>
      <w:r w:rsidR="000A1877" w:rsidRPr="00625B71">
        <w:fldChar w:fldCharType="end"/>
      </w:r>
      <w:r w:rsidRPr="00625B71">
        <w:t>. The major target of online PS is to achieve certain financial goal in the long run by sequentially distributing the wealth on a set of financial instruments.</w:t>
      </w:r>
    </w:p>
    <w:p w14:paraId="2BF80BBD" w14:textId="1B645DD7" w:rsidR="004D0C2F" w:rsidRPr="00625B71" w:rsidRDefault="004D0C2F" w:rsidP="00390CD6">
      <w:pPr>
        <w:pStyle w:val="a3"/>
        <w:spacing w:line="240" w:lineRule="auto"/>
      </w:pPr>
      <w:r w:rsidRPr="00625B71">
        <w:t>Early studies on PS can trace back to the mean variance theory</w:t>
      </w:r>
      <w:r w:rsidR="00A54D43" w:rsidRPr="00625B71">
        <w:t xml:space="preserve"> </w:t>
      </w:r>
      <w:r w:rsidRPr="00625B71">
        <w:fldChar w:fldCharType="begin"/>
      </w:r>
      <w:r w:rsidRPr="00625B71">
        <w:instrText xml:space="preserve"> REF _Ref511330472 \r \h  \* MERGEFORMAT </w:instrText>
      </w:r>
      <w:r w:rsidRPr="00625B71">
        <w:fldChar w:fldCharType="separate"/>
      </w:r>
      <w:r w:rsidR="00ED20C7">
        <w:t>[9]</w:t>
      </w:r>
      <w:r w:rsidRPr="00625B71">
        <w:fldChar w:fldCharType="end"/>
      </w:r>
      <w:r w:rsidR="00035335">
        <w:t>,</w:t>
      </w:r>
      <w:r w:rsidRPr="00625B71">
        <w:t xml:space="preserve"> which focuses on single period PS to achieve a tradeoff between the expected return and risk. In contrast, capital growth theory (or Kelly investment)</w:t>
      </w:r>
      <w:r w:rsidR="00A54D43" w:rsidRPr="00625B71">
        <w:t xml:space="preserve"> </w:t>
      </w:r>
      <w:r w:rsidRPr="00625B71">
        <w:fldChar w:fldCharType="begin"/>
      </w:r>
      <w:r w:rsidRPr="00625B71">
        <w:instrText xml:space="preserve"> REF _Ref511330650 \r \h  \* MERGEFORMAT </w:instrText>
      </w:r>
      <w:r w:rsidRPr="00625B71">
        <w:fldChar w:fldCharType="separate"/>
      </w:r>
      <w:r w:rsidR="00ED20C7">
        <w:t>[7]</w:t>
      </w:r>
      <w:r w:rsidRPr="00625B71">
        <w:fldChar w:fldCharType="end"/>
      </w:r>
      <w:r w:rsidRPr="00625B71">
        <w:t xml:space="preserve"> focused on multiple-period PS and tries to maximize the expected log return. Thus, Kelly’s model is more suitable for online PS problem, and has been a baseline for most online PS algorithms.</w:t>
      </w:r>
    </w:p>
    <w:p w14:paraId="65E721D5" w14:textId="72D14BF4" w:rsidR="004D0C2F" w:rsidRPr="00625B71" w:rsidRDefault="0048071C" w:rsidP="00390CD6">
      <w:pPr>
        <w:pStyle w:val="a3"/>
        <w:spacing w:line="240" w:lineRule="auto"/>
      </w:pPr>
      <w:r w:rsidRPr="00625B71">
        <w:t>The Buy And Hold (BAH)</w:t>
      </w:r>
      <w:r w:rsidR="00A54D43" w:rsidRPr="00625B71">
        <w:t xml:space="preserve"> </w:t>
      </w:r>
      <w:r w:rsidRPr="00625B71">
        <w:fldChar w:fldCharType="begin"/>
      </w:r>
      <w:r w:rsidRPr="00625B71">
        <w:instrText xml:space="preserve"> REF _Ref511332926 \r \h  \* MERGEFORMAT </w:instrText>
      </w:r>
      <w:r w:rsidRPr="00625B71">
        <w:fldChar w:fldCharType="separate"/>
      </w:r>
      <w:r w:rsidR="00ED20C7">
        <w:t>[17]</w:t>
      </w:r>
      <w:r w:rsidRPr="00625B71">
        <w:fldChar w:fldCharType="end"/>
      </w:r>
      <w:r w:rsidRPr="00625B71">
        <w:t xml:space="preserve"> and Constant-Rebalanced Portfolio (CRP)</w:t>
      </w:r>
      <w:r w:rsidR="00A54D43" w:rsidRPr="00625B71">
        <w:t xml:space="preserve"> </w:t>
      </w:r>
      <w:r w:rsidRPr="00625B71">
        <w:fldChar w:fldCharType="begin"/>
      </w:r>
      <w:r w:rsidRPr="00625B71">
        <w:instrText xml:space="preserve"> REF _Ref511331055 \r \h  \* MERGEFORMAT </w:instrText>
      </w:r>
      <w:r w:rsidRPr="00625B71">
        <w:fldChar w:fldCharType="separate"/>
      </w:r>
      <w:r w:rsidR="00ED20C7">
        <w:t>[10]</w:t>
      </w:r>
      <w:r w:rsidRPr="00625B71">
        <w:fldChar w:fldCharType="end"/>
      </w:r>
      <w:r w:rsidRPr="00625B71">
        <w:t xml:space="preserve"> are two common benchmarks in the PS problem. BAH strategy chooses a portfolio to buy assets at the beginning and holds the position until the end of the investment. The Uniform BAH is usual regarded as the market strategy. Another special BAH strategy is Best Stock in hindsight, which only buys the best assets. CRP is a more profitable benchmark, which keeps a fixed proportion of total wealth on each asset in every period. Similarly, Uniform CRP is one of the first to think about. Another special CRP, the Best CRP in hindsight, which has </w:t>
      </w:r>
      <w:r w:rsidRPr="00625B71">
        <w:lastRenderedPageBreak/>
        <w:t>all the market information in advance, is the optimal CRP. Cover and Thomas</w:t>
      </w:r>
      <w:r w:rsidR="00A54D43" w:rsidRPr="00625B71">
        <w:t xml:space="preserve"> </w:t>
      </w:r>
      <w:r w:rsidRPr="00625B71">
        <w:fldChar w:fldCharType="begin"/>
      </w:r>
      <w:r w:rsidRPr="00625B71">
        <w:instrText xml:space="preserve"> REF _Ref511334303 \r \h  \* MERGEFORMAT </w:instrText>
      </w:r>
      <w:r w:rsidRPr="00625B71">
        <w:fldChar w:fldCharType="separate"/>
      </w:r>
      <w:r w:rsidR="00ED20C7">
        <w:t>[13]</w:t>
      </w:r>
      <w:r w:rsidRPr="00625B71">
        <w:fldChar w:fldCharType="end"/>
      </w:r>
      <w:r w:rsidRPr="00625B71">
        <w:t xml:space="preserve"> proved that the Best CRP perform as well as or better than any other portfolio in a i.i.d. market. Although the real market is usually not a i.i.d. market, experiment result shows that Best CRP can achieve greater wealth than other benchmarks. Thus, Best CRP is usually applied as the standard benchmark to evaluate the performance of an online PS algorithm. Hazan et al.</w:t>
      </w:r>
      <w:r w:rsidR="00A54D43" w:rsidRPr="00625B71">
        <w:t xml:space="preserve"> </w:t>
      </w:r>
      <w:r w:rsidRPr="00625B71">
        <w:fldChar w:fldCharType="begin"/>
      </w:r>
      <w:r w:rsidRPr="00625B71">
        <w:instrText xml:space="preserve"> REF _Ref511331775 \r \h  \* MERGEFORMAT </w:instrText>
      </w:r>
      <w:r w:rsidRPr="00625B71">
        <w:fldChar w:fldCharType="separate"/>
      </w:r>
      <w:r w:rsidR="00ED20C7">
        <w:t>[14]</w:t>
      </w:r>
      <w:r w:rsidRPr="00625B71">
        <w:fldChar w:fldCharType="end"/>
      </w:r>
      <w:r w:rsidRPr="00625B71">
        <w:t xml:space="preserve">, </w:t>
      </w:r>
      <w:r w:rsidRPr="00625B71">
        <w:fldChar w:fldCharType="begin"/>
      </w:r>
      <w:r w:rsidRPr="00625B71">
        <w:instrText xml:space="preserve"> REF _Ref511331692 \r \h  \* MERGEFORMAT </w:instrText>
      </w:r>
      <w:r w:rsidRPr="00625B71">
        <w:fldChar w:fldCharType="separate"/>
      </w:r>
      <w:r w:rsidR="00ED20C7">
        <w:t>[15]</w:t>
      </w:r>
      <w:r w:rsidRPr="00625B71">
        <w:fldChar w:fldCharType="end"/>
      </w:r>
      <w:r w:rsidRPr="00625B71">
        <w:t xml:space="preserve"> evaluated the performance of an online PS algorithm </w:t>
      </w:r>
      <w:r w:rsidR="001D7E1D">
        <w:t>with respect to the</w:t>
      </w:r>
      <w:r w:rsidRPr="00625B71">
        <w:t xml:space="preserve"> </w:t>
      </w:r>
      <m:oMath>
        <m:r>
          <w:rPr>
            <w:rFonts w:ascii="Cambria Math" w:hAnsi="Cambria Math"/>
          </w:rPr>
          <m:t>regret</m:t>
        </m:r>
      </m:oMath>
      <w:r w:rsidRPr="00625B71">
        <w:t>, which is</w:t>
      </w:r>
      <w:r w:rsidR="00594B3D">
        <w:t xml:space="preserve"> defined by</w:t>
      </w:r>
      <w:r w:rsidRPr="00625B71">
        <w:t xml:space="preserve"> the relative difference between the logarithmic growth ratio it</w:t>
      </w:r>
      <w:r w:rsidR="00AF741A">
        <w:t xml:space="preserve"> can achieve</w:t>
      </w:r>
      <w:r w:rsidR="00CE77EA">
        <w:t xml:space="preserve"> </w:t>
      </w:r>
      <w:r w:rsidR="00D77AEC">
        <w:t xml:space="preserve">over the entire period </w:t>
      </w:r>
      <w:r w:rsidRPr="00625B71">
        <w:t>and that achieved by Best CRP.</w:t>
      </w:r>
    </w:p>
    <w:p w14:paraId="6F09CFDA" w14:textId="2D899CF8" w:rsidR="00EA7BBA" w:rsidRPr="00625B71" w:rsidRDefault="00EA7BBA" w:rsidP="00390CD6">
      <w:pPr>
        <w:pStyle w:val="a3"/>
        <w:spacing w:line="240" w:lineRule="auto"/>
      </w:pPr>
      <w:r w:rsidRPr="00625B71">
        <w:t>First, Cover</w:t>
      </w:r>
      <w:r w:rsidR="00A54D43" w:rsidRPr="00625B71">
        <w:t xml:space="preserve"> </w:t>
      </w:r>
      <w:r w:rsidRPr="00625B71">
        <w:fldChar w:fldCharType="begin"/>
      </w:r>
      <w:r w:rsidRPr="00625B71">
        <w:instrText xml:space="preserve"> REF _Ref511331055 \r \h  \* MERGEFORMAT </w:instrText>
      </w:r>
      <w:r w:rsidRPr="00625B71">
        <w:fldChar w:fldCharType="separate"/>
      </w:r>
      <w:r w:rsidR="00ED20C7">
        <w:t>[10]</w:t>
      </w:r>
      <w:r w:rsidRPr="00625B71">
        <w:fldChar w:fldCharType="end"/>
      </w:r>
      <w:r w:rsidRPr="00625B71">
        <w:t xml:space="preserve"> proposed Universal Portfolio (UP) algorithm and proved that UP can asymptotically achieve the same expected log return as the Best CRP without making any statistical assumptions on the assets’ returns. The </w:t>
      </w:r>
      <m:oMath>
        <m:r>
          <w:rPr>
            <w:rFonts w:ascii="Cambria Math" w:hAnsi="Cambria Math"/>
          </w:rPr>
          <m:t>regret</m:t>
        </m:r>
      </m:oMath>
      <w:r w:rsidRPr="00625B71">
        <w:t xml:space="preserve"> achieved by UP is </w:t>
      </w:r>
      <m:oMath>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e>
        </m:d>
      </m:oMath>
      <w:r w:rsidRPr="00625B71">
        <w:t>. However, the computational complexity of UP is exponential in the number of assets, which makes it computationally inefficient to deal with large portfolios. Later, Helmbold et al.</w:t>
      </w:r>
      <w:r w:rsidR="00A54D43" w:rsidRPr="00625B71">
        <w:t xml:space="preserve"> </w:t>
      </w:r>
      <w:r w:rsidRPr="00625B71">
        <w:fldChar w:fldCharType="begin"/>
      </w:r>
      <w:r w:rsidRPr="00625B71">
        <w:instrText xml:space="preserve"> REF _Ref511330278 \r \h  \* MERGEFORMAT </w:instrText>
      </w:r>
      <w:r w:rsidRPr="00625B71">
        <w:fldChar w:fldCharType="separate"/>
      </w:r>
      <w:r w:rsidR="00ED20C7">
        <w:t>[12]</w:t>
      </w:r>
      <w:r w:rsidRPr="00625B71">
        <w:fldChar w:fldCharType="end"/>
      </w:r>
      <w:r w:rsidRPr="00625B71">
        <w:t xml:space="preserve"> presented the </w:t>
      </w:r>
      <w:bookmarkStart w:id="1" w:name="OLE_LINK3"/>
      <w:r w:rsidRPr="00625B71">
        <w:t xml:space="preserve">Exponentiated </w:t>
      </w:r>
      <w:bookmarkEnd w:id="1"/>
      <w:r w:rsidRPr="00625B71">
        <w:t xml:space="preserve">Gradient (EG) algorithm, which has acceptable computational complexity, with </w:t>
      </w:r>
      <m:oMath>
        <m:r>
          <w:rPr>
            <w:rFonts w:ascii="Cambria Math" w:hAnsi="Cambria Math"/>
          </w:rPr>
          <m:t>O</m:t>
        </m:r>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e>
        </m:d>
      </m:oMath>
      <w:r w:rsidRPr="00625B71">
        <w:t xml:space="preserve"> </w:t>
      </w:r>
      <m:oMath>
        <m:r>
          <w:rPr>
            <w:rFonts w:ascii="Cambria Math" w:hAnsi="Cambria Math"/>
          </w:rPr>
          <m:t>regret</m:t>
        </m:r>
      </m:oMath>
      <w:r w:rsidRPr="00625B71">
        <w:t xml:space="preserve"> under the no-junk-bond assumption</w:t>
      </w:r>
      <w:r w:rsidR="00A54D43" w:rsidRPr="00625B71">
        <w:t xml:space="preserve"> </w:t>
      </w:r>
      <w:r w:rsidRPr="00625B71">
        <w:fldChar w:fldCharType="begin"/>
      </w:r>
      <w:r w:rsidRPr="00625B71">
        <w:instrText xml:space="preserve"> REF _Ref511331692 \r \h  \* MERGEFORMAT </w:instrText>
      </w:r>
      <w:r w:rsidRPr="00625B71">
        <w:fldChar w:fldCharType="separate"/>
      </w:r>
      <w:r w:rsidR="00ED20C7">
        <w:t>[15]</w:t>
      </w:r>
      <w:r w:rsidRPr="00625B71">
        <w:fldChar w:fldCharType="end"/>
      </w:r>
      <w:r w:rsidRPr="00625B71">
        <w:t>. Thus, EG is sub-optimal compared with UP algorithm. Hazan et al.</w:t>
      </w:r>
      <w:r w:rsidR="00A54D43" w:rsidRPr="00625B71">
        <w:t xml:space="preserve"> </w:t>
      </w:r>
      <w:r w:rsidRPr="00625B71">
        <w:fldChar w:fldCharType="begin"/>
      </w:r>
      <w:r w:rsidRPr="00625B71">
        <w:instrText xml:space="preserve"> REF _Ref511331775 \r \h  \* MERGEFORMAT </w:instrText>
      </w:r>
      <w:r w:rsidRPr="00625B71">
        <w:fldChar w:fldCharType="separate"/>
      </w:r>
      <w:r w:rsidR="00ED20C7">
        <w:t>[14]</w:t>
      </w:r>
      <w:r w:rsidRPr="00625B71">
        <w:fldChar w:fldCharType="end"/>
      </w:r>
      <w:r w:rsidRPr="00625B71">
        <w:t xml:space="preserve">, </w:t>
      </w:r>
      <w:r w:rsidRPr="00625B71">
        <w:fldChar w:fldCharType="begin"/>
      </w:r>
      <w:r w:rsidRPr="00625B71">
        <w:instrText xml:space="preserve"> REF _Ref511331692 \r \h  \* MERGEFORMAT </w:instrText>
      </w:r>
      <w:r w:rsidRPr="00625B71">
        <w:fldChar w:fldCharType="separate"/>
      </w:r>
      <w:r w:rsidR="00ED20C7">
        <w:t>[15]</w:t>
      </w:r>
      <w:r w:rsidRPr="00625B71">
        <w:fldChar w:fldCharType="end"/>
      </w:r>
      <w:r w:rsidRPr="00625B71">
        <w:t xml:space="preserve"> proposed the Online Newton Step (ONS) algorithm, which is not only efficient but also optimal with respect to UP algorithm. The </w:t>
      </w:r>
      <m:oMath>
        <m:r>
          <w:rPr>
            <w:rFonts w:ascii="Cambria Math" w:hAnsi="Cambria Math"/>
          </w:rPr>
          <m:t>regret</m:t>
        </m:r>
      </m:oMath>
      <w:r w:rsidRPr="00625B71">
        <w:t xml:space="preserve"> achieved by ONS is </w:t>
      </w:r>
      <m:oMath>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e>
        </m:d>
      </m:oMath>
      <w:r w:rsidRPr="00625B71">
        <w:t>, under the no-junk-bond assumption, and degenerate</w:t>
      </w:r>
      <w:r w:rsidR="000E2846">
        <w:t>s</w:t>
      </w:r>
      <w:r w:rsidRPr="00625B71">
        <w:t xml:space="preserve"> to </w:t>
      </w:r>
      <m:oMath>
        <m:r>
          <w:rPr>
            <w:rFonts w:ascii="Cambria Math" w:hAnsi="Cambria Math"/>
          </w:rPr>
          <m:t>O</m:t>
        </m:r>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e>
        </m:d>
      </m:oMath>
      <w:r w:rsidRPr="00625B71">
        <w:t xml:space="preserve"> without the assumption. ONS lays basis on </w:t>
      </w:r>
      <w:r w:rsidR="006B6206">
        <w:t>f</w:t>
      </w:r>
      <w:r w:rsidRPr="00625B71">
        <w:t xml:space="preserve">ollow </w:t>
      </w:r>
      <w:r w:rsidR="006B6206">
        <w:t>t</w:t>
      </w:r>
      <w:r w:rsidRPr="00625B71">
        <w:t xml:space="preserve">he </w:t>
      </w:r>
      <w:r w:rsidR="006B6206">
        <w:t>l</w:t>
      </w:r>
      <w:r w:rsidRPr="00625B71">
        <w:t>eader algorithm, which chooses the Best CRP so far for the next period</w:t>
      </w:r>
      <w:r w:rsidR="00A54D43" w:rsidRPr="00625B71">
        <w:t xml:space="preserve"> </w:t>
      </w:r>
      <w:r w:rsidRPr="00625B71">
        <w:fldChar w:fldCharType="begin"/>
      </w:r>
      <w:r w:rsidRPr="00625B71">
        <w:instrText xml:space="preserve"> REF _Ref511331692 \r \h  \* MERGEFORMAT </w:instrText>
      </w:r>
      <w:r w:rsidRPr="00625B71">
        <w:fldChar w:fldCharType="separate"/>
      </w:r>
      <w:r w:rsidR="00ED20C7">
        <w:t>[15]</w:t>
      </w:r>
      <w:r w:rsidRPr="00625B71">
        <w:fldChar w:fldCharType="end"/>
      </w:r>
      <w:r w:rsidRPr="00625B71">
        <w:t>. Moreover, ONS exploits the</w:t>
      </w:r>
      <w:r w:rsidR="00FF09E0">
        <w:t xml:space="preserve"> </w:t>
      </w:r>
      <w:r w:rsidR="00FF09E0" w:rsidRPr="00FF09E0">
        <w:t>low-complexity</w:t>
      </w:r>
      <w:r w:rsidR="003D6C5A">
        <w:t xml:space="preserve"> </w:t>
      </w:r>
      <w:r w:rsidRPr="00625B71">
        <w:t>newton method, which can take advantage of second-order information, to solve the optimization problem.</w:t>
      </w:r>
    </w:p>
    <w:p w14:paraId="6677D87A" w14:textId="2AFBF0B4" w:rsidR="00722BE2" w:rsidRPr="00625B71" w:rsidRDefault="007A3EBD" w:rsidP="00390CD6">
      <w:pPr>
        <w:pStyle w:val="a3"/>
        <w:spacing w:line="240" w:lineRule="auto"/>
      </w:pPr>
      <w:r w:rsidRPr="007A3EBD">
        <w:t>Besides</w:t>
      </w:r>
      <w:r w:rsidR="00722BE2" w:rsidRPr="00625B71">
        <w:t>, Cover</w:t>
      </w:r>
      <w:r w:rsidR="00A54D43" w:rsidRPr="00625B71">
        <w:t xml:space="preserve"> </w:t>
      </w:r>
      <w:r w:rsidR="00722BE2" w:rsidRPr="00625B71">
        <w:fldChar w:fldCharType="begin"/>
      </w:r>
      <w:r w:rsidR="00722BE2" w:rsidRPr="00625B71">
        <w:instrText xml:space="preserve"> REF _Ref511330385 \r \h  \* MERGEFORMAT </w:instrText>
      </w:r>
      <w:r w:rsidR="00722BE2" w:rsidRPr="00625B71">
        <w:fldChar w:fldCharType="separate"/>
      </w:r>
      <w:r w:rsidR="00ED20C7">
        <w:t>[6]</w:t>
      </w:r>
      <w:r w:rsidR="00722BE2" w:rsidRPr="00625B71">
        <w:fldChar w:fldCharType="end"/>
      </w:r>
      <w:r w:rsidR="00722BE2" w:rsidRPr="00625B71">
        <w:t xml:space="preserve"> took the side information into consideration to adjust and update the portfolio and presented </w:t>
      </w:r>
      <w:r w:rsidR="0038666C">
        <w:t>an</w:t>
      </w:r>
      <w:r w:rsidR="00722BE2" w:rsidRPr="00625B71">
        <w:t xml:space="preserve"> UP with Side Information algorithm. However, the UP with Side Information algorithm</w:t>
      </w:r>
      <w:r w:rsidR="00722BE2" w:rsidRPr="00625B71" w:rsidDel="00A752E5">
        <w:t xml:space="preserve"> </w:t>
      </w:r>
      <w:r w:rsidR="00722BE2" w:rsidRPr="00625B71">
        <w:t>is still computationally inefficient. Following Cover’s ideas, Helmbold</w:t>
      </w:r>
      <w:r w:rsidR="00A54D43" w:rsidRPr="00625B71">
        <w:t xml:space="preserve"> </w:t>
      </w:r>
      <w:r w:rsidR="00722BE2" w:rsidRPr="00625B71">
        <w:fldChar w:fldCharType="begin"/>
      </w:r>
      <w:r w:rsidR="00722BE2" w:rsidRPr="00625B71">
        <w:instrText xml:space="preserve"> REF _Ref511330278 \r \h  \* MERGEFORMAT </w:instrText>
      </w:r>
      <w:r w:rsidR="00722BE2" w:rsidRPr="00625B71">
        <w:fldChar w:fldCharType="separate"/>
      </w:r>
      <w:r w:rsidR="00ED20C7">
        <w:t>[12]</w:t>
      </w:r>
      <w:r w:rsidR="00722BE2" w:rsidRPr="00625B71">
        <w:fldChar w:fldCharType="end"/>
      </w:r>
      <w:r w:rsidR="00722BE2" w:rsidRPr="00625B71">
        <w:t>,</w:t>
      </w:r>
      <w:r w:rsidR="009058C1">
        <w:t xml:space="preserve"> </w:t>
      </w:r>
      <w:r w:rsidR="009058C1" w:rsidRPr="00625B71">
        <w:t xml:space="preserve">Fagiuoli </w:t>
      </w:r>
      <w:r w:rsidR="009058C1" w:rsidRPr="00625B71">
        <w:fldChar w:fldCharType="begin"/>
      </w:r>
      <w:r w:rsidR="009058C1" w:rsidRPr="00625B71">
        <w:instrText xml:space="preserve"> REF _Ref511332253 \r \h  \* MERGEFORMAT </w:instrText>
      </w:r>
      <w:r w:rsidR="009058C1" w:rsidRPr="00625B71">
        <w:fldChar w:fldCharType="separate"/>
      </w:r>
      <w:r w:rsidR="00ED20C7">
        <w:t>[16]</w:t>
      </w:r>
      <w:r w:rsidR="009058C1" w:rsidRPr="00625B71">
        <w:fldChar w:fldCharType="end"/>
      </w:r>
      <w:r w:rsidR="00722BE2" w:rsidRPr="00625B71">
        <w:t xml:space="preserve"> </w:t>
      </w:r>
      <w:r w:rsidR="00F53412">
        <w:t xml:space="preserve">and </w:t>
      </w:r>
      <w:r w:rsidR="009058C1" w:rsidRPr="00625B71">
        <w:t xml:space="preserve">Bean </w:t>
      </w:r>
      <w:r w:rsidR="009058C1" w:rsidRPr="00625B71">
        <w:fldChar w:fldCharType="begin"/>
      </w:r>
      <w:r w:rsidR="009058C1" w:rsidRPr="00625B71">
        <w:instrText xml:space="preserve"> REF _Ref511330422 \r \h  \* MERGEFORMAT </w:instrText>
      </w:r>
      <w:r w:rsidR="009058C1" w:rsidRPr="00625B71">
        <w:fldChar w:fldCharType="separate"/>
      </w:r>
      <w:r w:rsidR="00ED20C7">
        <w:t>[8]</w:t>
      </w:r>
      <w:r w:rsidR="009058C1" w:rsidRPr="00625B71">
        <w:fldChar w:fldCharType="end"/>
      </w:r>
      <w:r w:rsidR="00722BE2" w:rsidRPr="00625B71">
        <w:t xml:space="preserve"> exploited the side information in their own algorithms.</w:t>
      </w:r>
    </w:p>
    <w:p w14:paraId="1EB8AAF2" w14:textId="1506E26B" w:rsidR="008E680C" w:rsidRPr="00625B71" w:rsidRDefault="0069163C" w:rsidP="00390CD6">
      <w:pPr>
        <w:pStyle w:val="a3"/>
        <w:spacing w:line="240" w:lineRule="auto"/>
      </w:pPr>
      <w:r>
        <w:t>However</w:t>
      </w:r>
      <w:r w:rsidR="00355E3F">
        <w:t>, the</w:t>
      </w:r>
      <w:r w:rsidR="003B0269" w:rsidRPr="00625B71">
        <w:t xml:space="preserve"> strategies mentioned above don’t consider the downside risk during the investment. Although the wealth achieved by ONS has theoretic guarantee, ONS still has high downside risk during practical deployment.</w:t>
      </w:r>
    </w:p>
    <w:p w14:paraId="2D82CB99" w14:textId="30B3CD8E" w:rsidR="0091380D" w:rsidRPr="00625B71" w:rsidRDefault="008E680C" w:rsidP="00390CD6">
      <w:pPr>
        <w:pStyle w:val="a3"/>
        <w:spacing w:line="240" w:lineRule="auto"/>
      </w:pPr>
      <w:r w:rsidRPr="00625B71">
        <w:lastRenderedPageBreak/>
        <w:t>Considering the fluctuating market environments, the market can be divided into different states. Therefore</w:t>
      </w:r>
      <w:r w:rsidR="000946FB">
        <w:t>,</w:t>
      </w:r>
      <w:r w:rsidRPr="00625B71">
        <w:t xml:space="preserve"> we introduce an investment strategy motived by Cover</w:t>
      </w:r>
      <w:r w:rsidR="00A54D43" w:rsidRPr="00625B71">
        <w:t xml:space="preserve"> </w:t>
      </w:r>
      <w:r w:rsidRPr="00625B71">
        <w:fldChar w:fldCharType="begin"/>
      </w:r>
      <w:r w:rsidRPr="00625B71">
        <w:instrText xml:space="preserve"> REF _Ref511330385 \r \h  \* MERGEFORMAT </w:instrText>
      </w:r>
      <w:r w:rsidRPr="00625B71">
        <w:fldChar w:fldCharType="separate"/>
      </w:r>
      <w:r w:rsidR="00ED20C7">
        <w:t>[6]</w:t>
      </w:r>
      <w:r w:rsidRPr="00625B71">
        <w:fldChar w:fldCharType="end"/>
      </w:r>
      <w:r w:rsidRPr="00625B71">
        <w:t>, namely Online Newton Step with Side Information (ONS-SI), which exploits the market states as the side information to reduce the downside risk. Experiments result show that ONS</w:t>
      </w:r>
      <w:r w:rsidR="008F52E4" w:rsidRPr="00625B71">
        <w:t>-SI</w:t>
      </w:r>
      <w:r w:rsidR="00DB172C" w:rsidRPr="00625B71">
        <w:t xml:space="preserve"> </w:t>
      </w:r>
      <w:r w:rsidRPr="00625B71">
        <w:t xml:space="preserve">can achieve higher wealth and lower downside risk </w:t>
      </w:r>
      <w:r w:rsidR="0091380D" w:rsidRPr="00625B71">
        <w:t>than ONS.</w:t>
      </w:r>
    </w:p>
    <w:p w14:paraId="0DC98394" w14:textId="2AE65C73" w:rsidR="004D0C2F" w:rsidRPr="00625B71" w:rsidRDefault="0091380D" w:rsidP="00390CD6">
      <w:pPr>
        <w:pStyle w:val="a3"/>
        <w:spacing w:line="240" w:lineRule="auto"/>
      </w:pPr>
      <w:r w:rsidRPr="00625B71">
        <w:t>The remainder of this paper is organized as follows. Section</w:t>
      </w:r>
      <w:r w:rsidR="00BC63E5">
        <w:t xml:space="preserve"> II</w:t>
      </w:r>
      <w:r w:rsidR="002C2D68">
        <w:t xml:space="preserve"> </w:t>
      </w:r>
      <w:r w:rsidRPr="00625B71">
        <w:t>introduces the on</w:t>
      </w:r>
      <w:r w:rsidR="00BC63E5">
        <w:t>line PS problem. Then, Section III</w:t>
      </w:r>
      <w:r w:rsidRPr="00625B71">
        <w:t xml:space="preserve"> describes the st</w:t>
      </w:r>
      <w:r w:rsidR="00BC63E5">
        <w:t xml:space="preserve">rategy we propose, and Section </w:t>
      </w:r>
      <w:r w:rsidR="00BC63E5" w:rsidRPr="00BC63E5">
        <w:t>IV</w:t>
      </w:r>
      <w:r w:rsidRPr="00625B71">
        <w:t xml:space="preserve"> presents the result of experiments on real fina</w:t>
      </w:r>
      <w:r w:rsidR="009E7F09">
        <w:t xml:space="preserve">ncial market. Finally, Section V </w:t>
      </w:r>
      <w:r w:rsidRPr="00625B71">
        <w:t>concludes this paper.</w:t>
      </w:r>
    </w:p>
    <w:p w14:paraId="06C973D3" w14:textId="77777777" w:rsidR="00391A50" w:rsidRPr="00625B71" w:rsidRDefault="00D82FA8" w:rsidP="00390CD6">
      <w:pPr>
        <w:pStyle w:val="1"/>
      </w:pPr>
      <w:bookmarkStart w:id="2" w:name="_Ref512048289"/>
      <w:r w:rsidRPr="00625B71">
        <w:t>Preliminaries</w:t>
      </w:r>
      <w:bookmarkEnd w:id="2"/>
    </w:p>
    <w:p w14:paraId="796D1BD3" w14:textId="77777777" w:rsidR="00667AE2" w:rsidRPr="00625B71" w:rsidRDefault="00667AE2" w:rsidP="00390CD6">
      <w:pPr>
        <w:pStyle w:val="a3"/>
        <w:spacing w:line="240" w:lineRule="auto"/>
      </w:pPr>
      <w:r w:rsidRPr="00625B71">
        <w:t xml:space="preserve">We consider the online PS problem of investment in a financial market with </w:t>
      </w:r>
      <m:oMath>
        <m:r>
          <w:rPr>
            <w:rFonts w:ascii="Cambria Math" w:hAnsi="Cambria Math"/>
          </w:rPr>
          <m:t>m</m:t>
        </m:r>
      </m:oMath>
      <w:r w:rsidRPr="00625B71">
        <w:t xml:space="preserve"> assets for </w:t>
      </w:r>
      <m:oMath>
        <m:r>
          <w:rPr>
            <w:rFonts w:ascii="Cambria Math" w:hAnsi="Cambria Math"/>
          </w:rPr>
          <m:t>n</m:t>
        </m:r>
      </m:oMath>
      <w:r w:rsidRPr="00625B71">
        <w:t xml:space="preserve"> trading periods. On each period </w:t>
      </w:r>
      <m:oMath>
        <m:r>
          <w:rPr>
            <w:rFonts w:ascii="Cambria Math" w:hAnsi="Cambria Math"/>
          </w:rPr>
          <m:t>t</m:t>
        </m:r>
      </m:oMath>
      <w:r w:rsidRPr="00625B71">
        <w:t xml:space="preserve">, the change of assets prices is denoted by a price relative vector </w:t>
      </w:r>
      <m:oMath>
        <m:sSub>
          <m:sSubPr>
            <m:ctrlPr>
              <w:rPr>
                <w:rFonts w:ascii="Cambria Math" w:hAnsi="Cambria Math"/>
              </w:rPr>
            </m:ctrlPr>
          </m:sSubPr>
          <m:e>
            <m:r>
              <m:rPr>
                <m:sty m:val="b"/>
              </m:rP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w:rPr>
                    <w:rFonts w:ascii="Cambria Math" w:hAnsi="Cambria Math"/>
                  </w:rPr>
                  <m:t>t</m:t>
                </m:r>
              </m:sub>
            </m:sSub>
            <m:d>
              <m:dPr>
                <m:ctrlPr>
                  <w:rPr>
                    <w:rFonts w:ascii="Cambria Math" w:hAnsi="Cambria Math"/>
                  </w:rPr>
                </m:ctrlPr>
              </m:dPr>
              <m:e>
                <m:r>
                  <w:rPr>
                    <w:rFonts w:ascii="Cambria Math" w:hAnsi="Cambria Math"/>
                  </w:rPr>
                  <m:t>1</m:t>
                </m:r>
              </m:e>
            </m:d>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t</m:t>
                </m:r>
              </m:sub>
            </m:sSub>
            <m:d>
              <m:dPr>
                <m:ctrlPr>
                  <w:rPr>
                    <w:rFonts w:ascii="Cambria Math" w:hAnsi="Cambria Math"/>
                  </w:rPr>
                </m:ctrlPr>
              </m:dPr>
              <m:e>
                <m:r>
                  <w:rPr>
                    <w:rFonts w:ascii="Cambria Math" w:hAnsi="Cambria Math"/>
                  </w:rPr>
                  <m:t>m</m:t>
                </m:r>
              </m:e>
            </m:d>
          </m:e>
        </m:d>
        <m:r>
          <w:rPr>
            <w:rFonts w:ascii="Cambria Math" w:hAnsi="Cambria Math"/>
          </w:rPr>
          <m:t>∈</m:t>
        </m:r>
        <m:sSubSup>
          <m:sSubSupPr>
            <m:ctrlPr>
              <w:rPr>
                <w:rFonts w:ascii="Cambria Math" w:hAnsi="Cambria Math"/>
              </w:rPr>
            </m:ctrlPr>
          </m:sSubSupPr>
          <m:e>
            <m:r>
              <m:rPr>
                <m:scr m:val="double-struck"/>
              </m:rPr>
              <w:rPr>
                <w:rFonts w:ascii="Cambria Math" w:hAnsi="Cambria Math"/>
              </w:rPr>
              <m:t>R</m:t>
            </m:r>
          </m:e>
          <m:sub>
            <m:r>
              <w:rPr>
                <w:rFonts w:ascii="Cambria Math" w:hAnsi="Cambria Math"/>
              </w:rPr>
              <m:t>+</m:t>
            </m:r>
          </m:sub>
          <m:sup>
            <m:r>
              <w:rPr>
                <w:rFonts w:ascii="Cambria Math" w:hAnsi="Cambria Math"/>
              </w:rPr>
              <m:t>m</m:t>
            </m:r>
          </m:sup>
        </m:sSubSup>
      </m:oMath>
      <w:r w:rsidRPr="00625B71">
        <w:t xml:space="preserve">. The </w:t>
      </w:r>
      <m:oMath>
        <m:r>
          <w:rPr>
            <w:rFonts w:ascii="Cambria Math" w:hAnsi="Cambria Math"/>
          </w:rPr>
          <m:t>i</m:t>
        </m:r>
      </m:oMath>
      <w:r w:rsidRPr="00625B71">
        <w:t xml:space="preserve">th entry </w:t>
      </w:r>
      <m:oMath>
        <m:sSub>
          <m:sSubPr>
            <m:ctrlPr>
              <w:rPr>
                <w:rFonts w:ascii="Cambria Math" w:hAnsi="Cambria Math"/>
              </w:rPr>
            </m:ctrlPr>
          </m:sSubPr>
          <m:e>
            <m:r>
              <m:rPr>
                <m:sty m:val="b"/>
              </m:rPr>
              <w:rPr>
                <w:rFonts w:ascii="Cambria Math" w:hAnsi="Cambria Math"/>
              </w:rPr>
              <m:t>r</m:t>
            </m:r>
          </m:e>
          <m:sub>
            <m:r>
              <w:rPr>
                <w:rFonts w:ascii="Cambria Math" w:hAnsi="Cambria Math"/>
              </w:rPr>
              <m:t>t</m:t>
            </m:r>
          </m:sub>
        </m:sSub>
        <m:r>
          <w:rPr>
            <w:rFonts w:ascii="Cambria Math" w:hAnsi="Cambria Math"/>
          </w:rPr>
          <m:t>(i)</m:t>
        </m:r>
      </m:oMath>
      <w:r w:rsidRPr="00625B71">
        <w:t xml:space="preserve"> denotes the ratio of the closing price of asset </w:t>
      </w:r>
      <m:oMath>
        <m:r>
          <w:rPr>
            <w:rFonts w:ascii="Cambria Math" w:hAnsi="Cambria Math"/>
          </w:rPr>
          <m:t>i</m:t>
        </m:r>
      </m:oMath>
      <w:r w:rsidRPr="00625B71">
        <w:t xml:space="preserve"> on period </w:t>
      </w:r>
      <m:oMath>
        <m:r>
          <w:rPr>
            <w:rFonts w:ascii="Cambria Math" w:hAnsi="Cambria Math"/>
          </w:rPr>
          <m:t>t</m:t>
        </m:r>
      </m:oMath>
      <w:r w:rsidRPr="00625B71">
        <w:t xml:space="preserve"> to the closing price on period </w:t>
      </w:r>
      <m:oMath>
        <m:d>
          <m:dPr>
            <m:ctrlPr>
              <w:rPr>
                <w:rFonts w:ascii="Cambria Math" w:hAnsi="Cambria Math"/>
              </w:rPr>
            </m:ctrlPr>
          </m:dPr>
          <m:e>
            <m:r>
              <w:rPr>
                <w:rFonts w:ascii="Cambria Math" w:hAnsi="Cambria Math"/>
              </w:rPr>
              <m:t>t-1</m:t>
            </m:r>
          </m:e>
        </m:d>
      </m:oMath>
      <w:r w:rsidRPr="00625B71">
        <w:t xml:space="preserve">. The portfolio we choose at period </w:t>
      </w:r>
      <m:oMath>
        <m:r>
          <w:rPr>
            <w:rFonts w:ascii="Cambria Math" w:hAnsi="Cambria Math"/>
          </w:rPr>
          <m:t>t</m:t>
        </m:r>
      </m:oMath>
      <w:r w:rsidRPr="00625B71">
        <w:t xml:space="preserve"> is denoted by </w:t>
      </w:r>
      <m:oMath>
        <m:sSub>
          <m:sSubPr>
            <m:ctrlPr>
              <w:rPr>
                <w:rFonts w:ascii="Cambria Math" w:hAnsi="Cambria Math"/>
              </w:rPr>
            </m:ctrlPr>
          </m:sSubPr>
          <m:e>
            <m:r>
              <m:rPr>
                <m:sty m:val="b"/>
              </m:rPr>
              <w:rPr>
                <w:rFonts w:ascii="Cambria Math" w:hAnsi="Cambria Math"/>
              </w:rPr>
              <m:t>p</m:t>
            </m:r>
          </m:e>
          <m:sub>
            <m:r>
              <w:rPr>
                <w:rFonts w:ascii="Cambria Math" w:hAnsi="Cambria Math"/>
              </w:rPr>
              <m:t>t</m:t>
            </m:r>
          </m:sub>
        </m:sSub>
        <m:r>
          <m:rPr>
            <m:sty m:val="bi"/>
          </m:rPr>
          <w:rPr>
            <w:rFonts w:ascii="Cambria Math" w:hAnsi="Cambria Math"/>
          </w:rPr>
          <m:t>=</m:t>
        </m:r>
        <m:d>
          <m:dPr>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t</m:t>
                </m:r>
              </m:sub>
            </m:sSub>
            <m:d>
              <m:dPr>
                <m:ctrlPr>
                  <w:rPr>
                    <w:rFonts w:ascii="Cambria Math" w:hAnsi="Cambria Math"/>
                  </w:rPr>
                </m:ctrlPr>
              </m:dPr>
              <m:e>
                <m:r>
                  <w:rPr>
                    <w:rFonts w:ascii="Cambria Math" w:hAnsi="Cambria Math"/>
                  </w:rPr>
                  <m:t>1</m:t>
                </m:r>
              </m:e>
            </m:d>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t</m:t>
                </m:r>
              </m:sub>
            </m:sSub>
            <m:d>
              <m:dPr>
                <m:ctrlPr>
                  <w:rPr>
                    <w:rFonts w:ascii="Cambria Math" w:hAnsi="Cambria Math"/>
                  </w:rPr>
                </m:ctrlPr>
              </m:dPr>
              <m:e>
                <m:r>
                  <w:rPr>
                    <w:rFonts w:ascii="Cambria Math" w:hAnsi="Cambria Math"/>
                  </w:rPr>
                  <m:t>m</m:t>
                </m:r>
              </m:e>
            </m:d>
          </m:e>
        </m:d>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rsidRPr="00625B71">
        <w:t xml:space="preserve">, where </w:t>
      </w:r>
      <m:oMath>
        <m:r>
          <w:rPr>
            <w:rFonts w:ascii="Cambria Math" w:hAnsi="Cambria Math"/>
          </w:rPr>
          <m:t>i</m:t>
        </m:r>
      </m:oMath>
      <w:r w:rsidRPr="00625B71">
        <w:t xml:space="preserve">th entry </w:t>
      </w:r>
      <m:oMath>
        <m:sSub>
          <m:sSubPr>
            <m:ctrlPr>
              <w:rPr>
                <w:rFonts w:ascii="Cambria Math" w:hAnsi="Cambria Math"/>
              </w:rPr>
            </m:ctrlPr>
          </m:sSubPr>
          <m:e>
            <m:r>
              <m:rPr>
                <m:sty m:val="b"/>
              </m:rPr>
              <w:rPr>
                <w:rFonts w:ascii="Cambria Math" w:hAnsi="Cambria Math"/>
              </w:rPr>
              <m:t>p</m:t>
            </m:r>
          </m:e>
          <m:sub>
            <m:r>
              <w:rPr>
                <w:rFonts w:ascii="Cambria Math" w:hAnsi="Cambria Math"/>
              </w:rPr>
              <m:t>t</m:t>
            </m:r>
          </m:sub>
        </m:sSub>
        <m:r>
          <w:rPr>
            <w:rFonts w:ascii="Cambria Math" w:hAnsi="Cambria Math"/>
          </w:rPr>
          <m:t>(i)</m:t>
        </m:r>
      </m:oMath>
      <w:r w:rsidRPr="00625B71">
        <w:t xml:space="preserve"> denotes the proportion of wealth invested in asset </w:t>
      </w:r>
      <m:oMath>
        <m:r>
          <w:rPr>
            <w:rFonts w:ascii="Cambria Math" w:hAnsi="Cambria Math"/>
          </w:rPr>
          <m:t>i</m:t>
        </m:r>
      </m:oMath>
      <w:r w:rsidRPr="00625B71">
        <w:t xml:space="preserve">. We assume that only long position is allowed in the investment. Thus, </w:t>
      </w:r>
      <m:oMath>
        <m:sSub>
          <m:sSubPr>
            <m:ctrlPr>
              <w:rPr>
                <w:rFonts w:ascii="Cambria Math" w:hAnsi="Cambria Math"/>
              </w:rPr>
            </m:ctrlPr>
          </m:sSubPr>
          <m:e>
            <m:r>
              <m:rPr>
                <m:sty m:val="b"/>
              </m:rPr>
              <w:rPr>
                <w:rFonts w:ascii="Cambria Math" w:hAnsi="Cambria Math"/>
              </w:rPr>
              <m:t>p</m:t>
            </m:r>
          </m:e>
          <m:sub>
            <m:r>
              <w:rPr>
                <w:rFonts w:ascii="Cambria Math" w:hAnsi="Cambria Math"/>
              </w:rPr>
              <m:t>t</m:t>
            </m:r>
          </m:sub>
        </m:sSub>
      </m:oMath>
      <w:r w:rsidRPr="00625B71">
        <w:t xml:space="preserve"> is a point in the m-dimensional simplex </w:t>
      </w:r>
      <m:oMath>
        <m:sSub>
          <m:sSubPr>
            <m:ctrlPr>
              <w:rPr>
                <w:rFonts w:ascii="Cambria Math" w:hAnsi="Cambria Math"/>
              </w:rPr>
            </m:ctrlPr>
          </m:sSubPr>
          <m:e>
            <m:r>
              <m:rPr>
                <m:sty m:val="p"/>
              </m:rPr>
              <w:rPr>
                <w:rFonts w:ascii="Cambria Math" w:hAnsi="Cambria Math"/>
              </w:rPr>
              <m:t>Δ</m:t>
            </m:r>
          </m:e>
          <m:sub>
            <m:r>
              <w:rPr>
                <w:rFonts w:ascii="Cambria Math" w:hAnsi="Cambria Math"/>
              </w:rPr>
              <m:t>m</m:t>
            </m:r>
          </m:sub>
        </m:sSub>
      </m:oMath>
      <w:r w:rsidRPr="00625B71">
        <w:t xml:space="preserve">, where </w:t>
      </w:r>
      <m:oMath>
        <m:sSub>
          <m:sSubPr>
            <m:ctrlPr>
              <w:rPr>
                <w:rFonts w:ascii="Cambria Math" w:hAnsi="Cambria Math"/>
              </w:rPr>
            </m:ctrlPr>
          </m:sSubPr>
          <m:e>
            <m:r>
              <m:rPr>
                <m:sty m:val="p"/>
              </m:rPr>
              <w:rPr>
                <w:rFonts w:ascii="Cambria Math" w:hAnsi="Cambria Math"/>
              </w:rPr>
              <m:t>Δ</m:t>
            </m:r>
          </m:e>
          <m:sub>
            <m:r>
              <w:rPr>
                <w:rFonts w:ascii="Cambria Math" w:hAnsi="Cambria Math"/>
              </w:rPr>
              <m:t>m</m:t>
            </m:r>
          </m:sub>
        </m:sSub>
        <m:r>
          <w:rPr>
            <w:rFonts w:ascii="Cambria Math" w:hAnsi="Cambria Math"/>
          </w:rPr>
          <m:t>=</m:t>
        </m:r>
        <m:d>
          <m:dPr>
            <m:begChr m:val="{"/>
            <m:endChr m:val="}"/>
            <m:ctrlPr>
              <w:rPr>
                <w:rFonts w:ascii="Cambria Math" w:hAnsi="Cambria Math"/>
              </w:rPr>
            </m:ctrlPr>
          </m:dPr>
          <m:e>
            <m:r>
              <m:rPr>
                <m:sty m:val="b"/>
              </m:rPr>
              <w:rPr>
                <w:rFonts w:ascii="Cambria Math" w:hAnsi="Cambria Math"/>
              </w:rPr>
              <m:t>p∈</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m:rPr>
                    <m:sty m:val="b"/>
                  </m:rPr>
                  <w:rPr>
                    <w:rFonts w:ascii="Cambria Math" w:hAnsi="Cambria Math"/>
                  </w:rPr>
                  <m:t>p</m:t>
                </m:r>
                <m:d>
                  <m:dPr>
                    <m:ctrlPr>
                      <w:rPr>
                        <w:rFonts w:ascii="Cambria Math" w:hAnsi="Cambria Math"/>
                      </w:rPr>
                    </m:ctrlPr>
                  </m:dPr>
                  <m:e>
                    <m:r>
                      <w:rPr>
                        <w:rFonts w:ascii="Cambria Math" w:hAnsi="Cambria Math"/>
                      </w:rPr>
                      <m:t>i</m:t>
                    </m:r>
                  </m:e>
                </m:d>
              </m:e>
            </m:nary>
            <m:r>
              <w:rPr>
                <w:rFonts w:ascii="Cambria Math" w:hAnsi="Cambria Math"/>
              </w:rPr>
              <m:t>=1,</m:t>
            </m:r>
            <m:r>
              <m:rPr>
                <m:sty m:val="b"/>
              </m:rPr>
              <w:rPr>
                <w:rFonts w:ascii="Cambria Math" w:hAnsi="Cambria Math"/>
              </w:rPr>
              <m:t>p</m:t>
            </m:r>
            <m:d>
              <m:dPr>
                <m:ctrlPr>
                  <w:rPr>
                    <w:rFonts w:ascii="Cambria Math" w:hAnsi="Cambria Math"/>
                  </w:rPr>
                </m:ctrlPr>
              </m:dPr>
              <m:e>
                <m:r>
                  <w:rPr>
                    <w:rFonts w:ascii="Cambria Math" w:hAnsi="Cambria Math"/>
                  </w:rPr>
                  <m:t>i</m:t>
                </m:r>
              </m:e>
            </m:d>
            <m:r>
              <m:rPr>
                <m:sty m:val="bi"/>
              </m:rPr>
              <w:rPr>
                <w:rFonts w:ascii="Cambria Math" w:hAnsi="Cambria Math"/>
              </w:rPr>
              <m:t>≥</m:t>
            </m:r>
            <m:r>
              <w:rPr>
                <w:rFonts w:ascii="Cambria Math" w:hAnsi="Cambria Math"/>
              </w:rPr>
              <m:t>0</m:t>
            </m:r>
          </m:e>
        </m:d>
      </m:oMath>
      <w:r w:rsidRPr="00625B71">
        <w:t xml:space="preserve">. For convenience, we denote </w:t>
      </w:r>
      <m:oMath>
        <m:sSup>
          <m:sSupPr>
            <m:ctrlPr>
              <w:rPr>
                <w:rFonts w:ascii="Cambria Math" w:hAnsi="Cambria Math"/>
              </w:rPr>
            </m:ctrlPr>
          </m:sSupPr>
          <m:e>
            <m:r>
              <m:rPr>
                <m:sty m:val="b"/>
              </m:rPr>
              <w:rPr>
                <w:rFonts w:ascii="Cambria Math" w:hAnsi="Cambria Math"/>
              </w:rPr>
              <m:t>r</m:t>
            </m:r>
          </m:e>
          <m:sup>
            <m:r>
              <w:rPr>
                <w:rFonts w:ascii="Cambria Math" w:hAnsi="Cambria Math"/>
              </w:rPr>
              <m:t>n</m:t>
            </m:r>
          </m:sup>
        </m:sSup>
        <m:r>
          <m:rPr>
            <m:sty m:val="bi"/>
          </m:rPr>
          <w:rPr>
            <w:rFonts w:ascii="Cambria Math" w:hAnsi="Cambria Math"/>
          </w:rPr>
          <m:t>=</m:t>
        </m:r>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m:rPr>
                    <m:sty m:val="p"/>
                  </m:rPr>
                  <w:rPr>
                    <w:rFonts w:ascii="Cambria Math" w:hAnsi="Cambria Math"/>
                  </w:rPr>
                  <m:t>1</m:t>
                </m:r>
              </m:sub>
            </m:sSub>
            <m:r>
              <m:rPr>
                <m:sty m:val="bi"/>
              </m:rP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n</m:t>
                </m:r>
              </m:sub>
            </m:sSub>
          </m:e>
        </m:d>
      </m:oMath>
      <w:r w:rsidRPr="00625B71">
        <w:t xml:space="preserve"> as the market sequence of price relative vectors and </w:t>
      </w:r>
      <m:oMath>
        <m:sSup>
          <m:sSupPr>
            <m:ctrlPr>
              <w:rPr>
                <w:rFonts w:ascii="Cambria Math" w:hAnsi="Cambria Math"/>
              </w:rPr>
            </m:ctrlPr>
          </m:sSupPr>
          <m:e>
            <m:r>
              <m:rPr>
                <m:sty m:val="b"/>
              </m:rPr>
              <w:rPr>
                <w:rFonts w:ascii="Cambria Math" w:hAnsi="Cambria Math"/>
              </w:rPr>
              <m:t>p</m:t>
            </m:r>
          </m:e>
          <m:sup>
            <m:r>
              <w:rPr>
                <w:rFonts w:ascii="Cambria Math" w:hAnsi="Cambria Math"/>
              </w:rPr>
              <m:t>n</m:t>
            </m:r>
          </m:sup>
        </m:sSup>
        <m:r>
          <m:rPr>
            <m:sty m:val="bi"/>
          </m:rPr>
          <w:rPr>
            <w:rFonts w:ascii="Cambria Math" w:hAnsi="Cambria Math"/>
          </w:rPr>
          <m:t>=</m:t>
        </m:r>
        <m:d>
          <m:dPr>
            <m:ctrlPr>
              <w:rPr>
                <w:rFonts w:ascii="Cambria Math" w:hAnsi="Cambria Math"/>
              </w:rPr>
            </m:ctrlPr>
          </m:dPr>
          <m:e>
            <m:sSub>
              <m:sSubPr>
                <m:ctrlPr>
                  <w:rPr>
                    <w:rFonts w:ascii="Cambria Math" w:hAnsi="Cambria Math"/>
                  </w:rPr>
                </m:ctrlPr>
              </m:sSubPr>
              <m:e>
                <m:r>
                  <m:rPr>
                    <m:sty m:val="b"/>
                  </m:rPr>
                  <w:rPr>
                    <w:rFonts w:ascii="Cambria Math" w:hAnsi="Cambria Math"/>
                  </w:rPr>
                  <m:t>p</m:t>
                </m:r>
              </m:e>
              <m:sub>
                <m:r>
                  <m:rPr>
                    <m:sty m:val="p"/>
                  </m:rPr>
                  <w:rPr>
                    <w:rFonts w:ascii="Cambria Math" w:hAnsi="Cambria Math"/>
                  </w:rPr>
                  <m:t>1</m:t>
                </m:r>
              </m:sub>
            </m:sSub>
            <m:r>
              <m:rPr>
                <m:sty m:val="bi"/>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n</m:t>
                </m:r>
              </m:sub>
            </m:sSub>
          </m:e>
        </m:d>
      </m:oMath>
      <w:r w:rsidRPr="00625B71">
        <w:t xml:space="preserve"> as the sequence of portfolios for </w:t>
      </w:r>
      <m:oMath>
        <m:r>
          <w:rPr>
            <w:rFonts w:ascii="Cambria Math" w:hAnsi="Cambria Math"/>
          </w:rPr>
          <m:t>n</m:t>
        </m:r>
      </m:oMath>
      <w:r w:rsidRPr="00625B71">
        <w:t xml:space="preserve"> </w:t>
      </w:r>
      <w:r w:rsidR="00810731" w:rsidRPr="00625B71">
        <w:t>periods.</w:t>
      </w:r>
    </w:p>
    <w:p w14:paraId="69D15401" w14:textId="76D9CEA9" w:rsidR="0080277C" w:rsidRPr="00625B71" w:rsidRDefault="0080277C" w:rsidP="00390CD6">
      <w:pPr>
        <w:pStyle w:val="a3"/>
        <w:spacing w:line="240" w:lineRule="auto"/>
        <w:ind w:firstLine="289"/>
        <w:rPr>
          <w:lang w:eastAsia="zh-CN"/>
        </w:rPr>
      </w:pPr>
      <w:r w:rsidRPr="00625B71">
        <w:t xml:space="preserve">If the investor chooses a portfolio </w:t>
      </w:r>
      <m:oMath>
        <m:sSub>
          <m:sSubPr>
            <m:ctrlPr>
              <w:rPr>
                <w:rFonts w:ascii="Cambria Math" w:hAnsi="Cambria Math"/>
              </w:rPr>
            </m:ctrlPr>
          </m:sSubPr>
          <m:e>
            <m:r>
              <m:rPr>
                <m:sty m:val="b"/>
              </m:rPr>
              <w:rPr>
                <w:rFonts w:ascii="Cambria Math" w:hAnsi="Cambria Math"/>
              </w:rPr>
              <m:t>p</m:t>
            </m:r>
          </m:e>
          <m:sub>
            <m:r>
              <w:rPr>
                <w:rFonts w:ascii="Cambria Math" w:hAnsi="Cambria Math"/>
              </w:rPr>
              <m:t>t</m:t>
            </m:r>
          </m:sub>
        </m:sSub>
      </m:oMath>
      <w:r w:rsidRPr="00625B71">
        <w:t xml:space="preserve"> at the beginning of period </w:t>
      </w:r>
      <m:oMath>
        <m:r>
          <w:rPr>
            <w:rFonts w:ascii="Cambria Math" w:hAnsi="Cambria Math"/>
          </w:rPr>
          <m:t>t</m:t>
        </m:r>
      </m:oMath>
      <w:r w:rsidRPr="00625B71">
        <w:t xml:space="preserve">, his wealth will change by a factor of </w:t>
      </w:r>
      <m:oMath>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m:t>
        </m:r>
        <m:sSubSup>
          <m:sSubSupPr>
            <m:ctrlPr>
              <w:rPr>
                <w:rFonts w:ascii="Cambria Math" w:hAnsi="Cambria Math"/>
              </w:rPr>
            </m:ctrlPr>
          </m:sSubSupPr>
          <m:e>
            <m:r>
              <m:rPr>
                <m:sty m:val="b"/>
              </m:rPr>
              <w:rPr>
                <w:rFonts w:ascii="Cambria Math" w:hAnsi="Cambria Math"/>
              </w:rPr>
              <m:t>p</m:t>
            </m:r>
          </m:e>
          <m:sub>
            <m:r>
              <w:rPr>
                <w:rFonts w:ascii="Cambria Math" w:hAnsi="Cambria Math"/>
              </w:rPr>
              <m:t>t</m:t>
            </m:r>
          </m:sub>
          <m:sup>
            <m:r>
              <w:rPr>
                <w:rFonts w:ascii="Cambria Math" w:hAnsi="Cambria Math"/>
              </w:rPr>
              <m:t>T</m:t>
            </m:r>
          </m:sup>
        </m:sSubSup>
        <m:sSub>
          <m:sSubPr>
            <m:ctrlPr>
              <w:rPr>
                <w:rFonts w:ascii="Cambria Math" w:hAnsi="Cambria Math"/>
              </w:rPr>
            </m:ctrlPr>
          </m:sSubPr>
          <m:e>
            <m:r>
              <m:rPr>
                <m:sty m:val="b"/>
              </m:rPr>
              <w:rPr>
                <w:rFonts w:ascii="Cambria Math" w:hAnsi="Cambria Math"/>
              </w:rPr>
              <m:t>r</m:t>
            </m:r>
          </m:e>
          <m:sub>
            <m:r>
              <w:rPr>
                <w:rFonts w:ascii="Cambria Math" w:hAnsi="Cambria Math"/>
              </w:rPr>
              <m:t>t</m:t>
            </m:r>
          </m:sub>
        </m:sSub>
      </m:oMath>
      <w:r w:rsidRPr="00625B71">
        <w:t xml:space="preserve"> at the end of the period. Based on the past market sequence </w:t>
      </w:r>
      <m:oMath>
        <m:sSup>
          <m:sSupPr>
            <m:ctrlPr>
              <w:rPr>
                <w:rFonts w:ascii="Cambria Math" w:hAnsi="Cambria Math"/>
              </w:rPr>
            </m:ctrlPr>
          </m:sSupPr>
          <m:e>
            <m:r>
              <m:rPr>
                <m:sty m:val="b"/>
              </m:rPr>
              <w:rPr>
                <w:rFonts w:ascii="Cambria Math" w:hAnsi="Cambria Math"/>
              </w:rPr>
              <m:t>r</m:t>
            </m:r>
          </m:e>
          <m:sup>
            <m:r>
              <w:rPr>
                <w:rFonts w:ascii="Cambria Math" w:hAnsi="Cambria Math"/>
              </w:rPr>
              <m:t>t</m:t>
            </m:r>
          </m:sup>
        </m:sSup>
        <m:r>
          <m:rPr>
            <m:sty m:val="bi"/>
          </m:rPr>
          <w:rPr>
            <w:rFonts w:ascii="Cambria Math" w:hAnsi="Cambria Math"/>
          </w:rPr>
          <m:t>=</m:t>
        </m:r>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m:rPr>
                    <m:sty m:val="p"/>
                  </m:rPr>
                  <w:rPr>
                    <w:rFonts w:ascii="Cambria Math" w:hAnsi="Cambria Math"/>
                  </w:rPr>
                  <m:t>1</m:t>
                </m:r>
              </m:sub>
            </m:sSub>
            <m:r>
              <m:rPr>
                <m:sty m:val="bi"/>
              </m:rP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t</m:t>
                </m:r>
              </m:sub>
            </m:sSub>
          </m:e>
        </m:d>
      </m:oMath>
      <w:r w:rsidRPr="00625B71">
        <w:t xml:space="preserve">, the investor needs to choose a new portfolio </w:t>
      </w:r>
      <m:oMath>
        <m:sSub>
          <m:sSubPr>
            <m:ctrlPr>
              <w:rPr>
                <w:rFonts w:ascii="Cambria Math" w:hAnsi="Cambria Math"/>
              </w:rPr>
            </m:ctrlPr>
          </m:sSubPr>
          <m:e>
            <m:r>
              <m:rPr>
                <m:sty m:val="b"/>
              </m:rPr>
              <w:rPr>
                <w:rFonts w:ascii="Cambria Math" w:hAnsi="Cambria Math"/>
              </w:rPr>
              <m:t>p</m:t>
            </m:r>
          </m:e>
          <m:sub>
            <m:r>
              <w:rPr>
                <w:rFonts w:ascii="Cambria Math" w:hAnsi="Cambria Math"/>
              </w:rPr>
              <m:t>t+1</m:t>
            </m:r>
          </m:sub>
        </m:sSub>
      </m:oMath>
      <w:r w:rsidRPr="00625B71">
        <w:t xml:space="preserve"> for period </w:t>
      </w:r>
      <m:oMath>
        <m:d>
          <m:dPr>
            <m:ctrlPr>
              <w:rPr>
                <w:rFonts w:ascii="Cambria Math" w:hAnsi="Cambria Math"/>
              </w:rPr>
            </m:ctrlPr>
          </m:dPr>
          <m:e>
            <m:r>
              <w:rPr>
                <w:rFonts w:ascii="Cambria Math" w:hAnsi="Cambria Math"/>
              </w:rPr>
              <m:t>t+1</m:t>
            </m:r>
          </m:e>
        </m:d>
      </m:oMath>
      <w:r w:rsidRPr="00625B71">
        <w:t xml:space="preserve">, and reinvest his wealth on the assets. Under this setup, the wealth achieved by the sequence of portfolios </w:t>
      </w:r>
      <m:oMath>
        <m:sSup>
          <m:sSupPr>
            <m:ctrlPr>
              <w:rPr>
                <w:rFonts w:ascii="Cambria Math" w:hAnsi="Cambria Math"/>
              </w:rPr>
            </m:ctrlPr>
          </m:sSupPr>
          <m:e>
            <m:r>
              <m:rPr>
                <m:sty m:val="b"/>
              </m:rPr>
              <w:rPr>
                <w:rFonts w:ascii="Cambria Math" w:hAnsi="Cambria Math"/>
              </w:rPr>
              <m:t>p</m:t>
            </m:r>
          </m:e>
          <m:sup>
            <m:r>
              <w:rPr>
                <w:rFonts w:ascii="Cambria Math" w:hAnsi="Cambria Math"/>
              </w:rPr>
              <m:t>n</m:t>
            </m:r>
          </m:sup>
        </m:sSup>
      </m:oMath>
      <w:r w:rsidRPr="00625B71">
        <w:t xml:space="preserve"> after </w:t>
      </w:r>
      <m:oMath>
        <m:r>
          <w:rPr>
            <w:rFonts w:ascii="Cambria Math" w:hAnsi="Cambria Math"/>
          </w:rPr>
          <m:t>n</m:t>
        </m:r>
      </m:oMath>
      <w:r w:rsidRPr="00625B71">
        <w:t xml:space="preserve"> periods is </w:t>
      </w:r>
      <m:oMath>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d>
          <m:dPr>
            <m:ctrlPr>
              <w:rPr>
                <w:rFonts w:ascii="Cambria Math" w:hAnsi="Cambria Math"/>
              </w:rPr>
            </m:ctrlPr>
          </m:dPr>
          <m:e>
            <m:sSup>
              <m:sSupPr>
                <m:ctrlPr>
                  <w:rPr>
                    <w:rFonts w:ascii="Cambria Math" w:hAnsi="Cambria Math"/>
                  </w:rPr>
                </m:ctrlPr>
              </m:sSupPr>
              <m:e>
                <m:r>
                  <m:rPr>
                    <m:sty m:val="b"/>
                  </m:rPr>
                  <w:rPr>
                    <w:rFonts w:ascii="Cambria Math" w:hAnsi="Cambria Math"/>
                  </w:rPr>
                  <m:t>p</m:t>
                </m:r>
              </m:e>
              <m:sup>
                <m:r>
                  <w:rPr>
                    <w:rFonts w:ascii="Cambria Math" w:hAnsi="Cambria Math"/>
                  </w:rPr>
                  <m:t>n</m:t>
                </m:r>
              </m:sup>
            </m:sSup>
            <m:r>
              <w:rPr>
                <w:rFonts w:ascii="Cambria Math" w:hAnsi="Cambria Math"/>
              </w:rPr>
              <m:t>,</m:t>
            </m:r>
            <m:sSup>
              <m:sSupPr>
                <m:ctrlPr>
                  <w:rPr>
                    <w:rFonts w:ascii="Cambria Math" w:hAnsi="Cambria Math"/>
                  </w:rPr>
                </m:ctrlPr>
              </m:sSupPr>
              <m:e>
                <m:r>
                  <m:rPr>
                    <m:sty m:val="b"/>
                  </m:rPr>
                  <w:rPr>
                    <w:rFonts w:ascii="Cambria Math" w:hAnsi="Cambria Math"/>
                  </w:rPr>
                  <m:t>r</m:t>
                </m:r>
              </m:e>
              <m:sup>
                <m:r>
                  <w:rPr>
                    <w:rFonts w:ascii="Cambria Math" w:hAnsi="Cambria Math"/>
                  </w:rPr>
                  <m:t>n</m:t>
                </m:r>
              </m:sup>
            </m:sSup>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0</m:t>
            </m:r>
          </m:sub>
        </m:sSub>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Sup>
              <m:sSubSupPr>
                <m:ctrlPr>
                  <w:rPr>
                    <w:rFonts w:ascii="Cambria Math" w:hAnsi="Cambria Math"/>
                  </w:rPr>
                </m:ctrlPr>
              </m:sSubSupPr>
              <m:e>
                <m:r>
                  <m:rPr>
                    <m:sty m:val="b"/>
                  </m:rPr>
                  <w:rPr>
                    <w:rFonts w:ascii="Cambria Math" w:hAnsi="Cambria Math"/>
                  </w:rPr>
                  <m:t>p</m:t>
                </m:r>
              </m:e>
              <m:sub>
                <m:r>
                  <w:rPr>
                    <w:rFonts w:ascii="Cambria Math" w:hAnsi="Cambria Math"/>
                  </w:rPr>
                  <m:t>t</m:t>
                </m:r>
              </m:sub>
              <m:sup>
                <m:r>
                  <w:rPr>
                    <w:rFonts w:ascii="Cambria Math" w:hAnsi="Cambria Math"/>
                  </w:rPr>
                  <m:t>T</m:t>
                </m:r>
              </m:sup>
            </m:sSubSup>
            <m:sSub>
              <m:sSubPr>
                <m:ctrlPr>
                  <w:rPr>
                    <w:rFonts w:ascii="Cambria Math" w:hAnsi="Cambria Math"/>
                  </w:rPr>
                </m:ctrlPr>
              </m:sSubPr>
              <m:e>
                <m:r>
                  <m:rPr>
                    <m:sty m:val="b"/>
                  </m:rPr>
                  <w:rPr>
                    <w:rFonts w:ascii="Cambria Math" w:hAnsi="Cambria Math"/>
                  </w:rPr>
                  <m:t>r</m:t>
                </m:r>
              </m:e>
              <m:sub>
                <m:r>
                  <w:rPr>
                    <w:rFonts w:ascii="Cambria Math" w:hAnsi="Cambria Math"/>
                  </w:rPr>
                  <m:t>t</m:t>
                </m:r>
              </m:sub>
            </m:sSub>
          </m:e>
        </m:nary>
      </m:oMath>
      <w:r w:rsidRPr="00625B71">
        <w:t xml:space="preserve">, where </w:t>
      </w:r>
      <m:oMath>
        <m:sSub>
          <m:sSubPr>
            <m:ctrlPr>
              <w:rPr>
                <w:rFonts w:ascii="Cambria Math" w:hAnsi="Cambria Math"/>
              </w:rPr>
            </m:ctrlPr>
          </m:sSubPr>
          <m:e>
            <m:r>
              <w:rPr>
                <w:rFonts w:ascii="Cambria Math" w:hAnsi="Cambria Math"/>
              </w:rPr>
              <m:t>W</m:t>
            </m:r>
          </m:e>
          <m:sub>
            <m:r>
              <w:rPr>
                <w:rFonts w:ascii="Cambria Math" w:hAnsi="Cambria Math"/>
              </w:rPr>
              <m:t>0</m:t>
            </m:r>
          </m:sub>
        </m:sSub>
      </m:oMath>
      <w:r w:rsidRPr="00625B71">
        <w:t xml:space="preserve"> is the initial wealth. For convenience, we set </w:t>
      </w:r>
      <m:oMath>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=1</m:t>
        </m:r>
      </m:oMath>
      <w:r w:rsidRPr="00625B71">
        <w:t xml:space="preserve">. We denote </w:t>
      </w:r>
      <m:oMath>
        <m:sSub>
          <m:sSubPr>
            <m:ctrlPr>
              <w:rPr>
                <w:rFonts w:ascii="Cambria Math" w:hAnsi="Cambria Math"/>
              </w:rPr>
            </m:ctrlPr>
          </m:sSubPr>
          <m:e>
            <m:r>
              <w:rPr>
                <w:rFonts w:ascii="Cambria Math" w:hAnsi="Cambria Math"/>
              </w:rPr>
              <m:t>G</m:t>
            </m:r>
          </m:e>
          <m:sub>
            <m:r>
              <w:rPr>
                <w:rFonts w:ascii="Cambria Math" w:hAnsi="Cambria Math"/>
              </w:rPr>
              <m:t>n</m:t>
            </m:r>
          </m:sub>
        </m:sSub>
        <m:d>
          <m:dPr>
            <m:ctrlPr>
              <w:rPr>
                <w:rFonts w:ascii="Cambria Math" w:hAnsi="Cambria Math"/>
              </w:rPr>
            </m:ctrlPr>
          </m:dPr>
          <m:e>
            <m:sSup>
              <m:sSupPr>
                <m:ctrlPr>
                  <w:rPr>
                    <w:rFonts w:ascii="Cambria Math" w:hAnsi="Cambria Math"/>
                  </w:rPr>
                </m:ctrlPr>
              </m:sSupPr>
              <m:e>
                <m:r>
                  <m:rPr>
                    <m:sty m:val="b"/>
                  </m:rPr>
                  <w:rPr>
                    <w:rFonts w:ascii="Cambria Math" w:hAnsi="Cambria Math"/>
                  </w:rPr>
                  <m:t>p</m:t>
                </m:r>
              </m:e>
              <m:sup>
                <m:r>
                  <w:rPr>
                    <w:rFonts w:ascii="Cambria Math" w:hAnsi="Cambria Math"/>
                  </w:rPr>
                  <m:t>n</m:t>
                </m:r>
              </m:sup>
            </m:sSup>
            <m:r>
              <w:rPr>
                <w:rFonts w:ascii="Cambria Math" w:hAnsi="Cambria Math"/>
              </w:rPr>
              <m:t>,</m:t>
            </m:r>
            <m:sSup>
              <m:sSupPr>
                <m:ctrlPr>
                  <w:rPr>
                    <w:rFonts w:ascii="Cambria Math" w:hAnsi="Cambria Math"/>
                  </w:rPr>
                </m:ctrlPr>
              </m:sSupPr>
              <m:e>
                <m:r>
                  <m:rPr>
                    <m:sty m:val="b"/>
                  </m:rPr>
                  <w:rPr>
                    <w:rFonts w:ascii="Cambria Math" w:hAnsi="Cambria Math"/>
                  </w:rPr>
                  <m:t>r</m:t>
                </m:r>
              </m:e>
              <m:sup>
                <m:r>
                  <w:rPr>
                    <w:rFonts w:ascii="Cambria Math" w:hAnsi="Cambria Math"/>
                  </w:rPr>
                  <m:t>n</m:t>
                </m:r>
              </m:sup>
            </m:sSup>
          </m:e>
        </m:d>
        <m:r>
          <w:rPr>
            <w:rFonts w:ascii="Cambria Math" w:hAnsi="Cambria Math"/>
          </w:rPr>
          <m:t>=</m:t>
        </m:r>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sub>
            </m:sSub>
          </m:e>
        </m:d>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r>
              <m:rPr>
                <m:sty m:val="p"/>
              </m:rPr>
              <w:rPr>
                <w:rFonts w:ascii="Cambria Math" w:hAnsi="Cambria Math"/>
              </w:rPr>
              <m:t>log</m:t>
            </m:r>
            <m:d>
              <m:dPr>
                <m:ctrlPr>
                  <w:rPr>
                    <w:rFonts w:ascii="Cambria Math" w:hAnsi="Cambria Math"/>
                  </w:rPr>
                </m:ctrlPr>
              </m:dPr>
              <m:e>
                <m:sSubSup>
                  <m:sSubSupPr>
                    <m:ctrlPr>
                      <w:rPr>
                        <w:rFonts w:ascii="Cambria Math" w:hAnsi="Cambria Math"/>
                      </w:rPr>
                    </m:ctrlPr>
                  </m:sSubSupPr>
                  <m:e>
                    <m:r>
                      <m:rPr>
                        <m:sty m:val="b"/>
                      </m:rPr>
                      <w:rPr>
                        <w:rFonts w:ascii="Cambria Math" w:hAnsi="Cambria Math"/>
                      </w:rPr>
                      <m:t>p</m:t>
                    </m:r>
                  </m:e>
                  <m:sub>
                    <m:r>
                      <w:rPr>
                        <w:rFonts w:ascii="Cambria Math" w:hAnsi="Cambria Math"/>
                      </w:rPr>
                      <m:t>t</m:t>
                    </m:r>
                  </m:sub>
                  <m:sup>
                    <m:r>
                      <w:rPr>
                        <w:rFonts w:ascii="Cambria Math" w:hAnsi="Cambria Math"/>
                      </w:rPr>
                      <m:t>T</m:t>
                    </m:r>
                  </m:sup>
                </m:sSubSup>
                <m:sSub>
                  <m:sSubPr>
                    <m:ctrlPr>
                      <w:rPr>
                        <w:rFonts w:ascii="Cambria Math" w:hAnsi="Cambria Math"/>
                      </w:rPr>
                    </m:ctrlPr>
                  </m:sSubPr>
                  <m:e>
                    <m:r>
                      <m:rPr>
                        <m:sty m:val="b"/>
                      </m:rPr>
                      <w:rPr>
                        <w:rFonts w:ascii="Cambria Math" w:hAnsi="Cambria Math"/>
                      </w:rPr>
                      <m:t>r</m:t>
                    </m:r>
                  </m:e>
                  <m:sub>
                    <m:r>
                      <w:rPr>
                        <w:rFonts w:ascii="Cambria Math" w:hAnsi="Cambria Math"/>
                      </w:rPr>
                      <m:t>t</m:t>
                    </m:r>
                  </m:sub>
                </m:sSub>
              </m:e>
            </m:d>
          </m:e>
        </m:nary>
      </m:oMath>
      <w:r w:rsidRPr="00625B71">
        <w:t xml:space="preserve"> as the logarithmic growth ratio of a PS strategy. A CRP strategy chooses a fix portfolio </w:t>
      </w:r>
      <m:oMath>
        <m:r>
          <m:rPr>
            <m:sty m:val="b"/>
          </m:rPr>
          <w:rPr>
            <w:rFonts w:ascii="Cambria Math" w:hAnsi="Cambria Math"/>
          </w:rPr>
          <m:t>p</m:t>
        </m:r>
      </m:oMath>
      <w:r w:rsidRPr="00625B71">
        <w:t xml:space="preserve"> for each period and achieves a wealth of </w:t>
      </w:r>
      <m:oMath>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p>
              <m:sSupPr>
                <m:ctrlPr>
                  <w:rPr>
                    <w:rFonts w:ascii="Cambria Math" w:hAnsi="Cambria Math"/>
                  </w:rPr>
                </m:ctrlPr>
              </m:sSupPr>
              <m:e>
                <m:r>
                  <m:rPr>
                    <m:sty m:val="b"/>
                  </m:rPr>
                  <w:rPr>
                    <w:rFonts w:ascii="Cambria Math" w:hAnsi="Cambria Math"/>
                  </w:rPr>
                  <m:t>p</m:t>
                </m:r>
              </m:e>
              <m:sup>
                <m:r>
                  <w:rPr>
                    <w:rFonts w:ascii="Cambria Math" w:hAnsi="Cambria Math"/>
                  </w:rPr>
                  <m:t>T</m:t>
                </m:r>
              </m:sup>
            </m:sSup>
            <m:sSub>
              <m:sSubPr>
                <m:ctrlPr>
                  <w:rPr>
                    <w:rFonts w:ascii="Cambria Math" w:hAnsi="Cambria Math"/>
                  </w:rPr>
                </m:ctrlPr>
              </m:sSubPr>
              <m:e>
                <m:r>
                  <m:rPr>
                    <m:sty m:val="b"/>
                  </m:rPr>
                  <w:rPr>
                    <w:rFonts w:ascii="Cambria Math" w:hAnsi="Cambria Math"/>
                  </w:rPr>
                  <m:t>r</m:t>
                </m:r>
              </m:e>
              <m:sub>
                <m:r>
                  <w:rPr>
                    <w:rFonts w:ascii="Cambria Math" w:hAnsi="Cambria Math"/>
                  </w:rPr>
                  <m:t>t</m:t>
                </m:r>
              </m:sub>
            </m:sSub>
          </m:e>
        </m:nary>
      </m:oMath>
      <w:r w:rsidRPr="00625B71">
        <w:t xml:space="preserve"> and logarithmic growth ratio </w:t>
      </w:r>
      <m:oMath>
        <m:sSub>
          <m:sSubPr>
            <m:ctrlPr>
              <w:rPr>
                <w:rFonts w:ascii="Cambria Math" w:hAnsi="Cambria Math"/>
              </w:rPr>
            </m:ctrlPr>
          </m:sSubPr>
          <m:e>
            <m:r>
              <w:rPr>
                <w:rFonts w:ascii="Cambria Math" w:hAnsi="Cambria Math"/>
              </w:rPr>
              <m:t>G</m:t>
            </m:r>
          </m:e>
          <m:sub>
            <m:r>
              <w:rPr>
                <w:rFonts w:ascii="Cambria Math" w:hAnsi="Cambria Math"/>
              </w:rPr>
              <m:t>n</m:t>
            </m:r>
          </m:sub>
        </m:sSub>
        <m:d>
          <m:dPr>
            <m:ctrlPr>
              <w:rPr>
                <w:rFonts w:ascii="Cambria Math" w:hAnsi="Cambria Math"/>
              </w:rPr>
            </m:ctrlPr>
          </m:dPr>
          <m:e>
            <m:sSup>
              <m:sSupPr>
                <m:ctrlPr>
                  <w:rPr>
                    <w:rFonts w:ascii="Cambria Math" w:hAnsi="Cambria Math"/>
                  </w:rPr>
                </m:ctrlPr>
              </m:sSupPr>
              <m:e>
                <m:r>
                  <m:rPr>
                    <m:sty m:val="b"/>
                  </m:rPr>
                  <w:rPr>
                    <w:rFonts w:ascii="Cambria Math" w:hAnsi="Cambria Math"/>
                  </w:rPr>
                  <m:t>p</m:t>
                </m:r>
              </m:e>
              <m:sup>
                <m:r>
                  <w:rPr>
                    <w:rFonts w:ascii="Cambria Math" w:hAnsi="Cambria Math"/>
                  </w:rPr>
                  <m:t>n</m:t>
                </m:r>
              </m:sup>
            </m:sSup>
            <m:r>
              <w:rPr>
                <w:rFonts w:ascii="Cambria Math" w:hAnsi="Cambria Math"/>
              </w:rPr>
              <m:t>,</m:t>
            </m:r>
            <m:sSup>
              <m:sSupPr>
                <m:ctrlPr>
                  <w:rPr>
                    <w:rFonts w:ascii="Cambria Math" w:hAnsi="Cambria Math"/>
                  </w:rPr>
                </m:ctrlPr>
              </m:sSupPr>
              <m:e>
                <m:r>
                  <m:rPr>
                    <m:sty m:val="b"/>
                  </m:rPr>
                  <w:rPr>
                    <w:rFonts w:ascii="Cambria Math" w:hAnsi="Cambria Math"/>
                  </w:rPr>
                  <m:t>r</m:t>
                </m:r>
              </m:e>
              <m:sup>
                <m:r>
                  <w:rPr>
                    <w:rFonts w:ascii="Cambria Math" w:hAnsi="Cambria Math"/>
                  </w:rPr>
                  <m:t>n</m:t>
                </m:r>
              </m:sup>
            </m:sSup>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m:t>
            </m:r>
          </m:sub>
        </m:sSub>
        <m:d>
          <m:dPr>
            <m:ctrlPr>
              <w:rPr>
                <w:rFonts w:ascii="Cambria Math" w:hAnsi="Cambria Math"/>
              </w:rPr>
            </m:ctrlPr>
          </m:dPr>
          <m:e>
            <m:r>
              <m:rPr>
                <m:sty m:val="b"/>
              </m:rPr>
              <w:rPr>
                <w:rFonts w:ascii="Cambria Math" w:hAnsi="Cambria Math"/>
              </w:rPr>
              <m:t>p</m:t>
            </m:r>
            <m:r>
              <w:rPr>
                <w:rFonts w:ascii="Cambria Math" w:hAnsi="Cambria Math"/>
              </w:rPr>
              <m:t>,</m:t>
            </m:r>
            <m:sSup>
              <m:sSupPr>
                <m:ctrlPr>
                  <w:rPr>
                    <w:rFonts w:ascii="Cambria Math" w:hAnsi="Cambria Math"/>
                  </w:rPr>
                </m:ctrlPr>
              </m:sSupPr>
              <m:e>
                <m:r>
                  <m:rPr>
                    <m:sty m:val="b"/>
                  </m:rPr>
                  <w:rPr>
                    <w:rFonts w:ascii="Cambria Math" w:hAnsi="Cambria Math"/>
                  </w:rPr>
                  <m:t>r</m:t>
                </m:r>
              </m:e>
              <m:sup>
                <m:r>
                  <w:rPr>
                    <w:rFonts w:ascii="Cambria Math" w:hAnsi="Cambria Math"/>
                  </w:rPr>
                  <m:t>n</m:t>
                </m:r>
              </m:sup>
            </m:sSup>
          </m:e>
        </m:d>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r>
              <m:rPr>
                <m:sty m:val="p"/>
              </m:rPr>
              <w:rPr>
                <w:rFonts w:ascii="Cambria Math" w:hAnsi="Cambria Math"/>
              </w:rPr>
              <m:t>log</m:t>
            </m:r>
            <m:d>
              <m:dPr>
                <m:ctrlPr>
                  <w:rPr>
                    <w:rFonts w:ascii="Cambria Math" w:hAnsi="Cambria Math"/>
                  </w:rPr>
                </m:ctrlPr>
              </m:dPr>
              <m:e>
                <m:sSup>
                  <m:sSupPr>
                    <m:ctrlPr>
                      <w:rPr>
                        <w:rFonts w:ascii="Cambria Math" w:hAnsi="Cambria Math"/>
                      </w:rPr>
                    </m:ctrlPr>
                  </m:sSupPr>
                  <m:e>
                    <m:r>
                      <m:rPr>
                        <m:sty m:val="b"/>
                      </m:rPr>
                      <w:rPr>
                        <w:rFonts w:ascii="Cambria Math" w:hAnsi="Cambria Math"/>
                      </w:rPr>
                      <m:t>p</m:t>
                    </m:r>
                  </m:e>
                  <m:sup>
                    <m:r>
                      <w:rPr>
                        <w:rFonts w:ascii="Cambria Math" w:hAnsi="Cambria Math"/>
                      </w:rPr>
                      <m:t>T</m:t>
                    </m:r>
                  </m:sup>
                </m:sSup>
                <m:sSub>
                  <m:sSubPr>
                    <m:ctrlPr>
                      <w:rPr>
                        <w:rFonts w:ascii="Cambria Math" w:hAnsi="Cambria Math"/>
                      </w:rPr>
                    </m:ctrlPr>
                  </m:sSubPr>
                  <m:e>
                    <m:r>
                      <m:rPr>
                        <m:sty m:val="b"/>
                      </m:rPr>
                      <w:rPr>
                        <w:rFonts w:ascii="Cambria Math" w:hAnsi="Cambria Math"/>
                      </w:rPr>
                      <m:t>r</m:t>
                    </m:r>
                  </m:e>
                  <m:sub>
                    <m:r>
                      <w:rPr>
                        <w:rFonts w:ascii="Cambria Math" w:hAnsi="Cambria Math"/>
                      </w:rPr>
                      <m:t>t</m:t>
                    </m:r>
                  </m:sub>
                </m:sSub>
              </m:e>
            </m:d>
          </m:e>
        </m:nary>
      </m:oMath>
      <w:r w:rsidRPr="00625B71">
        <w:t xml:space="preserve">. The Best CRP in hindsight </w:t>
      </w:r>
      <m:oMath>
        <m:sSup>
          <m:sSupPr>
            <m:ctrlPr>
              <w:rPr>
                <w:rFonts w:ascii="Cambria Math" w:hAnsi="Cambria Math"/>
              </w:rPr>
            </m:ctrlPr>
          </m:sSupPr>
          <m:e>
            <m:r>
              <m:rPr>
                <m:sty m:val="b"/>
              </m:rPr>
              <w:rPr>
                <w:rFonts w:ascii="Cambria Math" w:hAnsi="Cambria Math"/>
              </w:rPr>
              <m:t>p</m:t>
            </m:r>
          </m:e>
          <m:sup>
            <m:r>
              <w:rPr>
                <w:rFonts w:ascii="Cambria Math" w:hAnsi="Cambria Math"/>
              </w:rPr>
              <m:t>*</m:t>
            </m:r>
          </m:sup>
        </m:sSup>
      </m:oMath>
      <w:r w:rsidRPr="00625B71">
        <w:t xml:space="preserve"> is the portfolio which achieves the maximum logarithmic growth ratio </w:t>
      </w:r>
      <m:oMath>
        <m:sSub>
          <m:sSubPr>
            <m:ctrlPr>
              <w:rPr>
                <w:rFonts w:ascii="Cambria Math" w:hAnsi="Cambria Math"/>
              </w:rPr>
            </m:ctrlPr>
          </m:sSubPr>
          <m:e>
            <m:r>
              <w:rPr>
                <w:rFonts w:ascii="Cambria Math" w:hAnsi="Cambria Math"/>
              </w:rPr>
              <m:t>G</m:t>
            </m:r>
          </m:e>
          <m:sub>
            <m:r>
              <w:rPr>
                <w:rFonts w:ascii="Cambria Math" w:hAnsi="Cambria Math"/>
              </w:rPr>
              <m:t>n</m:t>
            </m:r>
          </m:sub>
        </m:sSub>
        <m:d>
          <m:dPr>
            <m:ctrlPr>
              <w:rPr>
                <w:rFonts w:ascii="Cambria Math" w:hAnsi="Cambria Math"/>
              </w:rPr>
            </m:ctrlPr>
          </m:dPr>
          <m:e>
            <m:r>
              <m:rPr>
                <m:sty m:val="b"/>
              </m:rPr>
              <w:rPr>
                <w:rFonts w:ascii="Cambria Math" w:hAnsi="Cambria Math"/>
              </w:rPr>
              <m:t>p</m:t>
            </m:r>
            <m:r>
              <w:rPr>
                <w:rFonts w:ascii="Cambria Math" w:hAnsi="Cambria Math"/>
              </w:rPr>
              <m:t>,</m:t>
            </m:r>
            <m:sSup>
              <m:sSupPr>
                <m:ctrlPr>
                  <w:rPr>
                    <w:rFonts w:ascii="Cambria Math" w:hAnsi="Cambria Math"/>
                  </w:rPr>
                </m:ctrlPr>
              </m:sSupPr>
              <m:e>
                <m:r>
                  <m:rPr>
                    <m:sty m:val="b"/>
                  </m:rPr>
                  <w:rPr>
                    <w:rFonts w:ascii="Cambria Math" w:hAnsi="Cambria Math"/>
                  </w:rPr>
                  <m:t>r</m:t>
                </m:r>
              </m:e>
              <m:sup>
                <m:r>
                  <w:rPr>
                    <w:rFonts w:ascii="Cambria Math" w:hAnsi="Cambria Math"/>
                  </w:rPr>
                  <m:t>n</m:t>
                </m:r>
              </m:sup>
            </m:sSup>
          </m:e>
        </m:d>
      </m:oMath>
      <w:r w:rsidRPr="00625B71">
        <w:t xml:space="preserve">, that is, </w:t>
      </w:r>
      <m:oMath>
        <m:sSup>
          <m:sSupPr>
            <m:ctrlPr>
              <w:rPr>
                <w:rFonts w:ascii="Cambria Math" w:hAnsi="Cambria Math"/>
              </w:rPr>
            </m:ctrlPr>
          </m:sSupPr>
          <m:e>
            <m:r>
              <m:rPr>
                <m:sty m:val="b"/>
              </m:rPr>
              <w:rPr>
                <w:rFonts w:ascii="Cambria Math" w:hAnsi="Cambria Math"/>
              </w:rPr>
              <m:t>p</m:t>
            </m:r>
          </m:e>
          <m:sup>
            <m:r>
              <w:rPr>
                <w:rFonts w:ascii="Cambria Math" w:hAnsi="Cambria Math"/>
              </w:rPr>
              <m:t>*</m:t>
            </m:r>
          </m:sup>
        </m:sSup>
        <m:r>
          <m:rPr>
            <m:sty m:val="bi"/>
          </m:rP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b"/>
                      </m:rPr>
                      <w:rPr>
                        <w:rFonts w:ascii="Cambria Math" w:hAnsi="Cambria Math"/>
                      </w:rPr>
                      <m:t>p∈</m:t>
                    </m:r>
                    <m:sSub>
                      <m:sSubPr>
                        <m:ctrlPr>
                          <w:rPr>
                            <w:rFonts w:ascii="Cambria Math" w:hAnsi="Cambria Math"/>
                          </w:rPr>
                        </m:ctrlPr>
                      </m:sSubPr>
                      <m:e>
                        <m:r>
                          <m:rPr>
                            <m:sty m:val="p"/>
                          </m:rPr>
                          <w:rPr>
                            <w:rFonts w:ascii="Cambria Math" w:hAnsi="Cambria Math"/>
                          </w:rPr>
                          <m:t>Δ</m:t>
                        </m:r>
                      </m:e>
                      <m:sub>
                        <m:r>
                          <w:rPr>
                            <w:rFonts w:ascii="Cambria Math" w:hAnsi="Cambria Math"/>
                          </w:rPr>
                          <m:t>m</m:t>
                        </m:r>
                      </m:sub>
                    </m:sSub>
                  </m:lim>
                </m:limLow>
              </m:fName>
              <m:e>
                <m:sSub>
                  <m:sSubPr>
                    <m:ctrlPr>
                      <w:rPr>
                        <w:rFonts w:ascii="Cambria Math" w:hAnsi="Cambria Math"/>
                      </w:rPr>
                    </m:ctrlPr>
                  </m:sSubPr>
                  <m:e>
                    <m:r>
                      <w:rPr>
                        <w:rFonts w:ascii="Cambria Math" w:hAnsi="Cambria Math"/>
                      </w:rPr>
                      <m:t>G</m:t>
                    </m:r>
                  </m:e>
                  <m:sub>
                    <m:r>
                      <w:rPr>
                        <w:rFonts w:ascii="Cambria Math" w:hAnsi="Cambria Math"/>
                      </w:rPr>
                      <m:t>n</m:t>
                    </m:r>
                  </m:sub>
                </m:sSub>
                <m:d>
                  <m:dPr>
                    <m:ctrlPr>
                      <w:rPr>
                        <w:rFonts w:ascii="Cambria Math" w:hAnsi="Cambria Math"/>
                      </w:rPr>
                    </m:ctrlPr>
                  </m:dPr>
                  <m:e>
                    <m:r>
                      <m:rPr>
                        <m:sty m:val="b"/>
                      </m:rPr>
                      <w:rPr>
                        <w:rFonts w:ascii="Cambria Math" w:hAnsi="Cambria Math"/>
                      </w:rPr>
                      <m:t>p</m:t>
                    </m:r>
                    <m:r>
                      <w:rPr>
                        <w:rFonts w:ascii="Cambria Math" w:hAnsi="Cambria Math"/>
                      </w:rPr>
                      <m:t>,</m:t>
                    </m:r>
                    <m:sSup>
                      <m:sSupPr>
                        <m:ctrlPr>
                          <w:rPr>
                            <w:rFonts w:ascii="Cambria Math" w:hAnsi="Cambria Math"/>
                          </w:rPr>
                        </m:ctrlPr>
                      </m:sSupPr>
                      <m:e>
                        <m:r>
                          <m:rPr>
                            <m:sty m:val="b"/>
                          </m:rPr>
                          <w:rPr>
                            <w:rFonts w:ascii="Cambria Math" w:hAnsi="Cambria Math"/>
                          </w:rPr>
                          <m:t>r</m:t>
                        </m:r>
                      </m:e>
                      <m:sup>
                        <m:r>
                          <w:rPr>
                            <w:rFonts w:ascii="Cambria Math" w:hAnsi="Cambria Math"/>
                          </w:rPr>
                          <m:t>n</m:t>
                        </m:r>
                      </m:sup>
                    </m:sSup>
                  </m:e>
                </m:d>
              </m:e>
            </m:func>
          </m:e>
        </m:func>
      </m:oMath>
      <w:r w:rsidRPr="00625B71">
        <w:t>. Following Agarwal et al.</w:t>
      </w:r>
      <w:r w:rsidR="00A54D43" w:rsidRPr="00625B71">
        <w:t xml:space="preserve"> </w:t>
      </w:r>
      <w:r w:rsidRPr="00625B71">
        <w:fldChar w:fldCharType="begin"/>
      </w:r>
      <w:r w:rsidRPr="00625B71">
        <w:instrText xml:space="preserve"> REF _Ref511331692 \r \h  \* MERGEFORMAT </w:instrText>
      </w:r>
      <w:r w:rsidRPr="00625B71">
        <w:fldChar w:fldCharType="separate"/>
      </w:r>
      <w:r w:rsidR="00ED20C7">
        <w:t>[15]</w:t>
      </w:r>
      <w:r w:rsidRPr="00625B71">
        <w:fldChar w:fldCharType="end"/>
      </w:r>
      <w:r w:rsidRPr="00625B71">
        <w:t xml:space="preserve">, the </w:t>
      </w:r>
      <m:oMath>
        <m:r>
          <w:rPr>
            <w:rFonts w:ascii="Cambria Math" w:hAnsi="Cambria Math"/>
          </w:rPr>
          <m:t>regret</m:t>
        </m:r>
      </m:oMath>
      <w:r w:rsidR="00413EB7" w:rsidRPr="00625B71">
        <w:t xml:space="preserve"> </w:t>
      </w:r>
      <w:r w:rsidR="00D644EF">
        <w:t xml:space="preserve">of an online algorithm is </w:t>
      </w:r>
      <w:r w:rsidR="00D644EF" w:rsidRPr="00D644EF">
        <w:t>defined</w:t>
      </w:r>
      <w:r w:rsidR="00D644EF">
        <w:t xml:space="preserve"> </w:t>
      </w:r>
      <w:r w:rsidRPr="00625B71">
        <w:t xml:space="preserve">by </w:t>
      </w:r>
      <m:oMath>
        <m:r>
          <w:rPr>
            <w:rFonts w:ascii="Cambria Math" w:hAnsi="Cambria Math"/>
          </w:rPr>
          <m:t>regret≜</m:t>
        </m:r>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r>
              <m:rPr>
                <m:sty m:val="p"/>
              </m:rPr>
              <w:rPr>
                <w:rFonts w:ascii="Cambria Math" w:hAnsi="Cambria Math"/>
              </w:rPr>
              <m:t>log</m:t>
            </m:r>
            <m:d>
              <m:dPr>
                <m:ctrlPr>
                  <w:rPr>
                    <w:rFonts w:ascii="Cambria Math" w:hAnsi="Cambria Math"/>
                  </w:rPr>
                </m:ctrlPr>
              </m:dPr>
              <m:e>
                <m:sSubSup>
                  <m:sSubSupPr>
                    <m:ctrlPr>
                      <w:rPr>
                        <w:rFonts w:ascii="Cambria Math" w:hAnsi="Cambria Math"/>
                        <w:i/>
                      </w:rPr>
                    </m:ctrlPr>
                  </m:sSubSupPr>
                  <m:e>
                    <m:r>
                      <m:rPr>
                        <m:sty m:val="b"/>
                      </m:rPr>
                      <w:rPr>
                        <w:rFonts w:ascii="Cambria Math" w:hAnsi="Cambria Math"/>
                      </w:rPr>
                      <m:t>r</m:t>
                    </m:r>
                  </m:e>
                  <m:sub>
                    <m:r>
                      <w:rPr>
                        <w:rFonts w:ascii="Cambria Math" w:hAnsi="Cambria Math"/>
                      </w:rPr>
                      <m:t>t</m:t>
                    </m:r>
                  </m:sub>
                  <m:sup>
                    <m:r>
                      <w:rPr>
                        <w:rFonts w:ascii="Cambria Math" w:hAnsi="Cambria Math"/>
                      </w:rPr>
                      <m:t>T</m:t>
                    </m:r>
                  </m:sup>
                </m:sSubSup>
                <m:sSup>
                  <m:sSupPr>
                    <m:ctrlPr>
                      <w:rPr>
                        <w:rFonts w:ascii="Cambria Math" w:hAnsi="Cambria Math"/>
                        <w:b/>
                      </w:rPr>
                    </m:ctrlPr>
                  </m:sSupPr>
                  <m:e>
                    <m:r>
                      <m:rPr>
                        <m:sty m:val="b"/>
                      </m:rPr>
                      <w:rPr>
                        <w:rFonts w:ascii="Cambria Math" w:hAnsi="Cambria Math"/>
                      </w:rPr>
                      <m:t>p</m:t>
                    </m:r>
                  </m:e>
                  <m:sup>
                    <m:r>
                      <w:rPr>
                        <w:rFonts w:ascii="Cambria Math" w:hAnsi="Cambria Math"/>
                      </w:rPr>
                      <m:t>*</m:t>
                    </m:r>
                  </m:sup>
                </m:sSup>
              </m:e>
            </m:d>
          </m:e>
        </m:nary>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r>
              <m:rPr>
                <m:sty m:val="p"/>
              </m:rPr>
              <w:rPr>
                <w:rFonts w:ascii="Cambria Math" w:hAnsi="Cambria Math"/>
              </w:rPr>
              <m:t>log</m:t>
            </m:r>
            <m:d>
              <m:dPr>
                <m:ctrlPr>
                  <w:rPr>
                    <w:rFonts w:ascii="Cambria Math" w:hAnsi="Cambria Math"/>
                  </w:rPr>
                </m:ctrlPr>
              </m:dPr>
              <m:e>
                <m:sSubSup>
                  <m:sSubSupPr>
                    <m:ctrlPr>
                      <w:rPr>
                        <w:rFonts w:ascii="Cambria Math" w:hAnsi="Cambria Math"/>
                        <w:b/>
                      </w:rPr>
                    </m:ctrlPr>
                  </m:sSubSupPr>
                  <m:e>
                    <m:r>
                      <m:rPr>
                        <m:sty m:val="b"/>
                      </m:rPr>
                      <w:rPr>
                        <w:rFonts w:ascii="Cambria Math" w:hAnsi="Cambria Math"/>
                      </w:rPr>
                      <m:t>p</m:t>
                    </m:r>
                  </m:e>
                  <m:sub>
                    <m:r>
                      <w:rPr>
                        <w:rFonts w:ascii="Cambria Math" w:hAnsi="Cambria Math"/>
                      </w:rPr>
                      <m:t>t</m:t>
                    </m:r>
                  </m:sub>
                  <m:sup>
                    <m:r>
                      <w:rPr>
                        <w:rFonts w:ascii="Cambria Math" w:hAnsi="Cambria Math"/>
                      </w:rPr>
                      <m:t>T</m:t>
                    </m:r>
                  </m:sup>
                </m:sSubSup>
                <m:sSub>
                  <m:sSubPr>
                    <m:ctrlPr>
                      <w:rPr>
                        <w:rFonts w:ascii="Cambria Math" w:hAnsi="Cambria Math"/>
                        <w:b/>
                      </w:rPr>
                    </m:ctrlPr>
                  </m:sSubPr>
                  <m:e>
                    <m:r>
                      <m:rPr>
                        <m:sty m:val="b"/>
                      </m:rPr>
                      <w:rPr>
                        <w:rFonts w:ascii="Cambria Math" w:hAnsi="Cambria Math"/>
                      </w:rPr>
                      <m:t>r</m:t>
                    </m:r>
                  </m:e>
                  <m:sub>
                    <m:r>
                      <w:rPr>
                        <w:rFonts w:ascii="Cambria Math" w:hAnsi="Cambria Math"/>
                      </w:rPr>
                      <m:t>t</m:t>
                    </m:r>
                  </m:sub>
                </m:sSub>
              </m:e>
            </m:d>
          </m:e>
        </m:nary>
      </m:oMath>
      <w:r w:rsidR="00E135D9" w:rsidRPr="00625B71">
        <w:rPr>
          <w:lang w:eastAsia="zh-CN"/>
        </w:rPr>
        <w:t>.</w:t>
      </w:r>
    </w:p>
    <w:p w14:paraId="1E908900" w14:textId="69BDD048" w:rsidR="006D2E82" w:rsidRPr="00625B71" w:rsidRDefault="006D2E82" w:rsidP="00390CD6">
      <w:pPr>
        <w:pStyle w:val="a3"/>
        <w:spacing w:line="240" w:lineRule="auto"/>
        <w:ind w:firstLine="289"/>
        <w:rPr>
          <w:lang w:eastAsia="zh-CN"/>
        </w:rPr>
      </w:pPr>
      <w:r w:rsidRPr="00625B71">
        <w:rPr>
          <w:lang w:eastAsia="zh-CN"/>
        </w:rPr>
        <w:t xml:space="preserve">Note that scaling </w:t>
      </w:r>
      <m:oMath>
        <m:sSub>
          <m:sSubPr>
            <m:ctrlPr>
              <w:rPr>
                <w:rFonts w:ascii="Cambria Math" w:hAnsi="Cambria Math"/>
                <w:lang w:eastAsia="zh-CN"/>
              </w:rPr>
            </m:ctrlPr>
          </m:sSubPr>
          <m:e>
            <m:r>
              <m:rPr>
                <m:sty m:val="b"/>
              </m:rPr>
              <w:rPr>
                <w:rFonts w:ascii="Cambria Math" w:hAnsi="Cambria Math"/>
                <w:lang w:eastAsia="zh-CN"/>
              </w:rPr>
              <m:t>r</m:t>
            </m:r>
          </m:e>
          <m:sub>
            <m:r>
              <w:rPr>
                <w:rFonts w:ascii="Cambria Math" w:hAnsi="Cambria Math"/>
                <w:lang w:eastAsia="zh-CN"/>
              </w:rPr>
              <m:t>t</m:t>
            </m:r>
          </m:sub>
        </m:sSub>
      </m:oMath>
      <w:r w:rsidRPr="00625B71">
        <w:rPr>
          <w:lang w:eastAsia="zh-CN"/>
        </w:rPr>
        <w:t xml:space="preserve"> by a factor have no effect on the </w:t>
      </w:r>
      <m:oMath>
        <m:r>
          <w:rPr>
            <w:rFonts w:ascii="Cambria Math" w:hAnsi="Cambria Math"/>
            <w:lang w:eastAsia="zh-CN"/>
          </w:rPr>
          <m:t>regret</m:t>
        </m:r>
      </m:oMath>
      <w:r w:rsidRPr="00625B71">
        <w:rPr>
          <w:lang w:eastAsia="zh-CN"/>
        </w:rPr>
        <w:t>. Thus, Agarwal et al.</w:t>
      </w:r>
      <w:r w:rsidR="00A54D43" w:rsidRPr="00625B71">
        <w:rPr>
          <w:lang w:eastAsia="zh-CN"/>
        </w:rPr>
        <w:t xml:space="preserve"> </w:t>
      </w:r>
      <w:r w:rsidRPr="00625B71">
        <w:rPr>
          <w:lang w:eastAsia="zh-CN"/>
        </w:rPr>
        <w:fldChar w:fldCharType="begin"/>
      </w:r>
      <w:r w:rsidRPr="00625B71">
        <w:rPr>
          <w:lang w:eastAsia="zh-CN"/>
        </w:rPr>
        <w:instrText xml:space="preserve"> REF _Ref511331692 \r \h  \* MERGEFORMAT </w:instrText>
      </w:r>
      <w:r w:rsidRPr="00625B71">
        <w:rPr>
          <w:lang w:eastAsia="zh-CN"/>
        </w:rPr>
      </w:r>
      <w:r w:rsidRPr="00625B71">
        <w:rPr>
          <w:lang w:eastAsia="zh-CN"/>
        </w:rPr>
        <w:fldChar w:fldCharType="separate"/>
      </w:r>
      <w:r w:rsidR="00ED20C7">
        <w:rPr>
          <w:lang w:eastAsia="zh-CN"/>
        </w:rPr>
        <w:t>[15]</w:t>
      </w:r>
      <w:r w:rsidRPr="00625B71">
        <w:rPr>
          <w:lang w:eastAsia="zh-CN"/>
        </w:rPr>
        <w:fldChar w:fldCharType="end"/>
      </w:r>
      <w:r w:rsidRPr="00625B71">
        <w:rPr>
          <w:lang w:eastAsia="zh-CN"/>
        </w:rPr>
        <w:t xml:space="preserve"> assume that for all </w:t>
      </w:r>
      <m:oMath>
        <m:r>
          <w:rPr>
            <w:rFonts w:ascii="Cambria Math" w:hAnsi="Cambria Math"/>
            <w:lang w:eastAsia="zh-CN"/>
          </w:rPr>
          <m:t>t</m:t>
        </m:r>
      </m:oMath>
      <w:r w:rsidRPr="00625B71">
        <w:rPr>
          <w:lang w:eastAsia="zh-CN"/>
        </w:rPr>
        <w:t xml:space="preserve">, </w:t>
      </w:r>
      <m:oMath>
        <m:sSub>
          <m:sSubPr>
            <m:ctrlPr>
              <w:rPr>
                <w:rFonts w:ascii="Cambria Math" w:hAnsi="Cambria Math"/>
                <w:lang w:eastAsia="zh-CN"/>
              </w:rPr>
            </m:ctrlPr>
          </m:sSubPr>
          <m:e>
            <m:r>
              <m:rPr>
                <m:sty m:val="b"/>
              </m:rPr>
              <w:rPr>
                <w:rFonts w:ascii="Cambria Math" w:hAnsi="Cambria Math"/>
                <w:lang w:eastAsia="zh-CN"/>
              </w:rPr>
              <m:t>r</m:t>
            </m:r>
          </m:e>
          <m:sub>
            <m:r>
              <w:rPr>
                <w:rFonts w:ascii="Cambria Math" w:hAnsi="Cambria Math"/>
                <w:lang w:eastAsia="zh-CN"/>
              </w:rPr>
              <m:t>t</m:t>
            </m:r>
          </m:sub>
        </m:sSub>
      </m:oMath>
      <w:r w:rsidRPr="00625B71">
        <w:rPr>
          <w:lang w:eastAsia="zh-CN"/>
        </w:rPr>
        <w:t xml:space="preserve"> is scaled so that </w:t>
      </w:r>
      <m:oMath>
        <m:func>
          <m:funcPr>
            <m:ctrlPr>
              <w:rPr>
                <w:rFonts w:ascii="Cambria Math" w:hAnsi="Cambria Math"/>
                <w:lang w:eastAsia="zh-CN"/>
              </w:rPr>
            </m:ctrlPr>
          </m:funcPr>
          <m:fName>
            <m:limLow>
              <m:limLowPr>
                <m:ctrlPr>
                  <w:rPr>
                    <w:rFonts w:ascii="Cambria Math" w:hAnsi="Cambria Math"/>
                    <w:lang w:eastAsia="zh-CN"/>
                  </w:rPr>
                </m:ctrlPr>
              </m:limLowPr>
              <m:e>
                <m:r>
                  <m:rPr>
                    <m:sty m:val="p"/>
                  </m:rPr>
                  <w:rPr>
                    <w:rFonts w:ascii="Cambria Math" w:hAnsi="Cambria Math"/>
                    <w:lang w:eastAsia="zh-CN"/>
                  </w:rPr>
                  <m:t>max</m:t>
                </m:r>
              </m:e>
              <m:lim>
                <m:r>
                  <w:rPr>
                    <w:rFonts w:ascii="Cambria Math" w:hAnsi="Cambria Math"/>
                    <w:lang w:eastAsia="zh-CN"/>
                  </w:rPr>
                  <m:t>i</m:t>
                </m:r>
              </m:lim>
            </m:limLow>
          </m:fName>
          <m:e>
            <m:sSub>
              <m:sSubPr>
                <m:ctrlPr>
                  <w:rPr>
                    <w:rFonts w:ascii="Cambria Math" w:hAnsi="Cambria Math"/>
                    <w:lang w:eastAsia="zh-CN"/>
                  </w:rPr>
                </m:ctrlPr>
              </m:sSubPr>
              <m:e>
                <m:r>
                  <m:rPr>
                    <m:sty m:val="b"/>
                  </m:rPr>
                  <w:rPr>
                    <w:rFonts w:ascii="Cambria Math" w:hAnsi="Cambria Math"/>
                    <w:lang w:eastAsia="zh-CN"/>
                  </w:rPr>
                  <m:t>r</m:t>
                </m:r>
              </m:e>
              <m:sub>
                <m:r>
                  <w:rPr>
                    <w:rFonts w:ascii="Cambria Math" w:hAnsi="Cambria Math"/>
                    <w:lang w:eastAsia="zh-CN"/>
                  </w:rPr>
                  <m:t>t</m:t>
                </m:r>
              </m:sub>
            </m:sSub>
            <m:d>
              <m:dPr>
                <m:ctrlPr>
                  <w:rPr>
                    <w:rFonts w:ascii="Cambria Math" w:hAnsi="Cambria Math"/>
                    <w:lang w:eastAsia="zh-CN"/>
                  </w:rPr>
                </m:ctrlPr>
              </m:dPr>
              <m:e>
                <m:r>
                  <w:rPr>
                    <w:rFonts w:ascii="Cambria Math" w:hAnsi="Cambria Math"/>
                    <w:lang w:eastAsia="zh-CN"/>
                  </w:rPr>
                  <m:t>i</m:t>
                </m:r>
              </m:e>
            </m:d>
          </m:e>
        </m:func>
        <m:r>
          <m:rPr>
            <m:sty m:val="p"/>
          </m:rPr>
          <w:rPr>
            <w:rFonts w:ascii="Cambria Math" w:hAnsi="Cambria Math"/>
            <w:lang w:eastAsia="zh-CN"/>
          </w:rPr>
          <m:t>=1</m:t>
        </m:r>
      </m:oMath>
      <w:r w:rsidRPr="00625B71">
        <w:rPr>
          <w:lang w:eastAsia="zh-CN"/>
        </w:rPr>
        <w:t>. Besides, in this paper, we also make the no-junk-bond assumption</w:t>
      </w:r>
      <w:r w:rsidR="00A54D43" w:rsidRPr="00625B71">
        <w:rPr>
          <w:lang w:eastAsia="zh-CN"/>
        </w:rPr>
        <w:t xml:space="preserve"> </w:t>
      </w:r>
      <w:r w:rsidRPr="00625B71">
        <w:rPr>
          <w:lang w:eastAsia="zh-CN"/>
        </w:rPr>
        <w:fldChar w:fldCharType="begin"/>
      </w:r>
      <w:r w:rsidRPr="00625B71">
        <w:rPr>
          <w:lang w:eastAsia="zh-CN"/>
        </w:rPr>
        <w:instrText xml:space="preserve"> REF _Ref511331692 \r \h  \* MERGEFORMAT </w:instrText>
      </w:r>
      <w:r w:rsidRPr="00625B71">
        <w:rPr>
          <w:lang w:eastAsia="zh-CN"/>
        </w:rPr>
      </w:r>
      <w:r w:rsidRPr="00625B71">
        <w:rPr>
          <w:lang w:eastAsia="zh-CN"/>
        </w:rPr>
        <w:fldChar w:fldCharType="separate"/>
      </w:r>
      <w:r w:rsidR="00ED20C7">
        <w:rPr>
          <w:lang w:eastAsia="zh-CN"/>
        </w:rPr>
        <w:t>[15]</w:t>
      </w:r>
      <w:r w:rsidRPr="00625B71">
        <w:rPr>
          <w:lang w:eastAsia="zh-CN"/>
        </w:rPr>
        <w:fldChar w:fldCharType="end"/>
      </w:r>
      <w:r w:rsidRPr="00625B71">
        <w:rPr>
          <w:lang w:eastAsia="zh-CN"/>
        </w:rPr>
        <w:t xml:space="preserve">, which means that all the </w:t>
      </w:r>
      <m:oMath>
        <m:sSub>
          <m:sSubPr>
            <m:ctrlPr>
              <w:rPr>
                <w:rFonts w:ascii="Cambria Math" w:hAnsi="Cambria Math"/>
                <w:lang w:eastAsia="zh-CN"/>
              </w:rPr>
            </m:ctrlPr>
          </m:sSubPr>
          <m:e>
            <m:r>
              <m:rPr>
                <m:sty m:val="b"/>
              </m:rPr>
              <w:rPr>
                <w:rFonts w:ascii="Cambria Math" w:hAnsi="Cambria Math"/>
                <w:lang w:eastAsia="zh-CN"/>
              </w:rPr>
              <m:t>r</m:t>
            </m:r>
          </m:e>
          <m:sub>
            <m:r>
              <w:rPr>
                <w:rFonts w:ascii="Cambria Math" w:hAnsi="Cambria Math"/>
                <w:lang w:eastAsia="zh-CN"/>
              </w:rPr>
              <m:t>t</m:t>
            </m:r>
          </m:sub>
        </m:sSub>
        <m:d>
          <m:dPr>
            <m:ctrlPr>
              <w:rPr>
                <w:rFonts w:ascii="Cambria Math" w:hAnsi="Cambria Math"/>
                <w:lang w:eastAsia="zh-CN"/>
              </w:rPr>
            </m:ctrlPr>
          </m:dPr>
          <m:e>
            <m:r>
              <w:rPr>
                <w:rFonts w:ascii="Cambria Math" w:hAnsi="Cambria Math"/>
                <w:lang w:eastAsia="zh-CN"/>
              </w:rPr>
              <m:t>i</m:t>
            </m:r>
          </m:e>
        </m:d>
        <m:r>
          <m:rPr>
            <m:sty m:val="bi"/>
          </m:rPr>
          <w:rPr>
            <w:rFonts w:ascii="Cambria Math" w:hAnsi="Cambria Math"/>
            <w:lang w:eastAsia="zh-CN"/>
          </w:rPr>
          <m:t>≥</m:t>
        </m:r>
        <m:r>
          <w:rPr>
            <w:rFonts w:ascii="Cambria Math" w:hAnsi="Cambria Math"/>
            <w:lang w:eastAsia="zh-CN"/>
          </w:rPr>
          <m:t>α&gt;0</m:t>
        </m:r>
      </m:oMath>
      <w:r w:rsidRPr="00625B71">
        <w:rPr>
          <w:lang w:eastAsia="zh-CN"/>
        </w:rPr>
        <w:t xml:space="preserve">, where </w:t>
      </w:r>
      <m:oMath>
        <m:r>
          <w:rPr>
            <w:rFonts w:ascii="Cambria Math" w:hAnsi="Cambria Math"/>
            <w:lang w:eastAsia="zh-CN"/>
          </w:rPr>
          <m:t>α</m:t>
        </m:r>
      </m:oMath>
      <w:r w:rsidRPr="00625B71">
        <w:rPr>
          <w:lang w:eastAsia="zh-CN"/>
        </w:rPr>
        <w:t xml:space="preserve"> is called the market variability parameter.</w:t>
      </w:r>
    </w:p>
    <w:p w14:paraId="46A3A15F" w14:textId="50CC8A31" w:rsidR="00686C0E" w:rsidRPr="00625B71" w:rsidRDefault="00ED4E9B" w:rsidP="00390CD6">
      <w:pPr>
        <w:pStyle w:val="a3"/>
        <w:spacing w:line="240" w:lineRule="auto"/>
        <w:rPr>
          <w:lang w:eastAsia="zh-CN"/>
        </w:rPr>
      </w:pPr>
      <w:r w:rsidRPr="00625B71">
        <w:rPr>
          <w:lang w:eastAsia="zh-CN"/>
        </w:rPr>
        <w:lastRenderedPageBreak/>
        <w:t>Moreover, we assume that the investor can buy and sell the required quantities of assets at closing price every period, and the PS strategy has no impact on the market behavior</w:t>
      </w:r>
      <w:r w:rsidR="00A54D43" w:rsidRPr="00625B71">
        <w:rPr>
          <w:lang w:eastAsia="zh-CN"/>
        </w:rPr>
        <w:t xml:space="preserve"> </w:t>
      </w:r>
      <w:r w:rsidRPr="00625B71">
        <w:rPr>
          <w:lang w:eastAsia="zh-CN"/>
        </w:rPr>
        <w:fldChar w:fldCharType="begin"/>
      </w:r>
      <w:r w:rsidRPr="00625B71">
        <w:rPr>
          <w:lang w:eastAsia="zh-CN"/>
        </w:rPr>
        <w:instrText xml:space="preserve"> REF _Ref511332926 \r \h  \* MERGEFORMAT </w:instrText>
      </w:r>
      <w:r w:rsidRPr="00625B71">
        <w:rPr>
          <w:lang w:eastAsia="zh-CN"/>
        </w:rPr>
      </w:r>
      <w:r w:rsidRPr="00625B71">
        <w:rPr>
          <w:lang w:eastAsia="zh-CN"/>
        </w:rPr>
        <w:fldChar w:fldCharType="separate"/>
      </w:r>
      <w:r w:rsidR="00ED20C7">
        <w:rPr>
          <w:lang w:eastAsia="zh-CN"/>
        </w:rPr>
        <w:t>[17]</w:t>
      </w:r>
      <w:r w:rsidRPr="00625B71">
        <w:rPr>
          <w:lang w:eastAsia="zh-CN"/>
        </w:rPr>
        <w:fldChar w:fldCharType="end"/>
      </w:r>
      <w:r w:rsidRPr="00625B71">
        <w:rPr>
          <w:lang w:eastAsia="zh-CN"/>
        </w:rPr>
        <w:t>.</w:t>
      </w:r>
    </w:p>
    <w:p w14:paraId="3F4D36B4" w14:textId="2C8B7442" w:rsidR="009303D9" w:rsidRPr="00625B71" w:rsidRDefault="00B77295" w:rsidP="00390CD6">
      <w:pPr>
        <w:pStyle w:val="2"/>
      </w:pPr>
      <w:r w:rsidRPr="00625B71">
        <w:t>Side Information</w:t>
      </w:r>
    </w:p>
    <w:p w14:paraId="66E2D70F" w14:textId="536EFF41" w:rsidR="00C10EF6" w:rsidRPr="00625B71" w:rsidRDefault="00AD42A3" w:rsidP="00390CD6">
      <w:pPr>
        <w:pStyle w:val="a3"/>
        <w:spacing w:line="240" w:lineRule="auto"/>
      </w:pPr>
      <w:r w:rsidRPr="00625B71">
        <w:t xml:space="preserve">In the above model, only the market data sequence </w:t>
      </w:r>
      <m:oMath>
        <m:sSup>
          <m:sSupPr>
            <m:ctrlPr>
              <w:rPr>
                <w:rFonts w:ascii="Cambria Math" w:hAnsi="Cambria Math"/>
                <w:b/>
              </w:rPr>
            </m:ctrlPr>
          </m:sSupPr>
          <m:e>
            <m:r>
              <m:rPr>
                <m:sty m:val="b"/>
              </m:rPr>
              <w:rPr>
                <w:rFonts w:ascii="Cambria Math" w:hAnsi="Cambria Math"/>
              </w:rPr>
              <m:t>r</m:t>
            </m:r>
          </m:e>
          <m:sup>
            <m:r>
              <w:rPr>
                <w:rFonts w:ascii="Cambria Math" w:hAnsi="Cambria Math"/>
              </w:rPr>
              <m:t>n</m:t>
            </m:r>
          </m:sup>
        </m:sSup>
      </m:oMath>
      <w:r w:rsidRPr="00625B71">
        <w:t xml:space="preserve"> is utilized for PS. In practice, we can obtain side information about the state of the market, which can be used for adjusting the portfolio. Following Cover and Ordentlich</w:t>
      </w:r>
      <w:r w:rsidR="00A54D43" w:rsidRPr="00625B71">
        <w:t xml:space="preserve"> </w:t>
      </w:r>
      <w:r w:rsidRPr="00625B71">
        <w:fldChar w:fldCharType="begin"/>
      </w:r>
      <w:r w:rsidRPr="00625B71">
        <w:instrText xml:space="preserve"> REF _Ref511330385 \r \h  \* MERGEFORMAT </w:instrText>
      </w:r>
      <w:r w:rsidRPr="00625B71">
        <w:fldChar w:fldCharType="separate"/>
      </w:r>
      <w:r w:rsidR="00ED20C7">
        <w:t>[6]</w:t>
      </w:r>
      <w:r w:rsidRPr="00625B71">
        <w:fldChar w:fldCharType="end"/>
      </w:r>
      <w:r w:rsidRPr="00625B71">
        <w:t xml:space="preserve">, we present the side information as an integer </w:t>
      </w:r>
      <m:oMath>
        <m:r>
          <w:rPr>
            <w:rFonts w:ascii="Cambria Math" w:hAnsi="Cambria Math"/>
          </w:rPr>
          <m:t>y</m:t>
        </m:r>
      </m:oMath>
      <w:r w:rsidRPr="00625B71">
        <w:t xml:space="preserve"> taking on values in a finite set </w:t>
      </w:r>
      <m:oMath>
        <m:r>
          <w:rPr>
            <w:rFonts w:ascii="Cambria Math" w:hAnsi="Cambria Math"/>
          </w:rPr>
          <m:t>K=</m:t>
        </m:r>
        <m:d>
          <m:dPr>
            <m:begChr m:val="{"/>
            <m:endChr m:val="}"/>
            <m:ctrlPr>
              <w:rPr>
                <w:rFonts w:ascii="Cambria Math" w:hAnsi="Cambria Math"/>
                <w:i/>
              </w:rPr>
            </m:ctrlPr>
          </m:dPr>
          <m:e>
            <m:r>
              <w:rPr>
                <w:rFonts w:ascii="Cambria Math" w:hAnsi="Cambria Math"/>
              </w:rPr>
              <m:t>1,⋯,k</m:t>
            </m:r>
          </m:e>
        </m:d>
      </m:oMath>
      <w:r w:rsidRPr="00625B71">
        <w:t xml:space="preserve">. Thus, the sequence of side information state is denoted by </w:t>
      </w:r>
      <m:oMath>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Pr="00625B71">
        <w:t xml:space="preserve">, where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∈K=</m:t>
        </m:r>
        <m:d>
          <m:dPr>
            <m:begChr m:val="{"/>
            <m:endChr m:val="}"/>
            <m:ctrlPr>
              <w:rPr>
                <w:rFonts w:ascii="Cambria Math" w:hAnsi="Cambria Math"/>
                <w:i/>
              </w:rPr>
            </m:ctrlPr>
          </m:dPr>
          <m:e>
            <m:r>
              <w:rPr>
                <w:rFonts w:ascii="Cambria Math" w:hAnsi="Cambria Math"/>
              </w:rPr>
              <m:t>1,⋯,k</m:t>
            </m:r>
          </m:e>
        </m:d>
      </m:oMath>
      <w:r w:rsidRPr="00625B71">
        <w:t xml:space="preserve"> for </w:t>
      </w:r>
      <m:oMath>
        <m:r>
          <w:rPr>
            <w:rFonts w:ascii="Cambria Math" w:hAnsi="Cambria Math"/>
          </w:rPr>
          <m:t>t=1,⋯,n</m:t>
        </m:r>
      </m:oMath>
      <w:r w:rsidRPr="00625B71">
        <w:t xml:space="preserve">. Note that, the side information state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625B71">
        <w:t xml:space="preserve"> is available at the beginning of each trading period</w:t>
      </w:r>
      <w:r w:rsidR="00A54D43" w:rsidRPr="00625B71">
        <w:t xml:space="preserve"> </w:t>
      </w:r>
      <w:r w:rsidRPr="00625B71">
        <w:fldChar w:fldCharType="begin"/>
      </w:r>
      <w:r w:rsidRPr="00625B71">
        <w:instrText xml:space="preserve"> REF _Ref511330385 \r \h  \* MERGEFORMAT </w:instrText>
      </w:r>
      <w:r w:rsidRPr="00625B71">
        <w:fldChar w:fldCharType="separate"/>
      </w:r>
      <w:r w:rsidR="00ED20C7">
        <w:t>[6]</w:t>
      </w:r>
      <w:r w:rsidRPr="00625B71">
        <w:fldChar w:fldCharType="end"/>
      </w:r>
      <w:r w:rsidRPr="00625B71">
        <w:t xml:space="preserve">. Thus, at the start of period </w:t>
      </w:r>
      <m:oMath>
        <m:r>
          <w:rPr>
            <w:rFonts w:ascii="Cambria Math" w:hAnsi="Cambria Math"/>
          </w:rPr>
          <m:t>t</m:t>
        </m:r>
      </m:oMath>
      <w:r w:rsidRPr="00625B71">
        <w:t xml:space="preserve">, we use the past market sequence </w:t>
      </w:r>
      <m:oMath>
        <m:sSup>
          <m:sSupPr>
            <m:ctrlPr>
              <w:rPr>
                <w:rFonts w:ascii="Cambria Math" w:hAnsi="Cambria Math"/>
                <w:b/>
              </w:rPr>
            </m:ctrlPr>
          </m:sSupPr>
          <m:e>
            <m:r>
              <m:rPr>
                <m:sty m:val="b"/>
              </m:rPr>
              <w:rPr>
                <w:rFonts w:ascii="Cambria Math" w:hAnsi="Cambria Math"/>
              </w:rPr>
              <m:t>r</m:t>
            </m:r>
          </m:e>
          <m:sup>
            <m:r>
              <w:rPr>
                <w:rFonts w:ascii="Cambria Math" w:hAnsi="Cambria Math"/>
              </w:rPr>
              <m:t>t-1</m:t>
            </m:r>
          </m:sup>
        </m:sSup>
      </m:oMath>
      <w:r w:rsidRPr="00625B71">
        <w:t xml:space="preserve"> and the side information sequence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Pr="00625B71">
        <w:t xml:space="preserve"> to produce a portfolio </w:t>
      </w:r>
      <m:oMath>
        <m:sSub>
          <m:sSubPr>
            <m:ctrlPr>
              <w:rPr>
                <w:rFonts w:ascii="Cambria Math" w:hAnsi="Cambria Math"/>
                <w:b/>
              </w:rPr>
            </m:ctrlPr>
          </m:sSubPr>
          <m:e>
            <m:r>
              <m:rPr>
                <m:sty m:val="b"/>
              </m:rPr>
              <w:rPr>
                <w:rFonts w:ascii="Cambria Math" w:hAnsi="Cambria Math"/>
              </w:rPr>
              <m:t>p</m:t>
            </m:r>
          </m:e>
          <m:sub>
            <m:r>
              <w:rPr>
                <w:rFonts w:ascii="Cambria Math" w:hAnsi="Cambria Math"/>
              </w:rPr>
              <m:t>t</m:t>
            </m:r>
          </m:sub>
        </m:sSub>
        <m:r>
          <m:rPr>
            <m:sty m:val="bi"/>
          </m:rPr>
          <w:rPr>
            <w:rFonts w:ascii="Cambria Math" w:hAnsi="Cambria Math"/>
          </w:rPr>
          <m:t>=</m:t>
        </m:r>
        <m:sSub>
          <m:sSubPr>
            <m:ctrlPr>
              <w:rPr>
                <w:rFonts w:ascii="Cambria Math" w:hAnsi="Cambria Math"/>
                <w:b/>
              </w:rPr>
            </m:ctrlPr>
          </m:sSubPr>
          <m:e>
            <m:r>
              <m:rPr>
                <m:sty m:val="b"/>
              </m:rPr>
              <w:rPr>
                <w:rFonts w:ascii="Cambria Math" w:hAnsi="Cambria Math"/>
              </w:rPr>
              <m:t>p</m:t>
            </m:r>
          </m:e>
          <m:sub>
            <m:r>
              <w:rPr>
                <w:rFonts w:ascii="Cambria Math" w:hAnsi="Cambria Math"/>
              </w:rPr>
              <m:t>t</m:t>
            </m:r>
          </m:sub>
        </m:sSub>
        <m:d>
          <m:dPr>
            <m:ctrlPr>
              <w:rPr>
                <w:rFonts w:ascii="Cambria Math" w:hAnsi="Cambria Math"/>
                <w:b/>
                <w:i/>
              </w:rPr>
            </m:ctrlPr>
          </m:dPr>
          <m:e>
            <m:sSup>
              <m:sSupPr>
                <m:ctrlPr>
                  <w:rPr>
                    <w:rFonts w:ascii="Cambria Math" w:hAnsi="Cambria Math"/>
                    <w:b/>
                  </w:rPr>
                </m:ctrlPr>
              </m:sSupPr>
              <m:e>
                <m:r>
                  <m:rPr>
                    <m:sty m:val="b"/>
                  </m:rPr>
                  <w:rPr>
                    <w:rFonts w:ascii="Cambria Math" w:hAnsi="Cambria Math"/>
                  </w:rPr>
                  <m:t>r</m:t>
                </m:r>
              </m:e>
              <m:sup>
                <m:r>
                  <w:rPr>
                    <w:rFonts w:ascii="Cambria Math" w:hAnsi="Cambria Math"/>
                  </w:rPr>
                  <m:t>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d>
      </m:oMath>
      <w:r w:rsidRPr="00625B71">
        <w:t xml:space="preserve"> for current period. Following the idea of Cover and Ordentlich</w:t>
      </w:r>
      <w:r w:rsidR="00A54D43" w:rsidRPr="00625B71">
        <w:t xml:space="preserve"> </w:t>
      </w:r>
      <w:r w:rsidRPr="00625B71">
        <w:fldChar w:fldCharType="begin"/>
      </w:r>
      <w:r w:rsidRPr="00625B71">
        <w:instrText xml:space="preserve"> REF _Ref511330385 \r \h  \* MERGEFORMAT </w:instrText>
      </w:r>
      <w:r w:rsidRPr="00625B71">
        <w:fldChar w:fldCharType="separate"/>
      </w:r>
      <w:r w:rsidR="00ED20C7">
        <w:t>[6]</w:t>
      </w:r>
      <w:r w:rsidRPr="00625B71">
        <w:fldChar w:fldCharType="end"/>
      </w:r>
      <w:r w:rsidRPr="00625B71">
        <w:t xml:space="preserve">, the market sequence </w:t>
      </w:r>
      <m:oMath>
        <m:sSup>
          <m:sSupPr>
            <m:ctrlPr>
              <w:rPr>
                <w:rFonts w:ascii="Cambria Math" w:hAnsi="Cambria Math"/>
              </w:rPr>
            </m:ctrlPr>
          </m:sSupPr>
          <m:e>
            <m:r>
              <m:rPr>
                <m:sty m:val="b"/>
              </m:rPr>
              <w:rPr>
                <w:rFonts w:ascii="Cambria Math" w:hAnsi="Cambria Math"/>
              </w:rPr>
              <m:t>r</m:t>
            </m:r>
          </m:e>
          <m:sup>
            <m:r>
              <w:rPr>
                <w:rFonts w:ascii="Cambria Math" w:hAnsi="Cambria Math"/>
              </w:rPr>
              <m:t>n</m:t>
            </m:r>
          </m:sup>
        </m:sSup>
      </m:oMath>
      <w:r w:rsidRPr="00625B71">
        <w:t xml:space="preserve"> can be segmented into </w:t>
      </w:r>
      <m:oMath>
        <m:r>
          <w:rPr>
            <w:rFonts w:ascii="Cambria Math" w:hAnsi="Cambria Math"/>
          </w:rPr>
          <m:t>k</m:t>
        </m:r>
      </m:oMath>
      <w:r w:rsidRPr="00625B71">
        <w:t xml:space="preserve"> subsequences based on the corresponding side information. The investor can handle each subsequence separately to run his strategy, and the final logarithmic growth ratio on </w:t>
      </w:r>
      <m:oMath>
        <m:sSup>
          <m:sSupPr>
            <m:ctrlPr>
              <w:rPr>
                <w:rFonts w:ascii="Cambria Math" w:hAnsi="Cambria Math"/>
              </w:rPr>
            </m:ctrlPr>
          </m:sSupPr>
          <m:e>
            <m:r>
              <m:rPr>
                <m:sty m:val="b"/>
              </m:rPr>
              <w:rPr>
                <w:rFonts w:ascii="Cambria Math" w:hAnsi="Cambria Math"/>
              </w:rPr>
              <m:t>r</m:t>
            </m:r>
          </m:e>
          <m:sup>
            <m:r>
              <w:rPr>
                <w:rFonts w:ascii="Cambria Math" w:hAnsi="Cambria Math"/>
              </w:rPr>
              <m:t>n</m:t>
            </m:r>
          </m:sup>
        </m:sSup>
      </m:oMath>
      <w:r w:rsidRPr="00625B71">
        <w:t xml:space="preserve"> is the sum of each logarithmic growth ratio generated by the </w:t>
      </w:r>
      <m:oMath>
        <m:r>
          <w:rPr>
            <w:rFonts w:ascii="Cambria Math" w:hAnsi="Cambria Math"/>
          </w:rPr>
          <m:t>k</m:t>
        </m:r>
      </m:oMath>
      <w:r w:rsidRPr="00625B71">
        <w:t xml:space="preserve"> subsequences.</w:t>
      </w:r>
    </w:p>
    <w:p w14:paraId="2F8B43F9" w14:textId="552D490C" w:rsidR="005D67EA" w:rsidRPr="00625B71" w:rsidRDefault="005D67EA" w:rsidP="00390CD6">
      <w:pPr>
        <w:pStyle w:val="a3"/>
        <w:spacing w:line="240" w:lineRule="auto"/>
      </w:pPr>
      <w:r w:rsidRPr="00625B71">
        <w:t>There are many ways to get the sequence of side information states. For example, the side information can be the indicator of the assets which have the best performance so far</w:t>
      </w:r>
      <w:r w:rsidR="00A54D43" w:rsidRPr="00625B71">
        <w:t xml:space="preserve"> </w:t>
      </w:r>
      <w:r w:rsidRPr="00625B71">
        <w:fldChar w:fldCharType="begin"/>
      </w:r>
      <w:r w:rsidRPr="00625B71">
        <w:instrText xml:space="preserve"> REF _Ref511330385 \r \h  \* MERGEFORMAT </w:instrText>
      </w:r>
      <w:r w:rsidRPr="00625B71">
        <w:fldChar w:fldCharType="separate"/>
      </w:r>
      <w:r w:rsidR="00ED20C7">
        <w:t>[6]</w:t>
      </w:r>
      <w:r w:rsidRPr="00625B71">
        <w:fldChar w:fldCharType="end"/>
      </w:r>
      <w:r w:rsidRPr="00625B71">
        <w:t>. The side information can be a causal function of the past market performance</w:t>
      </w:r>
      <w:r w:rsidR="00A54D43" w:rsidRPr="00625B71">
        <w:t xml:space="preserve"> </w:t>
      </w:r>
      <w:r w:rsidRPr="00625B71">
        <w:fldChar w:fldCharType="begin"/>
      </w:r>
      <w:r w:rsidRPr="00625B71">
        <w:instrText xml:space="preserve"> REF _Ref511330278 \r \h  \* MERGEFORMAT </w:instrText>
      </w:r>
      <w:r w:rsidRPr="00625B71">
        <w:fldChar w:fldCharType="separate"/>
      </w:r>
      <w:r w:rsidR="00ED20C7">
        <w:t>[12]</w:t>
      </w:r>
      <w:r w:rsidRPr="00625B71">
        <w:fldChar w:fldCharType="end"/>
      </w:r>
      <w:r w:rsidRPr="00625B71">
        <w:t>, or the indicator of the best investment each period with the knowledge of the future information. We note that the side information state can only be learned from the past performance of the market</w:t>
      </w:r>
      <w:r w:rsidR="00A54D43" w:rsidRPr="00625B71">
        <w:t xml:space="preserve"> </w:t>
      </w:r>
      <w:r w:rsidRPr="00625B71">
        <w:fldChar w:fldCharType="begin"/>
      </w:r>
      <w:r w:rsidRPr="00625B71">
        <w:instrText xml:space="preserve"> REF _Ref511330278 \r \h  \* MERGEFORMAT </w:instrText>
      </w:r>
      <w:r w:rsidRPr="00625B71">
        <w:fldChar w:fldCharType="separate"/>
      </w:r>
      <w:r w:rsidR="00ED20C7">
        <w:t>[12]</w:t>
      </w:r>
      <w:r w:rsidRPr="00625B71">
        <w:fldChar w:fldCharType="end"/>
      </w:r>
      <w:r w:rsidRPr="00625B71">
        <w:t>, since we have no information about the future.</w:t>
      </w:r>
    </w:p>
    <w:p w14:paraId="623700C4" w14:textId="2430A134" w:rsidR="009303D9" w:rsidRPr="00625B71" w:rsidRDefault="009B62C5" w:rsidP="00390CD6">
      <w:pPr>
        <w:pStyle w:val="2"/>
      </w:pPr>
      <w:r w:rsidRPr="00625B71">
        <w:t>Transaction Cost</w:t>
      </w:r>
    </w:p>
    <w:p w14:paraId="4441E968" w14:textId="6338BA4E" w:rsidR="006F4952" w:rsidRPr="00625B71" w:rsidRDefault="006F4952" w:rsidP="00035B49">
      <w:pPr>
        <w:pStyle w:val="a3"/>
        <w:spacing w:line="240" w:lineRule="auto"/>
      </w:pPr>
      <w:r w:rsidRPr="00625B71">
        <w:t>As a practical setting, transaction cost must be paid for reallocating the wealth. Based on</w:t>
      </w:r>
      <w:r w:rsidR="00A54D43" w:rsidRPr="00625B71">
        <w:t xml:space="preserve"> </w:t>
      </w:r>
      <w:r w:rsidRPr="00625B71">
        <w:fldChar w:fldCharType="begin"/>
      </w:r>
      <w:r w:rsidRPr="00625B71">
        <w:instrText xml:space="preserve"> REF _Ref511333652 \r \h  \* MERGEFORMAT </w:instrText>
      </w:r>
      <w:r w:rsidRPr="00625B71">
        <w:fldChar w:fldCharType="separate"/>
      </w:r>
      <w:r w:rsidR="00ED20C7">
        <w:t>[1]</w:t>
      </w:r>
      <w:r w:rsidRPr="00625B71">
        <w:fldChar w:fldCharType="end"/>
      </w:r>
      <w:r w:rsidRPr="00625B71">
        <w:t xml:space="preserve">, </w:t>
      </w:r>
      <w:r w:rsidRPr="00625B71">
        <w:fldChar w:fldCharType="begin"/>
      </w:r>
      <w:r w:rsidRPr="00625B71">
        <w:instrText xml:space="preserve"> REF _Ref511330331 \r \h  \* MERGEFORMAT </w:instrText>
      </w:r>
      <w:r w:rsidRPr="00625B71">
        <w:fldChar w:fldCharType="separate"/>
      </w:r>
      <w:r w:rsidR="00ED20C7">
        <w:t>[3]</w:t>
      </w:r>
      <w:r w:rsidRPr="00625B71">
        <w:fldChar w:fldCharType="end"/>
      </w:r>
      <w:r w:rsidRPr="00625B71">
        <w:t xml:space="preserve">, </w:t>
      </w:r>
      <w:r w:rsidRPr="00625B71">
        <w:fldChar w:fldCharType="begin"/>
      </w:r>
      <w:r w:rsidRPr="00625B71">
        <w:instrText xml:space="preserve"> REF _Ref511330422 \r \h  \* MERGEFORMAT </w:instrText>
      </w:r>
      <w:r w:rsidRPr="00625B71">
        <w:fldChar w:fldCharType="separate"/>
      </w:r>
      <w:r w:rsidR="00ED20C7">
        <w:t>[8]</w:t>
      </w:r>
      <w:r w:rsidRPr="00625B71">
        <w:fldChar w:fldCharType="end"/>
      </w:r>
      <w:r w:rsidRPr="00625B71">
        <w:t xml:space="preserve">, </w:t>
      </w:r>
      <w:r w:rsidRPr="00625B71">
        <w:fldChar w:fldCharType="begin"/>
      </w:r>
      <w:r w:rsidRPr="00625B71">
        <w:instrText xml:space="preserve"> REF _Ref511332926 \r \h  \* MERGEFORMAT </w:instrText>
      </w:r>
      <w:r w:rsidRPr="00625B71">
        <w:fldChar w:fldCharType="separate"/>
      </w:r>
      <w:r w:rsidR="00ED20C7">
        <w:t>[17]</w:t>
      </w:r>
      <w:r w:rsidRPr="00625B71">
        <w:fldChar w:fldCharType="end"/>
      </w:r>
      <w:r w:rsidRPr="00625B71">
        <w:t xml:space="preserve">, we assume a symmetric transaction cost proportion </w:t>
      </w:r>
      <m:oMath>
        <m:r>
          <w:rPr>
            <w:rFonts w:ascii="Cambria Math" w:hAnsi="Cambria Math"/>
          </w:rPr>
          <m:t>c</m:t>
        </m:r>
      </m:oMath>
      <w:r w:rsidRPr="00625B71">
        <w:t xml:space="preserve">, </w:t>
      </w:r>
      <m:oMath>
        <m:r>
          <m:rPr>
            <m:sty m:val="p"/>
          </m:rPr>
          <w:rPr>
            <w:rFonts w:ascii="Cambria Math" w:hAnsi="Cambria Math"/>
          </w:rPr>
          <m:t>0≤</m:t>
        </m:r>
        <m:r>
          <w:rPr>
            <w:rFonts w:ascii="Cambria Math" w:hAnsi="Cambria Math"/>
          </w:rPr>
          <m:t>c&lt;1</m:t>
        </m:r>
      </m:oMath>
      <w:r w:rsidRPr="00625B71">
        <w:t xml:space="preserve">, for both buy and sell, which means </w:t>
      </w:r>
      <m:oMath>
        <m:r>
          <w:rPr>
            <w:rFonts w:ascii="Cambria Math" w:hAnsi="Cambria Math"/>
          </w:rPr>
          <m:t>c</m:t>
        </m:r>
      </m:oMath>
      <w:r w:rsidRPr="00625B71">
        <w:t xml:space="preserve"> dollar is paid for the trade of every 1 dollar. Hence, the</w:t>
      </w:r>
      <w:r w:rsidR="009E53AA">
        <w:t xml:space="preserve"> transa</w:t>
      </w:r>
      <w:r w:rsidR="001D6E36">
        <w:t>c</w:t>
      </w:r>
      <w:r w:rsidR="009E53AA">
        <w:t>tion</w:t>
      </w:r>
      <w:r w:rsidRPr="00625B71">
        <w:t xml:space="preserve"> cost for reallocating the total wealth to the portfolio </w:t>
      </w:r>
      <m:oMath>
        <m:sSub>
          <m:sSubPr>
            <m:ctrlPr>
              <w:rPr>
                <w:rFonts w:ascii="Cambria Math" w:hAnsi="Cambria Math"/>
              </w:rPr>
            </m:ctrlPr>
          </m:sSubPr>
          <m:e>
            <m:r>
              <m:rPr>
                <m:sty m:val="b"/>
              </m:rPr>
              <w:rPr>
                <w:rFonts w:ascii="Cambria Math" w:hAnsi="Cambria Math"/>
              </w:rPr>
              <m:t>p</m:t>
            </m:r>
          </m:e>
          <m:sub>
            <m:r>
              <w:rPr>
                <w:rFonts w:ascii="Cambria Math" w:hAnsi="Cambria Math"/>
              </w:rPr>
              <m:t>t+1</m:t>
            </m:r>
          </m:sub>
        </m:sSub>
      </m:oMath>
      <w:r w:rsidRPr="00625B71">
        <w:t xml:space="preserve"> at the end of period </w:t>
      </w:r>
      <m:oMath>
        <m:r>
          <w:rPr>
            <w:rFonts w:ascii="Cambria Math" w:hAnsi="Cambria Math"/>
          </w:rPr>
          <m:t>t</m:t>
        </m:r>
      </m:oMath>
      <w:r w:rsidR="00991643">
        <w:t xml:space="preserve"> is</w:t>
      </w:r>
      <w:r w:rsidR="003421D0">
        <w:t xml:space="preserve"> </w:t>
      </w:r>
      <w:r w:rsidR="00E32A9E">
        <w:t>given by</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c</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t+1</m:t>
                    </m:r>
                  </m:sub>
                </m:sSub>
                <m:d>
                  <m:dPr>
                    <m:ctrlPr>
                      <w:rPr>
                        <w:rFonts w:ascii="Cambria Math" w:hAnsi="Cambria Math"/>
                      </w:rPr>
                    </m:ctrlPr>
                  </m:dPr>
                  <m:e>
                    <m:r>
                      <w:rPr>
                        <w:rFonts w:ascii="Cambria Math" w:hAnsi="Cambria Math"/>
                      </w:rPr>
                      <m:t>i</m:t>
                    </m:r>
                  </m:e>
                </m:d>
                <m:r>
                  <m:rPr>
                    <m:sty m:val="bi"/>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p</m:t>
                        </m:r>
                      </m:e>
                    </m:acc>
                  </m:e>
                  <m:sub>
                    <m:r>
                      <w:rPr>
                        <w:rFonts w:ascii="Cambria Math" w:hAnsi="Cambria Math"/>
                      </w:rPr>
                      <m:t>t</m:t>
                    </m:r>
                  </m:sub>
                </m:sSub>
                <m:d>
                  <m:dPr>
                    <m:ctrlPr>
                      <w:rPr>
                        <w:rFonts w:ascii="Cambria Math" w:hAnsi="Cambria Math"/>
                      </w:rPr>
                    </m:ctrlPr>
                  </m:dPr>
                  <m:e>
                    <m:r>
                      <w:rPr>
                        <w:rFonts w:ascii="Cambria Math" w:hAnsi="Cambria Math"/>
                      </w:rPr>
                      <m:t>i</m:t>
                    </m:r>
                  </m:e>
                </m:d>
              </m:e>
            </m:d>
          </m:e>
        </m:nary>
      </m:oMath>
      <w:r w:rsidR="00E32A9E">
        <w:rPr>
          <w:rFonts w:hint="eastAsia"/>
          <w:lang w:eastAsia="zh-CN"/>
        </w:rPr>
        <w:t xml:space="preserve">, </w:t>
      </w:r>
      <w:r w:rsidRPr="00625B71">
        <w:t xml:space="preserve">where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p</m:t>
                </m:r>
              </m:e>
            </m:acc>
          </m:e>
          <m:sub>
            <m:r>
              <w:rPr>
                <w:rFonts w:ascii="Cambria Math" w:hAnsi="Cambria Math"/>
              </w:rPr>
              <m:t>t</m:t>
            </m:r>
          </m:sub>
        </m:sSub>
        <m:r>
          <m:rPr>
            <m:sty m:val="bi"/>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m:rPr>
                    <m:sty m:val="b"/>
                  </m:rPr>
                  <w:rPr>
                    <w:rFonts w:ascii="Cambria Math" w:hAnsi="Cambria Math"/>
                  </w:rPr>
                  <m:t>p</m:t>
                </m:r>
              </m:e>
              <m:sub>
                <m:r>
                  <w:rPr>
                    <w:rFonts w:ascii="Cambria Math" w:hAnsi="Cambria Math"/>
                  </w:rPr>
                  <m:t>t</m:t>
                </m:r>
              </m:sub>
              <m:sup>
                <m:r>
                  <w:rPr>
                    <w:rFonts w:ascii="Cambria Math" w:hAnsi="Cambria Math"/>
                  </w:rPr>
                  <m:t>T</m:t>
                </m:r>
              </m:sup>
            </m:sSubSup>
            <m:sSub>
              <m:sSubPr>
                <m:ctrlPr>
                  <w:rPr>
                    <w:rFonts w:ascii="Cambria Math" w:hAnsi="Cambria Math"/>
                  </w:rPr>
                </m:ctrlPr>
              </m:sSubPr>
              <m:e>
                <m:r>
                  <m:rPr>
                    <m:sty m:val="b"/>
                  </m:rPr>
                  <w:rPr>
                    <w:rFonts w:ascii="Cambria Math" w:hAnsi="Cambria Math"/>
                  </w:rPr>
                  <m:t>r</m:t>
                </m:r>
              </m:e>
              <m:sub>
                <m:r>
                  <w:rPr>
                    <w:rFonts w:ascii="Cambria Math" w:hAnsi="Cambria Math"/>
                  </w:rPr>
                  <m:t>t</m:t>
                </m:r>
              </m:sub>
            </m:sSub>
          </m:den>
        </m:f>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t</m:t>
                    </m:r>
                  </m:sub>
                </m:sSub>
                <m:d>
                  <m:dPr>
                    <m:ctrlPr>
                      <w:rPr>
                        <w:rFonts w:ascii="Cambria Math" w:hAnsi="Cambria Math"/>
                      </w:rPr>
                    </m:ctrlPr>
                  </m:dPr>
                  <m:e>
                    <m:r>
                      <w:rPr>
                        <w:rFonts w:ascii="Cambria Math" w:hAnsi="Cambria Math"/>
                      </w:rPr>
                      <m:t>1</m:t>
                    </m:r>
                  </m:e>
                </m:d>
                <m:sSub>
                  <m:sSubPr>
                    <m:ctrlPr>
                      <w:rPr>
                        <w:rFonts w:ascii="Cambria Math" w:hAnsi="Cambria Math"/>
                      </w:rPr>
                    </m:ctrlPr>
                  </m:sSubPr>
                  <m:e>
                    <m:r>
                      <m:rPr>
                        <m:sty m:val="b"/>
                      </m:rPr>
                      <w:rPr>
                        <w:rFonts w:ascii="Cambria Math" w:hAnsi="Cambria Math"/>
                      </w:rPr>
                      <m:t>r</m:t>
                    </m:r>
                  </m:e>
                  <m:sub>
                    <m:r>
                      <w:rPr>
                        <w:rFonts w:ascii="Cambria Math" w:hAnsi="Cambria Math"/>
                      </w:rPr>
                      <m:t>t</m:t>
                    </m:r>
                  </m:sub>
                </m:sSub>
                <m:d>
                  <m:dPr>
                    <m:ctrlPr>
                      <w:rPr>
                        <w:rFonts w:ascii="Cambria Math" w:hAnsi="Cambria Math"/>
                      </w:rPr>
                    </m:ctrlPr>
                  </m:dPr>
                  <m:e>
                    <m:r>
                      <w:rPr>
                        <w:rFonts w:ascii="Cambria Math" w:hAnsi="Cambria Math"/>
                      </w:rPr>
                      <m:t>1</m:t>
                    </m:r>
                  </m:e>
                </m:d>
                <m: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t</m:t>
                    </m:r>
                  </m:sub>
                </m:sSub>
                <m:d>
                  <m:dPr>
                    <m:ctrlPr>
                      <w:rPr>
                        <w:rFonts w:ascii="Cambria Math" w:hAnsi="Cambria Math"/>
                      </w:rPr>
                    </m:ctrlPr>
                  </m:dPr>
                  <m:e>
                    <m:r>
                      <w:rPr>
                        <w:rFonts w:ascii="Cambria Math" w:hAnsi="Cambria Math"/>
                      </w:rPr>
                      <m:t>m</m:t>
                    </m:r>
                  </m:e>
                </m:d>
                <m:sSub>
                  <m:sSubPr>
                    <m:ctrlPr>
                      <w:rPr>
                        <w:rFonts w:ascii="Cambria Math" w:hAnsi="Cambria Math"/>
                      </w:rPr>
                    </m:ctrlPr>
                  </m:sSubPr>
                  <m:e>
                    <m:r>
                      <m:rPr>
                        <m:sty m:val="b"/>
                      </m:rPr>
                      <w:rPr>
                        <w:rFonts w:ascii="Cambria Math" w:hAnsi="Cambria Math"/>
                      </w:rPr>
                      <m:t>r</m:t>
                    </m:r>
                  </m:e>
                  <m:sub>
                    <m:r>
                      <w:rPr>
                        <w:rFonts w:ascii="Cambria Math" w:hAnsi="Cambria Math"/>
                      </w:rPr>
                      <m:t>t</m:t>
                    </m:r>
                  </m:sub>
                </m:sSub>
                <m:d>
                  <m:dPr>
                    <m:ctrlPr>
                      <w:rPr>
                        <w:rFonts w:ascii="Cambria Math" w:hAnsi="Cambria Math"/>
                      </w:rPr>
                    </m:ctrlPr>
                  </m:dPr>
                  <m:e>
                    <m:r>
                      <w:rPr>
                        <w:rFonts w:ascii="Cambria Math" w:hAnsi="Cambria Math"/>
                      </w:rPr>
                      <m:t>m</m:t>
                    </m:r>
                  </m:e>
                </m:d>
              </m:e>
            </m:d>
          </m:e>
          <m:sup>
            <m:r>
              <w:rPr>
                <w:rFonts w:ascii="Cambria Math" w:hAnsi="Cambria Math"/>
              </w:rPr>
              <m:t>T</m:t>
            </m:r>
          </m:sup>
        </m:sSup>
      </m:oMath>
      <w:r w:rsidRPr="00625B71">
        <w:t xml:space="preserve"> is the proportion of </w:t>
      </w:r>
      <m:oMath>
        <m:r>
          <w:rPr>
            <w:rFonts w:ascii="Cambria Math" w:hAnsi="Cambria Math"/>
          </w:rPr>
          <m:t>m</m:t>
        </m:r>
      </m:oMath>
      <w:r w:rsidRPr="00625B71">
        <w:t xml:space="preserve"> assets before reallocating. Thus, the final wealth is calculated as </w:t>
      </w:r>
      <m:oMath>
        <m:sSubSup>
          <m:sSubSupPr>
            <m:ctrlPr>
              <w:rPr>
                <w:rFonts w:ascii="Cambria Math" w:hAnsi="Cambria Math"/>
              </w:rPr>
            </m:ctrlPr>
          </m:sSubSupPr>
          <m:e>
            <m:r>
              <w:rPr>
                <w:rFonts w:ascii="Cambria Math" w:hAnsi="Cambria Math"/>
              </w:rPr>
              <m:t>W</m:t>
            </m:r>
          </m:e>
          <m:sub>
            <m:r>
              <w:rPr>
                <w:rFonts w:ascii="Cambria Math" w:hAnsi="Cambria Math"/>
              </w:rPr>
              <m:t>n</m:t>
            </m:r>
          </m:sub>
          <m:sup>
            <m:r>
              <w:rPr>
                <w:rFonts w:ascii="Cambria Math" w:hAnsi="Cambria Math"/>
              </w:rPr>
              <m:t>c</m:t>
            </m:r>
          </m:sup>
        </m:sSub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nary>
          <m:naryPr>
            <m:chr m:val="∏"/>
            <m:limLoc m:val="undOvr"/>
            <m:ctrlPr>
              <w:rPr>
                <w:rFonts w:ascii="Cambria Math" w:hAnsi="Cambria Math"/>
              </w:rPr>
            </m:ctrlPr>
          </m:naryPr>
          <m:sub>
            <m:r>
              <w:rPr>
                <w:rFonts w:ascii="Cambria Math" w:hAnsi="Cambria Math"/>
              </w:rPr>
              <m:t>t=1</m:t>
            </m:r>
          </m:sub>
          <m:sup>
            <m:r>
              <w:rPr>
                <w:rFonts w:ascii="Cambria Math" w:hAnsi="Cambria Math"/>
              </w:rPr>
              <m:t>n-1</m:t>
            </m:r>
          </m:sup>
          <m:e>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e>
            </m:d>
          </m:e>
        </m:nary>
      </m:oMath>
      <w:r w:rsidRPr="00625B71">
        <w:t>.</w:t>
      </w:r>
    </w:p>
    <w:p w14:paraId="778E3B35" w14:textId="75F5B509" w:rsidR="009303D9" w:rsidRPr="00625B71" w:rsidRDefault="00671115" w:rsidP="00390CD6">
      <w:pPr>
        <w:pStyle w:val="1"/>
      </w:pPr>
      <w:bookmarkStart w:id="3" w:name="_Ref512048303"/>
      <w:r w:rsidRPr="00625B71">
        <w:t>The Proposed ONS with Side Information Algorithm</w:t>
      </w:r>
      <w:bookmarkEnd w:id="3"/>
    </w:p>
    <w:p w14:paraId="5165962C" w14:textId="28D99F0D" w:rsidR="004F5112" w:rsidRPr="00625B71" w:rsidRDefault="00CB0FC5" w:rsidP="00390CD6">
      <w:pPr>
        <w:pStyle w:val="a3"/>
        <w:spacing w:line="240" w:lineRule="auto"/>
      </w:pPr>
      <w:r w:rsidRPr="00625B71">
        <w:t xml:space="preserve">We first introduce the ONS algorithm. </w:t>
      </w:r>
      <w:r w:rsidR="0026739D">
        <w:t>ONS includes</w:t>
      </w:r>
      <w:r w:rsidR="00487DBA">
        <w:t xml:space="preserve"> </w:t>
      </w:r>
      <w:r w:rsidRPr="00625B71">
        <w:t xml:space="preserve">three parameters </w:t>
      </w:r>
      <m:oMath>
        <m:r>
          <w:rPr>
            <w:rFonts w:ascii="Cambria Math" w:hAnsi="Cambria Math"/>
          </w:rPr>
          <m:t>η</m:t>
        </m:r>
      </m:oMath>
      <w:r w:rsidRPr="00625B71">
        <w:t xml:space="preserve">, </w:t>
      </w:r>
      <m:oMath>
        <m:r>
          <w:rPr>
            <w:rFonts w:ascii="Cambria Math" w:hAnsi="Cambria Math"/>
          </w:rPr>
          <m:t>β</m:t>
        </m:r>
      </m:oMath>
      <w:r w:rsidRPr="00625B71">
        <w:t xml:space="preserve"> and </w:t>
      </w:r>
      <m:oMath>
        <m:r>
          <w:rPr>
            <w:rFonts w:ascii="Cambria Math" w:hAnsi="Cambria Math"/>
          </w:rPr>
          <m:t>δ</m:t>
        </m:r>
      </m:oMath>
      <w:r w:rsidR="00A54D43" w:rsidRPr="00625B71">
        <w:t xml:space="preserve"> </w:t>
      </w:r>
      <w:r w:rsidRPr="00625B71">
        <w:fldChar w:fldCharType="begin"/>
      </w:r>
      <w:r w:rsidRPr="00625B71">
        <w:instrText xml:space="preserve"> REF _Ref511331692 \r \h  \* MERGEFORMAT </w:instrText>
      </w:r>
      <w:r w:rsidRPr="00625B71">
        <w:fldChar w:fldCharType="separate"/>
      </w:r>
      <w:r w:rsidR="00ED20C7">
        <w:t>[15]</w:t>
      </w:r>
      <w:r w:rsidRPr="00625B71">
        <w:fldChar w:fldCharType="end"/>
      </w:r>
      <w:r w:rsidRPr="00625B71">
        <w:t xml:space="preserve">. The portfolio generated by ONS is given by </w:t>
      </w:r>
      <m:oMath>
        <m:sSub>
          <m:sSubPr>
            <m:ctrlPr>
              <w:rPr>
                <w:rFonts w:ascii="Cambria Math" w:hAnsi="Cambria Math"/>
              </w:rPr>
            </m:ctrlPr>
          </m:sSubPr>
          <m:e>
            <m:r>
              <m:rPr>
                <m:sty m:val="b"/>
              </m:rPr>
              <w:rPr>
                <w:rFonts w:ascii="Cambria Math" w:hAnsi="Cambria Math"/>
              </w:rPr>
              <m:t>p</m:t>
            </m:r>
          </m:e>
          <m:sub>
            <m:r>
              <w:rPr>
                <w:rFonts w:ascii="Cambria Math" w:hAnsi="Cambria Math"/>
              </w:rPr>
              <m:t>t</m:t>
            </m:r>
          </m:sub>
        </m:sSub>
        <m: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b"/>
                      </m:rPr>
                      <w:rPr>
                        <w:rFonts w:ascii="Cambria Math" w:hAnsi="Cambria Math"/>
                      </w:rPr>
                      <m:t>p∈</m:t>
                    </m:r>
                    <m:sSub>
                      <m:sSubPr>
                        <m:ctrlPr>
                          <w:rPr>
                            <w:rFonts w:ascii="Cambria Math" w:hAnsi="Cambria Math"/>
                          </w:rPr>
                        </m:ctrlPr>
                      </m:sSubPr>
                      <m:e>
                        <m:r>
                          <m:rPr>
                            <m:sty m:val="p"/>
                          </m:rPr>
                          <w:rPr>
                            <w:rFonts w:ascii="Cambria Math" w:hAnsi="Cambria Math"/>
                          </w:rPr>
                          <m:t>Δ</m:t>
                        </m:r>
                      </m:e>
                      <m:sub>
                        <m:r>
                          <w:rPr>
                            <w:rFonts w:ascii="Cambria Math" w:hAnsi="Cambria Math"/>
                          </w:rPr>
                          <m:t>m</m:t>
                        </m:r>
                      </m:sub>
                    </m:sSub>
                  </m:lim>
                </m:limLow>
              </m:fName>
              <m:e>
                <m:nary>
                  <m:naryPr>
                    <m:chr m:val="∑"/>
                    <m:limLoc m:val="undOvr"/>
                    <m:ctrlPr>
                      <w:rPr>
                        <w:rFonts w:ascii="Cambria Math" w:hAnsi="Cambria Math"/>
                      </w:rPr>
                    </m:ctrlPr>
                  </m:naryPr>
                  <m:sub>
                    <m:r>
                      <w:rPr>
                        <w:rFonts w:ascii="Cambria Math" w:hAnsi="Cambria Math"/>
                      </w:rPr>
                      <m:t>τ=1</m:t>
                    </m:r>
                  </m:sub>
                  <m:sup>
                    <m:r>
                      <w:rPr>
                        <w:rFonts w:ascii="Cambria Math" w:hAnsi="Cambria Math"/>
                      </w:rPr>
                      <m:t>t-1</m:t>
                    </m:r>
                  </m:sup>
                  <m:e>
                    <m:sSub>
                      <m:sSubPr>
                        <m:ctrlPr>
                          <w:rPr>
                            <w:rFonts w:ascii="Cambria Math" w:hAnsi="Cambria Math"/>
                          </w:rPr>
                        </m:ctrlPr>
                      </m:sSubPr>
                      <m:e>
                        <m:r>
                          <w:rPr>
                            <w:rFonts w:ascii="Cambria Math" w:hAnsi="Cambria Math"/>
                          </w:rPr>
                          <m:t>f</m:t>
                        </m:r>
                      </m:e>
                      <m:sub>
                        <m:r>
                          <w:rPr>
                            <w:rFonts w:ascii="Cambria Math" w:hAnsi="Cambria Math"/>
                          </w:rPr>
                          <m:t>τ</m:t>
                        </m:r>
                      </m:sub>
                    </m:sSub>
                    <m:d>
                      <m:dPr>
                        <m:ctrlPr>
                          <w:rPr>
                            <w:rFonts w:ascii="Cambria Math" w:hAnsi="Cambria Math"/>
                          </w:rPr>
                        </m:ctrlPr>
                      </m:dPr>
                      <m:e>
                        <m:r>
                          <m:rPr>
                            <m:sty m:val="b"/>
                          </m:rPr>
                          <w:rPr>
                            <w:rFonts w:ascii="Cambria Math" w:hAnsi="Cambria Math"/>
                          </w:rPr>
                          <m:t>p</m:t>
                        </m:r>
                      </m:e>
                    </m:d>
                  </m:e>
                </m:nary>
                <m:r>
                  <w:rPr>
                    <w:rFonts w:ascii="Cambria Math" w:hAnsi="Cambria Math"/>
                  </w:rPr>
                  <m:t>-</m:t>
                </m:r>
                <m:f>
                  <m:fPr>
                    <m:ctrlPr>
                      <w:rPr>
                        <w:rFonts w:ascii="Cambria Math" w:hAnsi="Cambria Math"/>
                      </w:rPr>
                    </m:ctrlPr>
                  </m:fPr>
                  <m:num>
                    <m:r>
                      <w:rPr>
                        <w:rFonts w:ascii="Cambria Math" w:hAnsi="Cambria Math"/>
                      </w:rPr>
                      <m:t>β</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p</m:t>
                        </m:r>
                      </m:e>
                    </m:d>
                  </m:e>
                  <m:sup>
                    <m:r>
                      <w:rPr>
                        <w:rFonts w:ascii="Cambria Math" w:hAnsi="Cambria Math"/>
                      </w:rPr>
                      <m:t>2</m:t>
                    </m:r>
                  </m:sup>
                </m:sSup>
              </m:e>
            </m:func>
          </m:e>
        </m:func>
      </m:oMath>
      <w:r w:rsidRPr="00625B71">
        <w:t xml:space="preserve">, where </w:t>
      </w:r>
      <m:oMath>
        <m:sSub>
          <m:sSubPr>
            <m:ctrlPr>
              <w:rPr>
                <w:rFonts w:ascii="Cambria Math" w:hAnsi="Cambria Math"/>
              </w:rPr>
            </m:ctrlPr>
          </m:sSubPr>
          <m:e>
            <m:r>
              <w:rPr>
                <w:rFonts w:ascii="Cambria Math" w:hAnsi="Cambria Math"/>
              </w:rPr>
              <m:t>f</m:t>
            </m:r>
          </m:e>
          <m:sub>
            <m:r>
              <w:rPr>
                <w:rFonts w:ascii="Cambria Math" w:hAnsi="Cambria Math"/>
              </w:rPr>
              <m:t>t</m:t>
            </m:r>
          </m:sub>
        </m:sSub>
        <m:d>
          <m:dPr>
            <m:ctrlPr>
              <w:rPr>
                <w:rFonts w:ascii="Cambria Math" w:hAnsi="Cambria Math"/>
              </w:rPr>
            </m:ctrlPr>
          </m:dPr>
          <m:e>
            <m:r>
              <m:rPr>
                <m:sty m:val="b"/>
              </m:rPr>
              <w:rPr>
                <w:rFonts w:ascii="Cambria Math" w:hAnsi="Cambria Math"/>
              </w:rPr>
              <m:t>p</m:t>
            </m:r>
          </m:e>
        </m:d>
        <m:r>
          <m:rPr>
            <m:sty m:val="p"/>
          </m:rPr>
          <w:rPr>
            <w:rFonts w:ascii="Cambria Math" w:hAnsi="Cambria Math"/>
          </w:rPr>
          <m:t>≜log</m:t>
        </m:r>
        <m:d>
          <m:dPr>
            <m:ctrlPr>
              <w:rPr>
                <w:rFonts w:ascii="Cambria Math" w:hAnsi="Cambria Math"/>
              </w:rPr>
            </m:ctrlPr>
          </m:dPr>
          <m:e>
            <m:sSubSup>
              <m:sSubSupPr>
                <m:ctrlPr>
                  <w:rPr>
                    <w:rFonts w:ascii="Cambria Math" w:hAnsi="Cambria Math"/>
                  </w:rPr>
                </m:ctrlPr>
              </m:sSubSupPr>
              <m:e>
                <m:r>
                  <m:rPr>
                    <m:sty m:val="b"/>
                  </m:rPr>
                  <w:rPr>
                    <w:rFonts w:ascii="Cambria Math" w:hAnsi="Cambria Math"/>
                  </w:rPr>
                  <m:t>p</m:t>
                </m:r>
              </m:e>
              <m:sub>
                <m:r>
                  <w:rPr>
                    <w:rFonts w:ascii="Cambria Math" w:hAnsi="Cambria Math"/>
                  </w:rPr>
                  <m:t>t</m:t>
                </m:r>
              </m:sub>
              <m:sup>
                <m:r>
                  <w:rPr>
                    <w:rFonts w:ascii="Cambria Math" w:hAnsi="Cambria Math"/>
                  </w:rPr>
                  <m:t>T</m:t>
                </m:r>
              </m:sup>
            </m:sSubSup>
            <m:sSub>
              <m:sSubPr>
                <m:ctrlPr>
                  <w:rPr>
                    <w:rFonts w:ascii="Cambria Math" w:hAnsi="Cambria Math"/>
                  </w:rPr>
                </m:ctrlPr>
              </m:sSubPr>
              <m:e>
                <m:r>
                  <m:rPr>
                    <m:sty m:val="b"/>
                  </m:rPr>
                  <w:rPr>
                    <w:rFonts w:ascii="Cambria Math" w:hAnsi="Cambria Math"/>
                  </w:rPr>
                  <m:t>r</m:t>
                </m:r>
              </m:e>
              <m:sub>
                <m:r>
                  <w:rPr>
                    <w:rFonts w:ascii="Cambria Math" w:hAnsi="Cambria Math"/>
                  </w:rPr>
                  <m:t>t</m:t>
                </m:r>
              </m:sub>
            </m:sSub>
          </m:e>
        </m:d>
        <m: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t</m:t>
            </m:r>
          </m:sub>
          <m:sup>
            <m:r>
              <w:rPr>
                <w:rFonts w:ascii="Cambria Math" w:hAnsi="Cambria Math"/>
              </w:rPr>
              <m:t>T</m:t>
            </m:r>
          </m:sup>
        </m:sSubSup>
        <m:d>
          <m:dPr>
            <m:ctrlPr>
              <w:rPr>
                <w:rFonts w:ascii="Cambria Math" w:hAnsi="Cambria Math"/>
              </w:rPr>
            </m:ctrlPr>
          </m:dPr>
          <m:e>
            <m:r>
              <m:rPr>
                <m:sty m:val="b"/>
              </m:rPr>
              <w:rPr>
                <w:rFonts w:ascii="Cambria Math" w:hAnsi="Cambria Math"/>
              </w:rPr>
              <m:t>p-</m:t>
            </m:r>
            <m:sSub>
              <m:sSubPr>
                <m:ctrlPr>
                  <w:rPr>
                    <w:rFonts w:ascii="Cambria Math" w:hAnsi="Cambria Math"/>
                  </w:rPr>
                </m:ctrlPr>
              </m:sSubPr>
              <m:e>
                <m:r>
                  <m:rPr>
                    <m:sty m:val="b"/>
                  </m:rPr>
                  <w:rPr>
                    <w:rFonts w:ascii="Cambria Math" w:hAnsi="Cambria Math"/>
                  </w:rPr>
                  <m:t>p</m:t>
                </m:r>
              </m:e>
              <m:sub>
                <m:r>
                  <w:rPr>
                    <w:rFonts w:ascii="Cambria Math" w:hAnsi="Cambria Math"/>
                  </w:rPr>
                  <m:t>t</m:t>
                </m:r>
              </m:sub>
            </m:sSub>
          </m:e>
        </m:d>
        <m:r>
          <w:rPr>
            <w:rFonts w:ascii="Cambria Math" w:hAnsi="Cambria Math"/>
          </w:rPr>
          <m:t>-</m:t>
        </m:r>
        <m:f>
          <m:fPr>
            <m:ctrlPr>
              <w:rPr>
                <w:rFonts w:ascii="Cambria Math" w:hAnsi="Cambria Math"/>
              </w:rPr>
            </m:ctrlPr>
          </m:fPr>
          <m:num>
            <m:r>
              <w:rPr>
                <w:rFonts w:ascii="Cambria Math" w:hAnsi="Cambria Math"/>
              </w:rPr>
              <m:t>β</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m:t>
                    </m:r>
                  </m:e>
                  <m:sub>
                    <m:r>
                      <w:rPr>
                        <w:rFonts w:ascii="Cambria Math" w:hAnsi="Cambria Math"/>
                      </w:rPr>
                      <m:t>t</m:t>
                    </m:r>
                  </m:sub>
                  <m:sup>
                    <m:r>
                      <w:rPr>
                        <w:rFonts w:ascii="Cambria Math" w:hAnsi="Cambria Math"/>
                      </w:rPr>
                      <m:t>T</m:t>
                    </m:r>
                  </m:sup>
                </m:sSubSup>
                <m:d>
                  <m:dPr>
                    <m:ctrlPr>
                      <w:rPr>
                        <w:rFonts w:ascii="Cambria Math" w:hAnsi="Cambria Math"/>
                      </w:rPr>
                    </m:ctrlPr>
                  </m:dPr>
                  <m:e>
                    <m:r>
                      <m:rPr>
                        <m:sty m:val="b"/>
                      </m:rPr>
                      <w:rPr>
                        <w:rFonts w:ascii="Cambria Math" w:hAnsi="Cambria Math"/>
                      </w:rPr>
                      <m:t>p-</m:t>
                    </m:r>
                    <m:sSub>
                      <m:sSubPr>
                        <m:ctrlPr>
                          <w:rPr>
                            <w:rFonts w:ascii="Cambria Math" w:hAnsi="Cambria Math"/>
                          </w:rPr>
                        </m:ctrlPr>
                      </m:sSubPr>
                      <m:e>
                        <m:r>
                          <m:rPr>
                            <m:sty m:val="b"/>
                          </m:rPr>
                          <w:rPr>
                            <w:rFonts w:ascii="Cambria Math" w:hAnsi="Cambria Math"/>
                          </w:rPr>
                          <m:t>p</m:t>
                        </m:r>
                      </m:e>
                      <m:sub>
                        <m:r>
                          <w:rPr>
                            <w:rFonts w:ascii="Cambria Math" w:hAnsi="Cambria Math"/>
                          </w:rPr>
                          <m:t>t</m:t>
                        </m:r>
                      </m:sub>
                    </m:sSub>
                  </m:e>
                </m:d>
              </m:e>
            </m:d>
          </m:e>
          <m:sup>
            <m:r>
              <w:rPr>
                <w:rFonts w:ascii="Cambria Math" w:hAnsi="Cambria Math"/>
              </w:rPr>
              <m:t>2</m:t>
            </m:r>
          </m:sup>
        </m:sSup>
      </m:oMath>
      <w:r w:rsidRPr="00625B71">
        <w:t xml:space="preserve">, </w:t>
      </w:r>
      <m:oMath>
        <m:sSub>
          <m:sSubPr>
            <m:ctrlPr>
              <w:rPr>
                <w:rFonts w:ascii="Cambria Math" w:hAnsi="Cambria Math"/>
              </w:rPr>
            </m:ctrlPr>
          </m:sSubPr>
          <m:e>
            <m:r>
              <m:rPr>
                <m:sty m:val="p"/>
              </m:rPr>
              <w:rPr>
                <w:rFonts w:ascii="Cambria Math" w:hAnsi="Cambria Math"/>
              </w:rPr>
              <m:t>∇</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log</m:t>
            </m:r>
            <m:d>
              <m:dPr>
                <m:ctrlPr>
                  <w:rPr>
                    <w:rFonts w:ascii="Cambria Math" w:hAnsi="Cambria Math"/>
                  </w:rPr>
                </m:ctrlPr>
              </m:dPr>
              <m:e>
                <m:sSubSup>
                  <m:sSubSupPr>
                    <m:ctrlPr>
                      <w:rPr>
                        <w:rFonts w:ascii="Cambria Math" w:hAnsi="Cambria Math"/>
                      </w:rPr>
                    </m:ctrlPr>
                  </m:sSubSupPr>
                  <m:e>
                    <m:r>
                      <m:rPr>
                        <m:sty m:val="b"/>
                      </m:rPr>
                      <w:rPr>
                        <w:rFonts w:ascii="Cambria Math" w:hAnsi="Cambria Math"/>
                      </w:rPr>
                      <m:t>p</m:t>
                    </m:r>
                  </m:e>
                  <m:sub>
                    <m:r>
                      <w:rPr>
                        <w:rFonts w:ascii="Cambria Math" w:hAnsi="Cambria Math"/>
                      </w:rPr>
                      <m:t>t</m:t>
                    </m:r>
                  </m:sub>
                  <m:sup>
                    <m:r>
                      <w:rPr>
                        <w:rFonts w:ascii="Cambria Math" w:hAnsi="Cambria Math"/>
                      </w:rPr>
                      <m:t>T</m:t>
                    </m:r>
                  </m:sup>
                </m:sSubSup>
                <m:sSub>
                  <m:sSubPr>
                    <m:ctrlPr>
                      <w:rPr>
                        <w:rFonts w:ascii="Cambria Math" w:hAnsi="Cambria Math"/>
                      </w:rPr>
                    </m:ctrlPr>
                  </m:sSubPr>
                  <m:e>
                    <m:r>
                      <m:rPr>
                        <m:sty m:val="b"/>
                      </m:rPr>
                      <w:rPr>
                        <w:rFonts w:ascii="Cambria Math" w:hAnsi="Cambria Math"/>
                      </w:rPr>
                      <m:t>r</m:t>
                    </m:r>
                  </m:e>
                  <m:sub>
                    <m:r>
                      <w:rPr>
                        <w:rFonts w:ascii="Cambria Math" w:hAnsi="Cambria Math"/>
                      </w:rPr>
                      <m:t>t</m:t>
                    </m:r>
                  </m:sub>
                </m:sSub>
              </m:e>
            </m:d>
          </m:e>
        </m:d>
        <m:r>
          <w:rPr>
            <w:rFonts w:ascii="Cambria Math" w:hAnsi="Cambria Math"/>
          </w:rPr>
          <m:t>=</m:t>
        </m:r>
        <m:f>
          <m:fPr>
            <m:ctrlPr>
              <w:rPr>
                <w:rFonts w:ascii="Cambria Math" w:hAnsi="Cambria Math"/>
              </w:rPr>
            </m:ctrlPr>
          </m:fPr>
          <m:num>
            <m:sSub>
              <m:sSubPr>
                <m:ctrlPr>
                  <w:rPr>
                    <w:rFonts w:ascii="Cambria Math" w:hAnsi="Cambria Math"/>
                  </w:rPr>
                </m:ctrlPr>
              </m:sSubPr>
              <m:e>
                <m:r>
                  <m:rPr>
                    <m:sty m:val="b"/>
                  </m:rPr>
                  <w:rPr>
                    <w:rFonts w:ascii="Cambria Math" w:hAnsi="Cambria Math"/>
                  </w:rPr>
                  <m:t>r</m:t>
                </m:r>
              </m:e>
              <m:sub>
                <m:r>
                  <w:rPr>
                    <w:rFonts w:ascii="Cambria Math" w:hAnsi="Cambria Math"/>
                  </w:rPr>
                  <m:t>t</m:t>
                </m:r>
              </m:sub>
            </m:sSub>
          </m:num>
          <m:den>
            <m:sSubSup>
              <m:sSubSupPr>
                <m:ctrlPr>
                  <w:rPr>
                    <w:rFonts w:ascii="Cambria Math" w:hAnsi="Cambria Math"/>
                  </w:rPr>
                </m:ctrlPr>
              </m:sSubSupPr>
              <m:e>
                <m:r>
                  <m:rPr>
                    <m:sty m:val="b"/>
                  </m:rPr>
                  <w:rPr>
                    <w:rFonts w:ascii="Cambria Math" w:hAnsi="Cambria Math"/>
                  </w:rPr>
                  <m:t>p</m:t>
                </m:r>
              </m:e>
              <m:sub>
                <m:r>
                  <w:rPr>
                    <w:rFonts w:ascii="Cambria Math" w:hAnsi="Cambria Math"/>
                  </w:rPr>
                  <m:t>t</m:t>
                </m:r>
              </m:sub>
              <m:sup>
                <m:r>
                  <w:rPr>
                    <w:rFonts w:ascii="Cambria Math" w:hAnsi="Cambria Math"/>
                  </w:rPr>
                  <m:t>T</m:t>
                </m:r>
              </m:sup>
            </m:sSubSup>
            <m:sSub>
              <m:sSubPr>
                <m:ctrlPr>
                  <w:rPr>
                    <w:rFonts w:ascii="Cambria Math" w:hAnsi="Cambria Math"/>
                  </w:rPr>
                </m:ctrlPr>
              </m:sSubPr>
              <m:e>
                <m:r>
                  <m:rPr>
                    <m:sty m:val="b"/>
                  </m:rPr>
                  <w:rPr>
                    <w:rFonts w:ascii="Cambria Math" w:hAnsi="Cambria Math"/>
                  </w:rPr>
                  <m:t>r</m:t>
                </m:r>
              </m:e>
              <m:sub>
                <m:r>
                  <w:rPr>
                    <w:rFonts w:ascii="Cambria Math" w:hAnsi="Cambria Math"/>
                  </w:rPr>
                  <m:t>t</m:t>
                </m:r>
              </m:sub>
            </m:sSub>
          </m:den>
        </m:f>
      </m:oMath>
      <w:r w:rsidRPr="00625B71">
        <w:t xml:space="preserve"> and </w:t>
      </w:r>
      <m:oMath>
        <m:r>
          <w:rPr>
            <w:rFonts w:ascii="Cambria Math" w:hAnsi="Cambria Math"/>
          </w:rPr>
          <m:t>β=</m:t>
        </m:r>
        <m:f>
          <m:fPr>
            <m:ctrlPr>
              <w:rPr>
                <w:rFonts w:ascii="Cambria Math" w:hAnsi="Cambria Math"/>
              </w:rPr>
            </m:ctrlPr>
          </m:fPr>
          <m:num>
            <m:r>
              <w:rPr>
                <w:rFonts w:ascii="Cambria Math" w:hAnsi="Cambria Math"/>
              </w:rPr>
              <m:t>α</m:t>
            </m:r>
          </m:num>
          <m:den>
            <m:r>
              <w:rPr>
                <w:rFonts w:ascii="Cambria Math" w:hAnsi="Cambria Math"/>
              </w:rPr>
              <m:t>8</m:t>
            </m:r>
            <m:rad>
              <m:radPr>
                <m:degHide m:val="1"/>
                <m:ctrlPr>
                  <w:rPr>
                    <w:rFonts w:ascii="Cambria Math" w:hAnsi="Cambria Math"/>
                  </w:rPr>
                </m:ctrlPr>
              </m:radPr>
              <m:deg/>
              <m:e>
                <m:r>
                  <w:rPr>
                    <w:rFonts w:ascii="Cambria Math" w:hAnsi="Cambria Math"/>
                  </w:rPr>
                  <m:t>m</m:t>
                </m:r>
              </m:e>
            </m:rad>
          </m:den>
        </m:f>
      </m:oMath>
      <w:r w:rsidR="0025212D" w:rsidRPr="00625B71">
        <w:t>.</w:t>
      </w:r>
    </w:p>
    <w:p w14:paraId="55681E07" w14:textId="1347A1C9" w:rsidR="004F5112" w:rsidRPr="00625B71" w:rsidRDefault="004F5112" w:rsidP="00390CD6">
      <w:pPr>
        <w:pStyle w:val="a3"/>
        <w:spacing w:line="240" w:lineRule="auto"/>
      </w:pPr>
      <w:r w:rsidRPr="00625B71">
        <w:t>The performance of ONS is proved to be, asymptotically, as well as the Best CRP</w:t>
      </w:r>
      <w:r w:rsidR="00A54D43" w:rsidRPr="00625B71">
        <w:t xml:space="preserve"> </w:t>
      </w:r>
      <w:r w:rsidRPr="00625B71">
        <w:fldChar w:fldCharType="begin"/>
      </w:r>
      <w:r w:rsidRPr="00625B71">
        <w:instrText xml:space="preserve"> REF _Ref511331692 \r \h  \* MERGEFORMAT </w:instrText>
      </w:r>
      <w:r w:rsidRPr="00625B71">
        <w:fldChar w:fldCharType="separate"/>
      </w:r>
      <w:r w:rsidR="00ED20C7">
        <w:t>[15]</w:t>
      </w:r>
      <w:r w:rsidRPr="00625B71">
        <w:fldChar w:fldCharType="end"/>
      </w:r>
      <w:r w:rsidRPr="00625B71">
        <w:t>. However, ONS algorithm does not consider the risk in the market. The investor suffers from risk due to the volatility in the market. The market can be divided into two states, i.e., bull market and bear market. It is easy to gain wealth in the bull market, since it is a rising market. Traditional trading strategies use many technical analysis methods</w:t>
      </w:r>
      <w:r w:rsidR="00A54D43" w:rsidRPr="00625B71">
        <w:t xml:space="preserve"> </w:t>
      </w:r>
      <w:r w:rsidRPr="00625B71">
        <w:fldChar w:fldCharType="begin"/>
      </w:r>
      <w:r w:rsidRPr="00625B71">
        <w:instrText xml:space="preserve"> REF _Ref511330385 \r \h  \* MERGEFORMAT </w:instrText>
      </w:r>
      <w:r w:rsidRPr="00625B71">
        <w:fldChar w:fldCharType="separate"/>
      </w:r>
      <w:r w:rsidR="00ED20C7">
        <w:t>[6]</w:t>
      </w:r>
      <w:r w:rsidRPr="00625B71">
        <w:fldChar w:fldCharType="end"/>
      </w:r>
      <w:r w:rsidRPr="00625B71">
        <w:t xml:space="preserve">, such as moving average of one composite index, to track the trend of the market. The moving average of price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625B71">
        <w:t xml:space="preserve"> is given by</w:t>
      </w:r>
    </w:p>
    <w:p w14:paraId="10903226" w14:textId="7857F3E3" w:rsidR="00B339A9" w:rsidRPr="00625B71" w:rsidRDefault="00FF4E8A" w:rsidP="00747874">
      <w:pPr>
        <w:pStyle w:val="a3"/>
        <w:spacing w:before="80" w:after="80" w:line="240" w:lineRule="auto"/>
        <w:ind w:firstLine="0"/>
        <w:rPr>
          <w:lang w:eastAsia="zh-CN"/>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τ=1</m:t>
                        </m:r>
                      </m:sub>
                      <m:sup>
                        <m:r>
                          <w:rPr>
                            <w:rFonts w:ascii="Cambria Math" w:hAnsi="Cambria Math"/>
                          </w:rPr>
                          <m:t>t</m:t>
                        </m:r>
                      </m:sup>
                      <m:e>
                        <m:sSub>
                          <m:sSubPr>
                            <m:ctrlPr>
                              <w:rPr>
                                <w:rFonts w:ascii="Cambria Math" w:hAnsi="Cambria Math"/>
                                <w:i/>
                              </w:rPr>
                            </m:ctrlPr>
                          </m:sSubPr>
                          <m:e>
                            <m:r>
                              <w:rPr>
                                <w:rFonts w:ascii="Cambria Math" w:hAnsi="Cambria Math"/>
                              </w:rPr>
                              <m:t>x</m:t>
                            </m:r>
                          </m:e>
                          <m:sub>
                            <m:r>
                              <w:rPr>
                                <w:rFonts w:ascii="Cambria Math" w:hAnsi="Cambria Math"/>
                              </w:rPr>
                              <m:t>τ</m:t>
                            </m:r>
                          </m:sub>
                        </m:sSub>
                      </m:e>
                    </m:nary>
                  </m:e>
                  <m:e>
                    <m:r>
                      <w:rPr>
                        <w:rFonts w:ascii="Cambria Math" w:hAnsi="Cambria Math"/>
                      </w:rPr>
                      <m:t>d&gt;t≥1</m:t>
                    </m:r>
                  </m:e>
                </m:mr>
                <m:mr>
                  <m:e>
                    <m:f>
                      <m:fPr>
                        <m:ctrlPr>
                          <w:rPr>
                            <w:rFonts w:ascii="Cambria Math" w:hAnsi="Cambria Math"/>
                            <w:i/>
                          </w:rPr>
                        </m:ctrlPr>
                      </m:fPr>
                      <m:num>
                        <m:r>
                          <w:rPr>
                            <w:rFonts w:ascii="Cambria Math" w:hAnsi="Cambria Math"/>
                          </w:rPr>
                          <m:t>1</m:t>
                        </m:r>
                      </m:num>
                      <m:den>
                        <m:r>
                          <w:rPr>
                            <w:rFonts w:ascii="Cambria Math" w:hAnsi="Cambria Math"/>
                          </w:rPr>
                          <m:t>d</m:t>
                        </m:r>
                      </m:den>
                    </m:f>
                    <m:nary>
                      <m:naryPr>
                        <m:chr m:val="∑"/>
                        <m:limLoc m:val="undOvr"/>
                        <m:ctrlPr>
                          <w:rPr>
                            <w:rFonts w:ascii="Cambria Math" w:hAnsi="Cambria Math"/>
                            <w:i/>
                          </w:rPr>
                        </m:ctrlPr>
                      </m:naryPr>
                      <m:sub>
                        <m:r>
                          <w:rPr>
                            <w:rFonts w:ascii="Cambria Math" w:hAnsi="Cambria Math"/>
                          </w:rPr>
                          <m:t>τ=t-d+1</m:t>
                        </m:r>
                      </m:sub>
                      <m:sup>
                        <m:r>
                          <w:rPr>
                            <w:rFonts w:ascii="Cambria Math" w:hAnsi="Cambria Math"/>
                          </w:rPr>
                          <m:t>t</m:t>
                        </m:r>
                      </m:sup>
                      <m:e>
                        <m:sSub>
                          <m:sSubPr>
                            <m:ctrlPr>
                              <w:rPr>
                                <w:rFonts w:ascii="Cambria Math" w:hAnsi="Cambria Math"/>
                                <w:i/>
                              </w:rPr>
                            </m:ctrlPr>
                          </m:sSubPr>
                          <m:e>
                            <m:r>
                              <w:rPr>
                                <w:rFonts w:ascii="Cambria Math" w:hAnsi="Cambria Math"/>
                              </w:rPr>
                              <m:t>x</m:t>
                            </m:r>
                          </m:e>
                          <m:sub>
                            <m:r>
                              <w:rPr>
                                <w:rFonts w:ascii="Cambria Math" w:hAnsi="Cambria Math"/>
                              </w:rPr>
                              <m:t>τ</m:t>
                            </m:r>
                          </m:sub>
                        </m:sSub>
                      </m:e>
                    </m:nary>
                  </m:e>
                  <m:e>
                    <m:r>
                      <w:rPr>
                        <w:rFonts w:ascii="Cambria Math" w:hAnsi="Cambria Math"/>
                      </w:rPr>
                      <m:t>t≥d</m:t>
                    </m:r>
                  </m:e>
                </m:mr>
              </m:m>
            </m:e>
          </m:d>
          <m:r>
            <m:rPr>
              <m:nor/>
            </m:rPr>
            <m:t>,</m:t>
          </m:r>
        </m:oMath>
      </m:oMathPara>
    </w:p>
    <w:p w14:paraId="7AB794E6" w14:textId="6730E7D3" w:rsidR="00C1384E" w:rsidRPr="00625B71" w:rsidRDefault="004D2222" w:rsidP="00390CD6">
      <w:pPr>
        <w:pStyle w:val="a3"/>
        <w:spacing w:line="240" w:lineRule="auto"/>
        <w:ind w:firstLine="0"/>
      </w:pPr>
      <w:r w:rsidRPr="00625B71">
        <w:t xml:space="preserve">where </w:t>
      </w:r>
      <m:oMath>
        <m:r>
          <w:rPr>
            <w:rFonts w:ascii="Cambria Math" w:hAnsi="Cambria Math"/>
          </w:rPr>
          <m:t>d</m:t>
        </m:r>
      </m:oMath>
      <w:r w:rsidRPr="00625B71">
        <w:t xml:space="preserve"> is the window size.</w:t>
      </w:r>
    </w:p>
    <w:p w14:paraId="0D6C45EC" w14:textId="4A493B1A" w:rsidR="000A7CAD" w:rsidRPr="00625B71" w:rsidRDefault="000A7CAD" w:rsidP="00390CD6">
      <w:pPr>
        <w:pStyle w:val="a3"/>
        <w:spacing w:line="240" w:lineRule="auto"/>
      </w:pPr>
      <w:r w:rsidRPr="00625B71">
        <w:t xml:space="preserve">In this paper, we assume the side information </w:t>
      </w:r>
      <m:oMath>
        <m:sSub>
          <m:sSubPr>
            <m:ctrlPr>
              <w:rPr>
                <w:rFonts w:ascii="Cambria Math" w:hAnsi="Cambria Math"/>
              </w:rPr>
            </m:ctrlPr>
          </m:sSubPr>
          <m:e>
            <m:r>
              <w:rPr>
                <w:rFonts w:ascii="Cambria Math" w:hAnsi="Cambria Math"/>
              </w:rPr>
              <m:t>y</m:t>
            </m:r>
          </m:e>
          <m:sub>
            <m:r>
              <w:rPr>
                <w:rFonts w:ascii="Cambria Math" w:hAnsi="Cambria Math"/>
              </w:rPr>
              <m:t>t</m:t>
            </m:r>
          </m:sub>
        </m:sSub>
      </m:oMath>
      <w:r w:rsidRPr="00625B71">
        <w:t xml:space="preserve"> has </w:t>
      </w:r>
      <m:oMath>
        <m:r>
          <w:rPr>
            <w:rFonts w:ascii="Cambria Math" w:hAnsi="Cambria Math"/>
          </w:rPr>
          <m:t>k</m:t>
        </m:r>
        <m:r>
          <m:rPr>
            <m:sty m:val="p"/>
          </m:rPr>
          <w:rPr>
            <w:rFonts w:ascii="Cambria Math" w:hAnsi="Cambria Math"/>
          </w:rPr>
          <m:t>=2</m:t>
        </m:r>
      </m:oMath>
      <w:r w:rsidRPr="00625B71">
        <w:t xml:space="preserve"> states, according to whether the market index exceeds its moving average at period </w:t>
      </w:r>
      <m:oMath>
        <m:d>
          <m:dPr>
            <m:ctrlPr>
              <w:rPr>
                <w:rFonts w:ascii="Cambria Math" w:hAnsi="Cambria Math"/>
              </w:rPr>
            </m:ctrlPr>
          </m:dPr>
          <m:e>
            <m:r>
              <w:rPr>
                <w:rFonts w:ascii="Cambria Math" w:hAnsi="Cambria Math"/>
              </w:rPr>
              <m:t>t-1</m:t>
            </m:r>
          </m:e>
        </m:d>
      </m:oMath>
      <w:r w:rsidRPr="00625B71">
        <w:t>, i.e.,</w:t>
      </w:r>
    </w:p>
    <w:p w14:paraId="766D26CA" w14:textId="41A0F515" w:rsidR="000A461B" w:rsidRPr="00625B71" w:rsidRDefault="00FF4E8A" w:rsidP="00747874">
      <w:pPr>
        <w:pStyle w:val="a3"/>
        <w:spacing w:before="80" w:after="80" w:line="240" w:lineRule="auto"/>
        <w:ind w:firstLine="0"/>
        <w:rPr>
          <w:lang w:eastAsia="zh-CN"/>
        </w:rPr>
      </w:pPr>
      <m:oMathPara>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&gt;</m:t>
                        </m:r>
                        <m:acc>
                          <m:accPr>
                            <m:chr m:val="̅"/>
                            <m:ctrlPr>
                              <w:rPr>
                                <w:rFonts w:ascii="Cambria Math" w:hAnsi="Cambria Math"/>
                              </w:rPr>
                            </m:ctrlPr>
                          </m:accPr>
                          <m:e>
                            <m:r>
                              <w:rPr>
                                <w:rFonts w:ascii="Cambria Math" w:hAnsi="Cambria Math"/>
                              </w:rPr>
                              <m:t>x</m:t>
                            </m:r>
                          </m:e>
                        </m:acc>
                      </m:e>
                      <m:sub>
                        <m:r>
                          <w:rPr>
                            <w:rFonts w:ascii="Cambria Math" w:hAnsi="Cambria Math"/>
                          </w:rPr>
                          <m:t>t</m:t>
                        </m:r>
                        <m:r>
                          <m:rPr>
                            <m:sty m:val="p"/>
                          </m:rPr>
                          <w:rPr>
                            <w:rFonts w:ascii="Cambria Math" w:hAnsi="Cambria Math"/>
                          </w:rPr>
                          <m:t>-1</m:t>
                        </m:r>
                      </m:sub>
                    </m:sSub>
                  </m:e>
                </m:mr>
                <m:mr>
                  <m:e>
                    <m:r>
                      <m:rPr>
                        <m:sty m:val="p"/>
                      </m:rPr>
                      <w:rPr>
                        <w:rFonts w:ascii="Cambria Math" w:hAnsi="Cambria Math"/>
                      </w:rPr>
                      <m:t>2</m:t>
                    </m:r>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t</m:t>
                        </m:r>
                        <m:r>
                          <m:rPr>
                            <m:sty m:val="p"/>
                          </m:rPr>
                          <w:rPr>
                            <w:rFonts w:ascii="Cambria Math" w:hAnsi="Cambria Math"/>
                          </w:rPr>
                          <m:t>-1</m:t>
                        </m:r>
                      </m:sub>
                    </m:sSub>
                  </m:e>
                </m:mr>
              </m:m>
            </m:e>
          </m:d>
          <m:r>
            <m:rPr>
              <m:nor/>
            </m:rPr>
            <m:t>,</m:t>
          </m:r>
        </m:oMath>
      </m:oMathPara>
    </w:p>
    <w:p w14:paraId="009791C1" w14:textId="225A2ACE" w:rsidR="00A03F2C" w:rsidRDefault="00A03F2C" w:rsidP="00786772">
      <w:pPr>
        <w:pStyle w:val="a3"/>
        <w:spacing w:line="240" w:lineRule="auto"/>
        <w:ind w:firstLine="0"/>
      </w:pPr>
      <w:r w:rsidRPr="00625B71">
        <w:t xml:space="preserve">where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625B71">
        <w:t xml:space="preserve"> represents one composite index associated with the market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t</m:t>
            </m:r>
          </m:sub>
        </m:sSub>
      </m:oMath>
      <w:r w:rsidRPr="00625B71">
        <w:t xml:space="preserve"> is the moving average of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625B71">
        <w:t xml:space="preserve">. For initialization, we set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=2</m:t>
        </m:r>
      </m:oMath>
      <w:r w:rsidRPr="00625B71">
        <w:t xml:space="preserve">. When </w:t>
      </w: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=2</m:t>
        </m:r>
      </m:oMath>
      <w:r w:rsidRPr="00625B71">
        <w:t xml:space="preserve">, the market has high probability to go down, </w:t>
      </w:r>
      <w:r w:rsidR="00936196">
        <w:t>so</w:t>
      </w:r>
      <w:r w:rsidRPr="00625B71">
        <w:t xml:space="preserve"> we sell assets, hold cash and wait for the next bull market. Hence, the proposed ONS-SI algorithm can be demonstrated in </w:t>
      </w:r>
      <w:r w:rsidRPr="00625B71">
        <w:rPr>
          <w:b/>
        </w:rPr>
        <w:t>Algorithm 1</w:t>
      </w:r>
      <w:r w:rsidRPr="00625B71">
        <w:t>.</w:t>
      </w:r>
    </w:p>
    <w:p w14:paraId="0F88BE64" w14:textId="77777777" w:rsidR="00E562BD" w:rsidRPr="00625B71" w:rsidRDefault="00E562BD" w:rsidP="00E562BD">
      <w:pPr>
        <w:pStyle w:val="a3"/>
        <w:spacing w:line="240" w:lineRule="auto"/>
        <w:ind w:firstLine="289"/>
      </w:pPr>
      <w:r w:rsidRPr="00625B71">
        <w:t>To sum up, the proposed ONS-SI exploits the side information to improve the final wealth and reduce the downside risk, with no increase on the computational complexity compared with ONS.</w:t>
      </w:r>
    </w:p>
    <w:p w14:paraId="0BFCC22C" w14:textId="77777777" w:rsidR="00E562BD" w:rsidRPr="00625B71" w:rsidRDefault="00E562BD" w:rsidP="00E562BD">
      <w:pPr>
        <w:pStyle w:val="1"/>
      </w:pPr>
      <w:bookmarkStart w:id="4" w:name="_Ref512048306"/>
      <w:r w:rsidRPr="00625B71">
        <w:t>Experiments</w:t>
      </w:r>
      <w:bookmarkEnd w:id="4"/>
    </w:p>
    <w:p w14:paraId="6D5FB138" w14:textId="7A20348C" w:rsidR="00786772" w:rsidRDefault="00E562BD" w:rsidP="00B726A2">
      <w:pPr>
        <w:pStyle w:val="a3"/>
        <w:spacing w:line="240" w:lineRule="auto"/>
        <w:ind w:firstLine="289"/>
      </w:pPr>
      <w:r w:rsidRPr="00625B71">
        <w:t>In this section, we evaluate the proposed ONS-SI algorithm on two real datasets obtained from the Chinese A-share market. The two datasets are formed by top 50 liquid stocks selected from constituents of the CSI 300 Index and CSI Smallcap 500 Index, respectively, as summarized in</w:t>
      </w:r>
      <w:r>
        <w:t xml:space="preserve"> TABLE I</w:t>
      </w:r>
      <w:r w:rsidRPr="00625B71">
        <w:t>.</w:t>
      </w:r>
      <w:r w:rsidR="00D14A9F">
        <w:rPr>
          <w:rStyle w:val="af2"/>
        </w:rPr>
        <w:footnoteReference w:id="1"/>
      </w:r>
    </w:p>
    <w:p w14:paraId="05CAFD33" w14:textId="13B883E8" w:rsidR="00F63AAB" w:rsidRDefault="00443902" w:rsidP="00F63AAB">
      <w:pPr>
        <w:pStyle w:val="a3"/>
        <w:spacing w:line="240" w:lineRule="auto"/>
        <w:ind w:firstLine="289"/>
        <w:rPr>
          <w:lang w:eastAsia="zh-CN"/>
        </w:rPr>
      </w:pPr>
      <w:r w:rsidRPr="00625B71">
        <w:rPr>
          <w:lang w:eastAsia="zh-CN"/>
        </w:rPr>
        <w:t xml:space="preserve">In our experiments, we compared the proposed ONS-SI with ONS, where the parameters </w:t>
      </w:r>
      <m:oMath>
        <m:r>
          <w:rPr>
            <w:rFonts w:ascii="Cambria Math" w:hAnsi="Cambria Math"/>
            <w:lang w:eastAsia="zh-CN"/>
          </w:rPr>
          <m:t>η=0</m:t>
        </m:r>
      </m:oMath>
      <w:r w:rsidRPr="00625B71">
        <w:rPr>
          <w:lang w:eastAsia="zh-CN"/>
        </w:rPr>
        <w:t xml:space="preserve">, </w:t>
      </w:r>
      <m:oMath>
        <m:r>
          <w:rPr>
            <w:rFonts w:ascii="Cambria Math" w:hAnsi="Cambria Math"/>
            <w:lang w:eastAsia="zh-CN"/>
          </w:rPr>
          <m:t>β=1</m:t>
        </m:r>
      </m:oMath>
      <w:r w:rsidRPr="00625B71">
        <w:rPr>
          <w:lang w:eastAsia="zh-CN"/>
        </w:rPr>
        <w:t xml:space="preserve">, </w:t>
      </w:r>
      <m:oMath>
        <m:r>
          <w:rPr>
            <w:rFonts w:ascii="Cambria Math" w:hAnsi="Cambria Math"/>
            <w:lang w:eastAsia="zh-CN"/>
          </w:rPr>
          <m:t>δ=</m:t>
        </m:r>
        <m:f>
          <m:fPr>
            <m:ctrlPr>
              <w:rPr>
                <w:rFonts w:ascii="Cambria Math" w:hAnsi="Cambria Math"/>
                <w:lang w:eastAsia="zh-CN"/>
              </w:rPr>
            </m:ctrlPr>
          </m:fPr>
          <m:num>
            <m:r>
              <m:rPr>
                <m:sty m:val="p"/>
              </m:rPr>
              <w:rPr>
                <w:rFonts w:ascii="Cambria Math" w:hAnsi="Cambria Math"/>
                <w:lang w:eastAsia="zh-CN"/>
              </w:rPr>
              <m:t>1</m:t>
            </m:r>
          </m:num>
          <m:den>
            <m:r>
              <m:rPr>
                <m:sty m:val="p"/>
              </m:rPr>
              <w:rPr>
                <w:rFonts w:ascii="Cambria Math" w:hAnsi="Cambria Math"/>
                <w:lang w:eastAsia="zh-CN"/>
              </w:rPr>
              <m:t>8</m:t>
            </m:r>
          </m:den>
        </m:f>
      </m:oMath>
      <w:r w:rsidRPr="00625B71">
        <w:rPr>
          <w:lang w:eastAsia="zh-CN"/>
        </w:rPr>
        <w:t xml:space="preserve"> are set as recommended by </w:t>
      </w:r>
      <w:r w:rsidRPr="00625B71">
        <w:rPr>
          <w:lang w:eastAsia="zh-CN"/>
        </w:rPr>
        <w:fldChar w:fldCharType="begin"/>
      </w:r>
      <w:r w:rsidRPr="00625B71">
        <w:rPr>
          <w:lang w:eastAsia="zh-CN"/>
        </w:rPr>
        <w:instrText xml:space="preserve"> REF _Ref511331692 \r \h  \* MERGEFORMAT </w:instrText>
      </w:r>
      <w:r w:rsidRPr="00625B71">
        <w:rPr>
          <w:lang w:eastAsia="zh-CN"/>
        </w:rPr>
      </w:r>
      <w:r w:rsidRPr="00625B71">
        <w:rPr>
          <w:lang w:eastAsia="zh-CN"/>
        </w:rPr>
        <w:fldChar w:fldCharType="separate"/>
      </w:r>
      <w:r w:rsidR="00ED20C7">
        <w:rPr>
          <w:lang w:eastAsia="zh-CN"/>
        </w:rPr>
        <w:t>[15]</w:t>
      </w:r>
      <w:r w:rsidRPr="00625B71">
        <w:rPr>
          <w:lang w:eastAsia="zh-CN"/>
        </w:rPr>
        <w:fldChar w:fldCharType="end"/>
      </w:r>
      <w:r w:rsidRPr="00625B71">
        <w:rPr>
          <w:lang w:eastAsia="zh-CN"/>
        </w:rPr>
        <w:t xml:space="preserve">, as well as other PS strategies, such as Uniform BAH </w:t>
      </w:r>
      <w:r w:rsidRPr="00625B71">
        <w:rPr>
          <w:lang w:eastAsia="zh-CN"/>
        </w:rPr>
        <w:fldChar w:fldCharType="begin"/>
      </w:r>
      <w:r w:rsidRPr="00625B71">
        <w:rPr>
          <w:lang w:eastAsia="zh-CN"/>
        </w:rPr>
        <w:instrText xml:space="preserve"> REF _Ref511332926 \r \h  \* MERGEFORMAT </w:instrText>
      </w:r>
      <w:r w:rsidRPr="00625B71">
        <w:rPr>
          <w:lang w:eastAsia="zh-CN"/>
        </w:rPr>
      </w:r>
      <w:r w:rsidRPr="00625B71">
        <w:rPr>
          <w:lang w:eastAsia="zh-CN"/>
        </w:rPr>
        <w:fldChar w:fldCharType="separate"/>
      </w:r>
      <w:r w:rsidR="00ED20C7">
        <w:rPr>
          <w:lang w:eastAsia="zh-CN"/>
        </w:rPr>
        <w:t>[17]</w:t>
      </w:r>
      <w:r w:rsidRPr="00625B71">
        <w:rPr>
          <w:lang w:eastAsia="zh-CN"/>
        </w:rPr>
        <w:fldChar w:fldCharType="end"/>
      </w:r>
      <w:r w:rsidRPr="00625B71">
        <w:rPr>
          <w:lang w:eastAsia="zh-CN"/>
        </w:rPr>
        <w:t xml:space="preserve">, Best Stock </w:t>
      </w:r>
      <w:r w:rsidRPr="00625B71">
        <w:rPr>
          <w:lang w:eastAsia="zh-CN"/>
        </w:rPr>
        <w:fldChar w:fldCharType="begin"/>
      </w:r>
      <w:r w:rsidRPr="00625B71">
        <w:rPr>
          <w:lang w:eastAsia="zh-CN"/>
        </w:rPr>
        <w:instrText xml:space="preserve"> REF _Ref511330278 \r \h  \* MERGEFORMAT </w:instrText>
      </w:r>
      <w:r w:rsidRPr="00625B71">
        <w:rPr>
          <w:lang w:eastAsia="zh-CN"/>
        </w:rPr>
      </w:r>
      <w:r w:rsidRPr="00625B71">
        <w:rPr>
          <w:lang w:eastAsia="zh-CN"/>
        </w:rPr>
        <w:fldChar w:fldCharType="separate"/>
      </w:r>
      <w:r w:rsidR="00ED20C7">
        <w:rPr>
          <w:lang w:eastAsia="zh-CN"/>
        </w:rPr>
        <w:t>[12]</w:t>
      </w:r>
      <w:r w:rsidRPr="00625B71">
        <w:rPr>
          <w:lang w:eastAsia="zh-CN"/>
        </w:rPr>
        <w:fldChar w:fldCharType="end"/>
      </w:r>
      <w:r w:rsidRPr="00625B71">
        <w:rPr>
          <w:lang w:eastAsia="zh-CN"/>
        </w:rPr>
        <w:t xml:space="preserve">, Uniform CRP </w:t>
      </w:r>
      <w:r w:rsidRPr="00625B71">
        <w:rPr>
          <w:lang w:eastAsia="zh-CN"/>
        </w:rPr>
        <w:fldChar w:fldCharType="begin"/>
      </w:r>
      <w:r w:rsidRPr="00625B71">
        <w:rPr>
          <w:lang w:eastAsia="zh-CN"/>
        </w:rPr>
        <w:instrText xml:space="preserve"> REF _Ref511331692 \r \h  \* MERGEFORMAT </w:instrText>
      </w:r>
      <w:r w:rsidRPr="00625B71">
        <w:rPr>
          <w:lang w:eastAsia="zh-CN"/>
        </w:rPr>
      </w:r>
      <w:r w:rsidRPr="00625B71">
        <w:rPr>
          <w:lang w:eastAsia="zh-CN"/>
        </w:rPr>
        <w:fldChar w:fldCharType="separate"/>
      </w:r>
      <w:r w:rsidR="00ED20C7">
        <w:rPr>
          <w:lang w:eastAsia="zh-CN"/>
        </w:rPr>
        <w:t>[15]</w:t>
      </w:r>
      <w:r w:rsidRPr="00625B71">
        <w:rPr>
          <w:lang w:eastAsia="zh-CN"/>
        </w:rPr>
        <w:fldChar w:fldCharType="end"/>
      </w:r>
      <w:r w:rsidRPr="00625B71">
        <w:rPr>
          <w:lang w:eastAsia="zh-CN"/>
        </w:rPr>
        <w:t xml:space="preserve">, Best CRP </w:t>
      </w:r>
      <w:r w:rsidRPr="00625B71">
        <w:rPr>
          <w:lang w:eastAsia="zh-CN"/>
        </w:rPr>
        <w:fldChar w:fldCharType="begin"/>
      </w:r>
      <w:r w:rsidRPr="00625B71">
        <w:rPr>
          <w:lang w:eastAsia="zh-CN"/>
        </w:rPr>
        <w:instrText xml:space="preserve"> REF _Ref511331055 \r \h  \* MERGEFORMAT </w:instrText>
      </w:r>
      <w:r w:rsidRPr="00625B71">
        <w:rPr>
          <w:lang w:eastAsia="zh-CN"/>
        </w:rPr>
      </w:r>
      <w:r w:rsidRPr="00625B71">
        <w:rPr>
          <w:lang w:eastAsia="zh-CN"/>
        </w:rPr>
        <w:fldChar w:fldCharType="separate"/>
      </w:r>
      <w:r w:rsidR="00ED20C7">
        <w:rPr>
          <w:lang w:eastAsia="zh-CN"/>
        </w:rPr>
        <w:t>[10]</w:t>
      </w:r>
      <w:r w:rsidRPr="00625B71">
        <w:rPr>
          <w:lang w:eastAsia="zh-CN"/>
        </w:rPr>
        <w:fldChar w:fldCharType="end"/>
      </w:r>
      <w:r w:rsidRPr="00625B71">
        <w:rPr>
          <w:lang w:eastAsia="zh-CN"/>
        </w:rPr>
        <w:t xml:space="preserve"> and EG (with the parameter suggested by </w:t>
      </w:r>
      <w:r w:rsidRPr="00625B71">
        <w:rPr>
          <w:lang w:eastAsia="zh-CN"/>
        </w:rPr>
        <w:fldChar w:fldCharType="begin"/>
      </w:r>
      <w:r w:rsidRPr="00625B71">
        <w:rPr>
          <w:lang w:eastAsia="zh-CN"/>
        </w:rPr>
        <w:instrText xml:space="preserve"> REF _Ref511330278 \r \h  \* MERGEFORMAT </w:instrText>
      </w:r>
      <w:r w:rsidRPr="00625B71">
        <w:rPr>
          <w:lang w:eastAsia="zh-CN"/>
        </w:rPr>
      </w:r>
      <w:r w:rsidRPr="00625B71">
        <w:rPr>
          <w:lang w:eastAsia="zh-CN"/>
        </w:rPr>
        <w:fldChar w:fldCharType="separate"/>
      </w:r>
      <w:r w:rsidR="00ED20C7">
        <w:rPr>
          <w:lang w:eastAsia="zh-CN"/>
        </w:rPr>
        <w:t>[12]</w:t>
      </w:r>
      <w:r w:rsidRPr="00625B71">
        <w:rPr>
          <w:lang w:eastAsia="zh-CN"/>
        </w:rPr>
        <w:fldChar w:fldCharType="end"/>
      </w:r>
      <w:r w:rsidRPr="00625B71">
        <w:rPr>
          <w:lang w:eastAsia="zh-CN"/>
        </w:rPr>
        <w:t xml:space="preserve">). We note that Uniform BAH, Uniform CRP, EG, ONS and ONS-SI are causal strategies, while Best Stock and Best </w:t>
      </w:r>
      <w:r w:rsidRPr="00625B71">
        <w:rPr>
          <w:lang w:eastAsia="zh-CN"/>
        </w:rPr>
        <w:lastRenderedPageBreak/>
        <w:t xml:space="preserve">CRP can only be determined in hindsight. On each dataset, the side information state of ONS-SI is generated by the moving average of the corresponding Index. Besides, we set the transaction cost proportion as </w:t>
      </w:r>
      <m:oMath>
        <m:r>
          <w:rPr>
            <w:rFonts w:ascii="Cambria Math" w:hAnsi="Cambria Math"/>
            <w:lang w:eastAsia="zh-CN"/>
          </w:rPr>
          <m:t>c=0.1%</m:t>
        </m:r>
      </m:oMath>
      <w:r w:rsidRPr="00625B71">
        <w:rPr>
          <w:lang w:eastAsia="zh-CN"/>
        </w:rPr>
        <w:t xml:space="preserve"> for all causal strategies, and set the window size </w:t>
      </w:r>
      <m:oMath>
        <m:r>
          <w:rPr>
            <w:rFonts w:ascii="Cambria Math" w:hAnsi="Cambria Math"/>
            <w:lang w:eastAsia="zh-CN"/>
          </w:rPr>
          <m:t>d=20</m:t>
        </m:r>
      </m:oMath>
      <w:r w:rsidRPr="00625B71">
        <w:rPr>
          <w:lang w:eastAsia="zh-CN"/>
        </w:rPr>
        <w:t xml:space="preserve"> in calculating moving average.</w:t>
      </w:r>
      <w:r>
        <w:rPr>
          <w:lang w:eastAsia="zh-CN"/>
        </w:rPr>
        <w:t xml:space="preserve"> TABLE II </w:t>
      </w:r>
      <w:r w:rsidRPr="00625B71">
        <w:rPr>
          <w:lang w:eastAsia="zh-CN"/>
        </w:rPr>
        <w:t>lists the abbreviations used in the experiments.</w:t>
      </w:r>
    </w:p>
    <w:p w14:paraId="602B2840" w14:textId="24E081DC" w:rsidR="00F63AAB" w:rsidRPr="00F63AAB" w:rsidRDefault="00F63AAB" w:rsidP="0035546E">
      <w:pPr>
        <w:pStyle w:val="a3"/>
        <w:spacing w:after="240" w:line="240" w:lineRule="auto"/>
        <w:ind w:firstLine="289"/>
        <w:rPr>
          <w:lang w:eastAsia="zh-CN"/>
        </w:rPr>
      </w:pPr>
      <w:r w:rsidRPr="00625B71">
        <w:rPr>
          <w:lang w:eastAsia="zh-CN"/>
        </w:rPr>
        <w:t xml:space="preserve">The performance evaluation is conducted with respect to the following several indicators. The first indicator is the final wealth </w:t>
      </w:r>
      <m:oMath>
        <m:sSubSup>
          <m:sSubSupPr>
            <m:ctrlPr>
              <w:rPr>
                <w:rFonts w:ascii="Cambria Math" w:hAnsi="Cambria Math"/>
                <w:lang w:eastAsia="zh-CN"/>
              </w:rPr>
            </m:ctrlPr>
          </m:sSubSupPr>
          <m:e>
            <m:r>
              <w:rPr>
                <w:rFonts w:ascii="Cambria Math" w:hAnsi="Cambria Math"/>
                <w:lang w:eastAsia="zh-CN"/>
              </w:rPr>
              <m:t>W</m:t>
            </m:r>
          </m:e>
          <m:sub>
            <m:r>
              <w:rPr>
                <w:rFonts w:ascii="Cambria Math" w:hAnsi="Cambria Math"/>
                <w:lang w:eastAsia="zh-CN"/>
              </w:rPr>
              <m:t>n</m:t>
            </m:r>
          </m:sub>
          <m:sup>
            <m:r>
              <w:rPr>
                <w:rFonts w:ascii="Cambria Math" w:hAnsi="Cambria Math"/>
                <w:lang w:eastAsia="zh-CN"/>
              </w:rPr>
              <m:t>c</m:t>
            </m:r>
          </m:sup>
        </m:sSubSup>
      </m:oMath>
      <w:r w:rsidRPr="00625B71">
        <w:rPr>
          <w:lang w:eastAsia="zh-CN"/>
        </w:rPr>
        <w:t xml:space="preserve"> at the end of the investment. An  equivalent indicator is </w:t>
      </w:r>
      <w:r w:rsidR="00862D3C">
        <w:rPr>
          <w:lang w:eastAsia="zh-CN"/>
        </w:rPr>
        <w:t>A</w:t>
      </w:r>
      <w:r w:rsidRPr="00625B71">
        <w:rPr>
          <w:lang w:eastAsia="zh-CN"/>
        </w:rPr>
        <w:t xml:space="preserve">nnualized </w:t>
      </w:r>
      <w:r w:rsidR="00862D3C">
        <w:rPr>
          <w:lang w:eastAsia="zh-CN"/>
        </w:rPr>
        <w:t>P</w:t>
      </w:r>
      <w:r w:rsidRPr="00625B71">
        <w:rPr>
          <w:lang w:eastAsia="zh-CN"/>
        </w:rPr>
        <w:t xml:space="preserve">ercentage </w:t>
      </w:r>
      <w:r w:rsidR="003B1862">
        <w:rPr>
          <w:lang w:eastAsia="zh-CN"/>
        </w:rPr>
        <w:t>Y</w:t>
      </w:r>
      <w:r w:rsidRPr="00625B71">
        <w:rPr>
          <w:lang w:eastAsia="zh-CN"/>
        </w:rPr>
        <w:t xml:space="preserve">ield (APY), which is given by </w:t>
      </w:r>
      <m:oMath>
        <m:r>
          <m:rPr>
            <m:sty m:val="p"/>
          </m:rPr>
          <w:rPr>
            <w:rFonts w:ascii="Cambria Math" w:hAnsi="Cambria Math"/>
            <w:lang w:eastAsia="zh-CN"/>
          </w:rPr>
          <m:t>APY=</m:t>
        </m:r>
        <m:rad>
          <m:radPr>
            <m:ctrlPr>
              <w:rPr>
                <w:rFonts w:ascii="Cambria Math" w:hAnsi="Cambria Math"/>
                <w:lang w:eastAsia="zh-CN"/>
              </w:rPr>
            </m:ctrlPr>
          </m:radPr>
          <m:deg>
            <m:f>
              <m:fPr>
                <m:type m:val="lin"/>
                <m:ctrlPr>
                  <w:rPr>
                    <w:rFonts w:ascii="Cambria Math" w:hAnsi="Cambria Math"/>
                    <w:lang w:eastAsia="zh-CN"/>
                  </w:rPr>
                </m:ctrlPr>
              </m:fPr>
              <m:num>
                <m:r>
                  <w:rPr>
                    <w:rFonts w:ascii="Cambria Math" w:hAnsi="Cambria Math"/>
                    <w:lang w:eastAsia="zh-CN"/>
                  </w:rPr>
                  <m:t>D</m:t>
                </m:r>
              </m:num>
              <m:den>
                <m:r>
                  <w:rPr>
                    <w:rFonts w:ascii="Cambria Math" w:hAnsi="Cambria Math"/>
                    <w:lang w:eastAsia="zh-CN"/>
                  </w:rPr>
                  <m:t>n</m:t>
                </m:r>
              </m:den>
            </m:f>
          </m:deg>
          <m:e>
            <m:sSubSup>
              <m:sSubSupPr>
                <m:ctrlPr>
                  <w:rPr>
                    <w:rFonts w:ascii="Cambria Math" w:hAnsi="Cambria Math"/>
                    <w:lang w:eastAsia="zh-CN"/>
                  </w:rPr>
                </m:ctrlPr>
              </m:sSubSupPr>
              <m:e>
                <m:r>
                  <w:rPr>
                    <w:rFonts w:ascii="Cambria Math" w:hAnsi="Cambria Math"/>
                    <w:lang w:eastAsia="zh-CN"/>
                  </w:rPr>
                  <m:t>W</m:t>
                </m:r>
              </m:e>
              <m:sub>
                <m:r>
                  <w:rPr>
                    <w:rFonts w:ascii="Cambria Math" w:hAnsi="Cambria Math"/>
                    <w:lang w:eastAsia="zh-CN"/>
                  </w:rPr>
                  <m:t>n</m:t>
                </m:r>
              </m:sub>
              <m:sup>
                <m:r>
                  <w:rPr>
                    <w:rFonts w:ascii="Cambria Math" w:hAnsi="Cambria Math"/>
                    <w:lang w:eastAsia="zh-CN"/>
                  </w:rPr>
                  <m:t>c</m:t>
                </m:r>
              </m:sup>
            </m:sSubSup>
          </m:e>
        </m:rad>
        <m:r>
          <w:rPr>
            <w:rFonts w:ascii="Cambria Math" w:hAnsi="Cambria Math"/>
            <w:lang w:eastAsia="zh-CN"/>
          </w:rPr>
          <m:t>-1</m:t>
        </m:r>
      </m:oMath>
      <w:r w:rsidRPr="00625B71">
        <w:rPr>
          <w:lang w:eastAsia="zh-CN"/>
        </w:rPr>
        <w:t xml:space="preserve">, where </w:t>
      </w:r>
      <m:oMath>
        <m:r>
          <w:rPr>
            <w:rFonts w:ascii="Cambria Math" w:hAnsi="Cambria Math"/>
            <w:lang w:eastAsia="zh-CN"/>
          </w:rPr>
          <m:t>D=</m:t>
        </m:r>
        <m:r>
          <m:rPr>
            <m:sty m:val="p"/>
          </m:rPr>
          <w:rPr>
            <w:rFonts w:ascii="Cambria Math" w:hAnsi="Cambria Math"/>
            <w:lang w:eastAsia="zh-CN"/>
          </w:rPr>
          <m:t>250</m:t>
        </m:r>
      </m:oMath>
      <w:r w:rsidRPr="00625B71">
        <w:rPr>
          <w:lang w:eastAsia="zh-CN"/>
        </w:rPr>
        <w:t xml:space="preserve"> is the number of trading periods per year. We also use two other criteria, i.e., </w:t>
      </w:r>
      <w:r w:rsidR="00F45E6B">
        <w:rPr>
          <w:lang w:eastAsia="zh-CN"/>
        </w:rPr>
        <w:t>M</w:t>
      </w:r>
      <w:r w:rsidRPr="00625B71">
        <w:rPr>
          <w:lang w:eastAsia="zh-CN"/>
        </w:rPr>
        <w:t xml:space="preserve">aximum </w:t>
      </w:r>
      <w:r w:rsidR="00F45E6B">
        <w:rPr>
          <w:lang w:eastAsia="zh-CN"/>
        </w:rPr>
        <w:t>D</w:t>
      </w:r>
      <w:r w:rsidRPr="00625B71">
        <w:rPr>
          <w:lang w:eastAsia="zh-CN"/>
        </w:rPr>
        <w:t>raw</w:t>
      </w:r>
      <w:r w:rsidR="00BF2C05">
        <w:rPr>
          <w:lang w:eastAsia="zh-CN"/>
        </w:rPr>
        <w:t>D</w:t>
      </w:r>
      <w:r w:rsidRPr="00625B71">
        <w:rPr>
          <w:lang w:eastAsia="zh-CN"/>
        </w:rPr>
        <w:t xml:space="preserve">own (MDD) and annualized </w:t>
      </w:r>
      <w:r w:rsidR="00BF2C05">
        <w:rPr>
          <w:lang w:eastAsia="zh-CN"/>
        </w:rPr>
        <w:t>S</w:t>
      </w:r>
      <w:r w:rsidRPr="00625B71">
        <w:rPr>
          <w:lang w:eastAsia="zh-CN"/>
        </w:rPr>
        <w:t xml:space="preserve">harpe </w:t>
      </w:r>
      <w:r w:rsidR="00F45E6B">
        <w:rPr>
          <w:lang w:eastAsia="zh-CN"/>
        </w:rPr>
        <w:t>R</w:t>
      </w:r>
      <w:r w:rsidRPr="00625B71">
        <w:rPr>
          <w:lang w:eastAsia="zh-CN"/>
        </w:rPr>
        <w:t xml:space="preserve">atio (SR) to evaluate the downside risk and risk-adjusted return, respectively. The SR is given by </w:t>
      </w:r>
      <m:oMath>
        <m:r>
          <m:rPr>
            <m:sty m:val="p"/>
          </m:rPr>
          <w:rPr>
            <w:rFonts w:ascii="Cambria Math" w:hAnsi="Cambria Math"/>
            <w:lang w:eastAsia="zh-CN"/>
          </w:rPr>
          <m:t>SR=</m:t>
        </m:r>
        <m:f>
          <m:fPr>
            <m:ctrlPr>
              <w:rPr>
                <w:rFonts w:ascii="Cambria Math" w:hAnsi="Cambria Math"/>
                <w:lang w:eastAsia="zh-CN"/>
              </w:rPr>
            </m:ctrlPr>
          </m:fPr>
          <m:num>
            <m:r>
              <m:rPr>
                <m:sty m:val="p"/>
              </m:rPr>
              <w:rPr>
                <w:rFonts w:ascii="Cambria Math" w:hAnsi="Cambria Math"/>
                <w:lang w:eastAsia="zh-CN"/>
              </w:rPr>
              <m:t>APY-</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f</m:t>
                </m:r>
              </m:sub>
            </m:sSub>
          </m:num>
          <m:den>
            <m:sSub>
              <m:sSubPr>
                <m:ctrlPr>
                  <w:rPr>
                    <w:rFonts w:ascii="Cambria Math" w:hAnsi="Cambria Math"/>
                    <w:lang w:eastAsia="zh-CN"/>
                  </w:rPr>
                </m:ctrlPr>
              </m:sSubPr>
              <m:e>
                <m:r>
                  <w:rPr>
                    <w:rFonts w:ascii="Cambria Math" w:hAnsi="Cambria Math"/>
                    <w:lang w:eastAsia="zh-CN"/>
                  </w:rPr>
                  <m:t>σ</m:t>
                </m:r>
              </m:e>
              <m:sub>
                <m:r>
                  <w:rPr>
                    <w:rFonts w:ascii="Cambria Math" w:hAnsi="Cambria Math"/>
                    <w:lang w:eastAsia="zh-CN"/>
                  </w:rPr>
                  <m:t>p</m:t>
                </m:r>
              </m:sub>
            </m:sSub>
          </m:den>
        </m:f>
      </m:oMath>
      <w:r w:rsidRPr="00625B71">
        <w:rPr>
          <w:lang w:eastAsia="zh-CN"/>
        </w:rPr>
        <w:t xml:space="preserve">, where </w:t>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f</m:t>
            </m:r>
          </m:sub>
        </m:sSub>
      </m:oMath>
      <w:r w:rsidRPr="00625B71">
        <w:rPr>
          <w:lang w:eastAsia="zh-CN"/>
        </w:rPr>
        <w:t xml:space="preserve"> is the risk-free return (fixed as 4% throughout experiments) and </w:t>
      </w:r>
      <m:oMath>
        <m:sSub>
          <m:sSubPr>
            <m:ctrlPr>
              <w:rPr>
                <w:rFonts w:ascii="Cambria Math" w:hAnsi="Cambria Math"/>
                <w:lang w:eastAsia="zh-CN"/>
              </w:rPr>
            </m:ctrlPr>
          </m:sSubPr>
          <m:e>
            <m:r>
              <w:rPr>
                <w:rFonts w:ascii="Cambria Math" w:hAnsi="Cambria Math"/>
                <w:lang w:eastAsia="zh-CN"/>
              </w:rPr>
              <m:t>σ</m:t>
            </m:r>
          </m:e>
          <m:sub>
            <m:r>
              <w:rPr>
                <w:rFonts w:ascii="Cambria Math" w:hAnsi="Cambria Math"/>
                <w:lang w:eastAsia="zh-CN"/>
              </w:rPr>
              <m:t>p</m:t>
            </m:r>
          </m:sub>
        </m:sSub>
      </m:oMath>
      <w:r w:rsidRPr="00625B71">
        <w:rPr>
          <w:lang w:eastAsia="zh-CN"/>
        </w:rPr>
        <w:t xml:space="preserve"> is the annualized standard deviation of daily return.</w:t>
      </w:r>
    </w:p>
    <w:tbl>
      <w:tblPr>
        <w:tblStyle w:val="ab"/>
        <w:tblW w:w="0" w:type="auto"/>
        <w:jc w:val="center"/>
        <w:tblCellMar>
          <w:left w:w="0" w:type="dxa"/>
          <w:right w:w="0" w:type="dxa"/>
        </w:tblCellMar>
        <w:tblLook w:val="04A0" w:firstRow="1" w:lastRow="0" w:firstColumn="1" w:lastColumn="0" w:noHBand="0" w:noVBand="1"/>
      </w:tblPr>
      <w:tblGrid>
        <w:gridCol w:w="4860"/>
      </w:tblGrid>
      <w:tr w:rsidR="00D3107E" w:rsidRPr="00625B71" w14:paraId="7F9B90B4" w14:textId="77777777" w:rsidTr="00CD7CE4">
        <w:trPr>
          <w:trHeight w:val="283"/>
          <w:jc w:val="center"/>
        </w:trPr>
        <w:tc>
          <w:tcPr>
            <w:tcW w:w="4860" w:type="dxa"/>
            <w:tcBorders>
              <w:top w:val="single" w:sz="12" w:space="0" w:color="auto"/>
              <w:left w:val="nil"/>
              <w:bottom w:val="single" w:sz="4" w:space="0" w:color="auto"/>
              <w:right w:val="nil"/>
            </w:tcBorders>
            <w:vAlign w:val="center"/>
          </w:tcPr>
          <w:p w14:paraId="2D99C807" w14:textId="30C29A14" w:rsidR="00D3107E" w:rsidRPr="00625B71" w:rsidRDefault="00D3107E" w:rsidP="00390CD6">
            <w:pPr>
              <w:pStyle w:val="a3"/>
              <w:spacing w:line="240" w:lineRule="auto"/>
              <w:ind w:firstLine="0"/>
            </w:pPr>
            <w:r w:rsidRPr="00625B71">
              <w:rPr>
                <w:b/>
              </w:rPr>
              <w:t>Algorithm 1.</w:t>
            </w:r>
            <w:r w:rsidRPr="00625B71">
              <w:t xml:space="preserve"> ONS-SI(</w:t>
            </w:r>
            <m:oMath>
              <m:sSup>
                <m:sSupPr>
                  <m:ctrlPr>
                    <w:rPr>
                      <w:rFonts w:ascii="Cambria Math" w:hAnsi="Cambria Math"/>
                    </w:rPr>
                  </m:ctrlPr>
                </m:sSupPr>
                <m:e>
                  <m:r>
                    <m:rPr>
                      <m:sty m:val="b"/>
                    </m:rPr>
                    <w:rPr>
                      <w:rFonts w:ascii="Cambria Math" w:hAnsi="Cambria Math"/>
                    </w:rPr>
                    <m:t>r</m:t>
                  </m:r>
                </m:e>
                <m:sup>
                  <m:r>
                    <w:rPr>
                      <w:rFonts w:ascii="Cambria Math" w:hAnsi="Cambria Math"/>
                    </w:rPr>
                    <m:t>n</m:t>
                  </m:r>
                </m:sup>
              </m:sSup>
            </m:oMath>
            <w:r w:rsidRPr="00625B71">
              <w:t xml:space="preserve">, </w:t>
            </w:r>
            <m:oMath>
              <m:sSup>
                <m:sSupPr>
                  <m:ctrlPr>
                    <w:rPr>
                      <w:rFonts w:ascii="Cambria Math" w:hAnsi="Cambria Math"/>
                      <w:i/>
                    </w:rPr>
                  </m:ctrlPr>
                </m:sSupPr>
                <m:e>
                  <m:r>
                    <w:rPr>
                      <w:rFonts w:ascii="Cambria Math" w:hAnsi="Cambria Math"/>
                    </w:rPr>
                    <m:t>y</m:t>
                  </m:r>
                </m:e>
                <m:sup>
                  <m:r>
                    <w:rPr>
                      <w:rFonts w:ascii="Cambria Math" w:hAnsi="Cambria Math"/>
                    </w:rPr>
                    <m:t>n</m:t>
                  </m:r>
                </m:sup>
              </m:sSup>
            </m:oMath>
            <w:r w:rsidRPr="00625B71">
              <w:t xml:space="preserve">, </w:t>
            </w:r>
            <m:oMath>
              <m:r>
                <w:rPr>
                  <w:rFonts w:ascii="Cambria Math" w:hAnsi="Cambria Math"/>
                </w:rPr>
                <m:t>c</m:t>
              </m:r>
            </m:oMath>
            <w:r w:rsidRPr="00625B71">
              <w:t xml:space="preserve">, </w:t>
            </w:r>
            <m:oMath>
              <m:r>
                <w:rPr>
                  <w:rFonts w:ascii="Cambria Math" w:hAnsi="Cambria Math"/>
                </w:rPr>
                <m:t>η</m:t>
              </m:r>
            </m:oMath>
            <w:r w:rsidRPr="00625B71">
              <w:t xml:space="preserve">, </w:t>
            </w:r>
            <m:oMath>
              <m:r>
                <w:rPr>
                  <w:rFonts w:ascii="Cambria Math" w:hAnsi="Cambria Math"/>
                </w:rPr>
                <m:t>β</m:t>
              </m:r>
            </m:oMath>
            <w:r w:rsidRPr="00625B71">
              <w:t xml:space="preserve">, </w:t>
            </w:r>
            <m:oMath>
              <m:r>
                <w:rPr>
                  <w:rFonts w:ascii="Cambria Math" w:hAnsi="Cambria Math"/>
                </w:rPr>
                <m:t>δ</m:t>
              </m:r>
            </m:oMath>
            <w:r w:rsidRPr="00625B71">
              <w:t>)</w:t>
            </w:r>
          </w:p>
        </w:tc>
      </w:tr>
      <w:tr w:rsidR="00D3107E" w:rsidRPr="00625B71" w14:paraId="43F97105" w14:textId="77777777" w:rsidTr="002D56D9">
        <w:trPr>
          <w:trHeight w:val="257"/>
          <w:jc w:val="center"/>
        </w:trPr>
        <w:tc>
          <w:tcPr>
            <w:tcW w:w="4860" w:type="dxa"/>
            <w:tcBorders>
              <w:left w:val="nil"/>
              <w:bottom w:val="single" w:sz="12" w:space="0" w:color="auto"/>
              <w:right w:val="nil"/>
            </w:tcBorders>
            <w:vAlign w:val="center"/>
          </w:tcPr>
          <w:p w14:paraId="0E0B3345" w14:textId="5FAB1A5B" w:rsidR="00D3107E" w:rsidRPr="00625B71" w:rsidRDefault="00D3107E" w:rsidP="00390CD6">
            <w:pPr>
              <w:pStyle w:val="a3"/>
              <w:spacing w:line="240" w:lineRule="auto"/>
              <w:ind w:firstLine="0"/>
              <w:rPr>
                <w:b/>
              </w:rPr>
            </w:pPr>
            <w:r w:rsidRPr="00625B71">
              <w:rPr>
                <w:b/>
              </w:rPr>
              <w:t>Input:</w:t>
            </w:r>
            <w:r w:rsidRPr="00625B71">
              <w:t xml:space="preserve"> market sequence </w:t>
            </w:r>
            <m:oMath>
              <m:sSup>
                <m:sSupPr>
                  <m:ctrlPr>
                    <w:rPr>
                      <w:rFonts w:ascii="Cambria Math" w:hAnsi="Cambria Math"/>
                    </w:rPr>
                  </m:ctrlPr>
                </m:sSupPr>
                <m:e>
                  <m:r>
                    <m:rPr>
                      <m:sty m:val="b"/>
                    </m:rPr>
                    <w:rPr>
                      <w:rFonts w:ascii="Cambria Math" w:hAnsi="Cambria Math"/>
                    </w:rPr>
                    <m:t>r</m:t>
                  </m:r>
                </m:e>
                <m:sup>
                  <m:r>
                    <w:rPr>
                      <w:rFonts w:ascii="Cambria Math" w:hAnsi="Cambria Math"/>
                    </w:rPr>
                    <m:t>n</m:t>
                  </m:r>
                </m:sup>
              </m:sSup>
            </m:oMath>
            <w:r w:rsidRPr="00625B71">
              <w:t xml:space="preserve">, side information sequence </w:t>
            </w:r>
            <m:oMath>
              <m:sSup>
                <m:sSupPr>
                  <m:ctrlPr>
                    <w:rPr>
                      <w:rFonts w:ascii="Cambria Math" w:hAnsi="Cambria Math"/>
                      <w:i/>
                    </w:rPr>
                  </m:ctrlPr>
                </m:sSupPr>
                <m:e>
                  <m:r>
                    <w:rPr>
                      <w:rFonts w:ascii="Cambria Math" w:hAnsi="Cambria Math"/>
                    </w:rPr>
                    <m:t>y</m:t>
                  </m:r>
                </m:e>
                <m:sup>
                  <m:r>
                    <w:rPr>
                      <w:rFonts w:ascii="Cambria Math" w:hAnsi="Cambria Math"/>
                    </w:rPr>
                    <m:t>n</m:t>
                  </m:r>
                </m:sup>
              </m:sSup>
            </m:oMath>
            <w:r w:rsidRPr="00625B71">
              <w:t xml:space="preserve">, transaction cost proportion </w:t>
            </w:r>
            <m:oMath>
              <m:r>
                <w:rPr>
                  <w:rFonts w:ascii="Cambria Math" w:hAnsi="Cambria Math"/>
                </w:rPr>
                <m:t>c</m:t>
              </m:r>
            </m:oMath>
            <w:r w:rsidRPr="00625B71">
              <w:t xml:space="preserve">, parameters </w:t>
            </w:r>
            <m:oMath>
              <m:r>
                <w:rPr>
                  <w:rFonts w:ascii="Cambria Math" w:hAnsi="Cambria Math"/>
                </w:rPr>
                <m:t>η</m:t>
              </m:r>
            </m:oMath>
            <w:r w:rsidRPr="00625B71">
              <w:t xml:space="preserve">, </w:t>
            </w:r>
            <m:oMath>
              <m:r>
                <w:rPr>
                  <w:rFonts w:ascii="Cambria Math" w:hAnsi="Cambria Math"/>
                </w:rPr>
                <m:t>β</m:t>
              </m:r>
            </m:oMath>
            <w:r w:rsidRPr="00625B71">
              <w:t xml:space="preserve"> and </w:t>
            </w:r>
            <m:oMath>
              <m:r>
                <w:rPr>
                  <w:rFonts w:ascii="Cambria Math" w:hAnsi="Cambria Math"/>
                </w:rPr>
                <m:t>δ</m:t>
              </m:r>
            </m:oMath>
          </w:p>
          <w:p w14:paraId="5EBA8481" w14:textId="37A8FED7" w:rsidR="00D3107E" w:rsidRPr="00625B71" w:rsidRDefault="00D3107E" w:rsidP="00390CD6">
            <w:pPr>
              <w:pStyle w:val="a3"/>
              <w:spacing w:line="240" w:lineRule="auto"/>
              <w:ind w:firstLine="0"/>
              <w:rPr>
                <w:b/>
              </w:rPr>
            </w:pPr>
            <w:r w:rsidRPr="00625B71">
              <w:rPr>
                <w:b/>
              </w:rPr>
              <w:t>Output:</w:t>
            </w:r>
            <w:r w:rsidRPr="00625B71">
              <w:t xml:space="preserve"> final wealth </w:t>
            </w:r>
            <m:oMath>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c</m:t>
                  </m:r>
                </m:sup>
              </m:sSubSup>
            </m:oMath>
          </w:p>
          <w:p w14:paraId="347A29AC" w14:textId="672CA210" w:rsidR="00D3107E" w:rsidRPr="00625B71" w:rsidRDefault="00D3107E" w:rsidP="00390CD6">
            <w:pPr>
              <w:pStyle w:val="a3"/>
              <w:spacing w:line="240" w:lineRule="auto"/>
              <w:ind w:firstLine="0"/>
              <w:rPr>
                <w:b/>
              </w:rPr>
            </w:pPr>
            <w:r w:rsidRPr="00625B71">
              <w:t xml:space="preserve">Initialization: </w:t>
            </w:r>
            <m:oMath>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p</m:t>
                      </m:r>
                    </m:e>
                  </m:acc>
                </m:e>
                <m:sub>
                  <m:r>
                    <w:rPr>
                      <w:rFonts w:ascii="Cambria Math" w:hAnsi="Cambria Math"/>
                    </w:rPr>
                    <m:t>1</m:t>
                  </m:r>
                </m:sub>
              </m:sSub>
              <m:r>
                <m:rPr>
                  <m:sty m:val="bi"/>
                </m:rPr>
                <w:rPr>
                  <w:rFonts w:ascii="Cambria Math" w:hAnsi="Cambria Math"/>
                </w:rPr>
                <m:t>=</m:t>
              </m:r>
              <m:f>
                <m:fPr>
                  <m:ctrlPr>
                    <w:rPr>
                      <w:rFonts w:ascii="Cambria Math" w:hAnsi="Cambria Math"/>
                      <w:b/>
                      <w:i/>
                    </w:rPr>
                  </m:ctrlPr>
                </m:fPr>
                <m:num>
                  <m:r>
                    <w:rPr>
                      <w:rFonts w:ascii="Cambria Math" w:hAnsi="Cambria Math"/>
                    </w:rPr>
                    <m:t>1</m:t>
                  </m:r>
                </m:num>
                <m:den>
                  <m:r>
                    <w:rPr>
                      <w:rFonts w:ascii="Cambria Math" w:hAnsi="Cambria Math"/>
                    </w:rPr>
                    <m:t>m</m:t>
                  </m:r>
                </m:den>
              </m:f>
              <m:r>
                <m:rPr>
                  <m:sty m:val="bi"/>
                </m:rPr>
                <w:rPr>
                  <w:rFonts w:ascii="Cambria Math" w:hAnsi="Cambria Math"/>
                </w:rPr>
                <m:t>1</m:t>
              </m:r>
            </m:oMath>
            <w:r w:rsidRPr="00625B71">
              <w:t xml:space="preserve">, </w:t>
            </w:r>
            <m:oMath>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p</m:t>
                      </m:r>
                    </m:e>
                  </m:acc>
                </m:e>
                <m:sub>
                  <m:r>
                    <w:rPr>
                      <w:rFonts w:ascii="Cambria Math" w:hAnsi="Cambria Math"/>
                    </w:rPr>
                    <m:t>0</m:t>
                  </m:r>
                </m:sub>
              </m:sSub>
              <m:r>
                <m:rPr>
                  <m:sty m:val="b"/>
                </m:rPr>
                <w:rPr>
                  <w:rFonts w:ascii="Cambria Math" w:hAnsi="Cambria Math"/>
                </w:rPr>
                <m:t>=0</m:t>
              </m:r>
            </m:oMath>
            <w:r w:rsidRPr="00625B71">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0</m:t>
                  </m:r>
                </m:sub>
                <m:sup>
                  <m:r>
                    <w:rPr>
                      <w:rFonts w:ascii="Cambria Math" w:hAnsi="Cambria Math"/>
                    </w:rPr>
                    <m:t>c</m:t>
                  </m:r>
                </m:sup>
              </m:sSubSup>
              <m:r>
                <w:rPr>
                  <w:rFonts w:ascii="Cambria Math" w:hAnsi="Cambria Math"/>
                </w:rPr>
                <m:t>=1</m:t>
              </m:r>
            </m:oMath>
          </w:p>
          <w:p w14:paraId="4D9D7909" w14:textId="28885E08" w:rsidR="00D3107E" w:rsidRPr="00625B71" w:rsidRDefault="00D3107E" w:rsidP="00390CD6">
            <w:pPr>
              <w:pStyle w:val="a3"/>
              <w:spacing w:line="240" w:lineRule="auto"/>
              <w:ind w:firstLine="0"/>
              <w:rPr>
                <w:b/>
              </w:rPr>
            </w:pPr>
            <w:r w:rsidRPr="00625B71">
              <w:rPr>
                <w:b/>
              </w:rPr>
              <w:t>for</w:t>
            </w:r>
            <w:r w:rsidRPr="00625B71">
              <w:t xml:space="preserve"> </w:t>
            </w:r>
            <m:oMath>
              <m:r>
                <w:rPr>
                  <w:rFonts w:ascii="Cambria Math" w:hAnsi="Cambria Math"/>
                </w:rPr>
                <m:t>t=1,⋯,n</m:t>
              </m:r>
            </m:oMath>
            <w:r w:rsidRPr="00625B71">
              <w:t xml:space="preserve"> </w:t>
            </w:r>
            <w:r w:rsidRPr="00625B71">
              <w:rPr>
                <w:b/>
              </w:rPr>
              <w:t>do</w:t>
            </w:r>
          </w:p>
          <w:p w14:paraId="2D392809" w14:textId="48AAAE11" w:rsidR="00D3107E" w:rsidRPr="00625B71" w:rsidRDefault="00D3107E" w:rsidP="00390CD6">
            <w:pPr>
              <w:pStyle w:val="a3"/>
              <w:spacing w:line="240" w:lineRule="auto"/>
            </w:pPr>
            <w:r w:rsidRPr="00625B71">
              <w:t xml:space="preserve">Receive side information state </w:t>
            </w:r>
            <m:oMath>
              <m:sSub>
                <m:sSubPr>
                  <m:ctrlPr>
                    <w:rPr>
                      <w:rFonts w:ascii="Cambria Math" w:hAnsi="Cambria Math"/>
                      <w:i/>
                    </w:rPr>
                  </m:ctrlPr>
                </m:sSubPr>
                <m:e>
                  <m:r>
                    <w:rPr>
                      <w:rFonts w:ascii="Cambria Math" w:hAnsi="Cambria Math"/>
                    </w:rPr>
                    <m:t>y</m:t>
                  </m:r>
                </m:e>
                <m:sub>
                  <m:r>
                    <w:rPr>
                      <w:rFonts w:ascii="Cambria Math" w:hAnsi="Cambria Math"/>
                    </w:rPr>
                    <m:t>t</m:t>
                  </m:r>
                </m:sub>
              </m:sSub>
            </m:oMath>
          </w:p>
          <w:p w14:paraId="04C1ABFA" w14:textId="77777777" w:rsidR="00D3107E" w:rsidRPr="00625B71" w:rsidRDefault="00D3107E" w:rsidP="00390CD6">
            <w:pPr>
              <w:pStyle w:val="a3"/>
              <w:spacing w:line="240" w:lineRule="auto"/>
            </w:pPr>
            <w:r w:rsidRPr="00625B71">
              <w:t>Play the portfolio:</w:t>
            </w:r>
          </w:p>
          <w:p w14:paraId="14EF4CF8" w14:textId="4724C697" w:rsidR="00D3107E" w:rsidRPr="00625B71" w:rsidRDefault="00FF4E8A" w:rsidP="00AD7E8B">
            <w:pPr>
              <w:pStyle w:val="a3"/>
              <w:spacing w:before="80" w:after="80" w:line="240" w:lineRule="auto"/>
              <w:ind w:left="289" w:firstLine="0"/>
            </w:pPr>
            <m:oMathPara>
              <m:oMath>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p</m:t>
                        </m:r>
                      </m:e>
                    </m:acc>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p</m:t>
                                  </m:r>
                                </m:e>
                              </m:acc>
                            </m:e>
                            <m:sub>
                              <m:r>
                                <w:rPr>
                                  <w:rFonts w:ascii="Cambria Math" w:hAnsi="Cambria Math"/>
                                </w:rPr>
                                <m:t>t</m:t>
                              </m:r>
                            </m:sub>
                          </m:sSub>
                        </m:e>
                        <m:e>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=1</m:t>
                          </m:r>
                        </m:e>
                      </m:mr>
                      <m:mr>
                        <m:e>
                          <m:r>
                            <m:rPr>
                              <m:sty m:val="b"/>
                            </m:rPr>
                            <w:rPr>
                              <w:rFonts w:ascii="Cambria Math" w:hAnsi="Cambria Math"/>
                            </w:rPr>
                            <m:t>0</m:t>
                          </m:r>
                        </m:e>
                        <m:e>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=2</m:t>
                          </m:r>
                        </m:e>
                      </m:mr>
                    </m:m>
                  </m:e>
                </m:d>
              </m:oMath>
            </m:oMathPara>
          </w:p>
          <w:p w14:paraId="3B6893F2" w14:textId="77777777" w:rsidR="00D3107E" w:rsidRPr="00625B71" w:rsidRDefault="00D3107E" w:rsidP="00390CD6">
            <w:pPr>
              <w:pStyle w:val="a3"/>
              <w:spacing w:line="240" w:lineRule="auto"/>
            </w:pPr>
            <w:r w:rsidRPr="00625B71">
              <w:t>Pay the transaction cost:</w:t>
            </w:r>
          </w:p>
          <w:p w14:paraId="36007A30" w14:textId="6C392E49" w:rsidR="00D3107E" w:rsidRPr="00625B71" w:rsidRDefault="00FF4E8A" w:rsidP="00AD7E8B">
            <w:pPr>
              <w:pStyle w:val="a3"/>
              <w:spacing w:before="80" w:after="80" w:line="240" w:lineRule="auto"/>
              <w:ind w:left="289" w:firstLine="0"/>
              <w:rPr>
                <w:b/>
              </w:rPr>
            </w:pPr>
            <m:oMathPara>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c</m:t>
                    </m:r>
                  </m:sup>
                </m:sSubSup>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t-1</m:t>
                    </m:r>
                  </m:sub>
                  <m:sup>
                    <m:r>
                      <w:rPr>
                        <w:rFonts w:ascii="Cambria Math" w:hAnsi="Cambria Math"/>
                      </w:rPr>
                      <m:t>c</m:t>
                    </m:r>
                  </m:sup>
                </m:sSubSup>
                <m:d>
                  <m:dPr>
                    <m:ctrlPr>
                      <w:rPr>
                        <w:rFonts w:ascii="Cambria Math" w:hAnsi="Cambria Math"/>
                        <w:i/>
                      </w:rPr>
                    </m:ctrlPr>
                  </m:dPr>
                  <m:e>
                    <m:r>
                      <w:rPr>
                        <w:rFonts w:ascii="Cambria Math" w:hAnsi="Cambria Math"/>
                      </w:rPr>
                      <m:t>1-c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p</m:t>
                                    </m:r>
                                  </m:e>
                                </m:acc>
                              </m:e>
                              <m:sub>
                                <m:r>
                                  <w:rPr>
                                    <w:rFonts w:ascii="Cambria Math" w:hAnsi="Cambria Math"/>
                                  </w:rPr>
                                  <m:t>t</m:t>
                                </m:r>
                              </m:sub>
                            </m:sSub>
                            <m:d>
                              <m:dPr>
                                <m:ctrlPr>
                                  <w:rPr>
                                    <w:rFonts w:ascii="Cambria Math" w:hAnsi="Cambria Math"/>
                                    <w:b/>
                                    <w:i/>
                                  </w:rPr>
                                </m:ctrlPr>
                              </m:dPr>
                              <m:e>
                                <m:r>
                                  <w:rPr>
                                    <w:rFonts w:ascii="Cambria Math" w:hAnsi="Cambria Math"/>
                                  </w:rPr>
                                  <m:t>i</m:t>
                                </m:r>
                              </m:e>
                            </m:d>
                            <m:r>
                              <m:rPr>
                                <m:sty m:val="bi"/>
                              </m:rPr>
                              <w:rPr>
                                <w:rFonts w:ascii="Cambria Math" w:hAnsi="Cambria Math"/>
                              </w:rPr>
                              <m:t>-</m:t>
                            </m:r>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p</m:t>
                                    </m:r>
                                  </m:e>
                                </m:acc>
                              </m:e>
                              <m:sub>
                                <m:r>
                                  <w:rPr>
                                    <w:rFonts w:ascii="Cambria Math" w:hAnsi="Cambria Math"/>
                                  </w:rPr>
                                  <m:t>t-1</m:t>
                                </m:r>
                              </m:sub>
                            </m:sSub>
                            <m:d>
                              <m:dPr>
                                <m:ctrlPr>
                                  <w:rPr>
                                    <w:rFonts w:ascii="Cambria Math" w:hAnsi="Cambria Math"/>
                                    <w:b/>
                                    <w:i/>
                                  </w:rPr>
                                </m:ctrlPr>
                              </m:dPr>
                              <m:e>
                                <m:r>
                                  <w:rPr>
                                    <w:rFonts w:ascii="Cambria Math" w:hAnsi="Cambria Math"/>
                                  </w:rPr>
                                  <m:t>i</m:t>
                                </m:r>
                              </m:e>
                            </m:d>
                          </m:e>
                        </m:d>
                      </m:e>
                    </m:nary>
                  </m:e>
                </m:d>
              </m:oMath>
            </m:oMathPara>
          </w:p>
          <w:p w14:paraId="4B5C6405" w14:textId="3CC378EA" w:rsidR="00D3107E" w:rsidRPr="00625B71" w:rsidRDefault="00D3107E" w:rsidP="00390CD6">
            <w:pPr>
              <w:pStyle w:val="a3"/>
              <w:spacing w:line="240" w:lineRule="auto"/>
              <w:rPr>
                <w:b/>
              </w:rPr>
            </w:pPr>
            <w:r w:rsidRPr="00625B71">
              <w:t xml:space="preserve">Receive price relative vector </w:t>
            </w:r>
            <m:oMath>
              <m:sSub>
                <m:sSubPr>
                  <m:ctrlPr>
                    <w:rPr>
                      <w:rFonts w:ascii="Cambria Math" w:hAnsi="Cambria Math"/>
                      <w:b/>
                    </w:rPr>
                  </m:ctrlPr>
                </m:sSubPr>
                <m:e>
                  <m:r>
                    <m:rPr>
                      <m:sty m:val="b"/>
                    </m:rPr>
                    <w:rPr>
                      <w:rFonts w:ascii="Cambria Math" w:hAnsi="Cambria Math"/>
                    </w:rPr>
                    <m:t>r</m:t>
                  </m:r>
                </m:e>
                <m:sub>
                  <m:r>
                    <w:rPr>
                      <w:rFonts w:ascii="Cambria Math" w:hAnsi="Cambria Math"/>
                    </w:rPr>
                    <m:t>t</m:t>
                  </m:r>
                </m:sub>
              </m:sSub>
            </m:oMath>
          </w:p>
          <w:p w14:paraId="3275F2D4" w14:textId="34635915" w:rsidR="00D3107E" w:rsidRPr="00625B71" w:rsidRDefault="00D3107E" w:rsidP="00390CD6">
            <w:pPr>
              <w:pStyle w:val="a3"/>
              <w:spacing w:line="240" w:lineRule="auto"/>
            </w:pPr>
            <w:r w:rsidRPr="00625B71">
              <w:t xml:space="preserve">The wealth changes by a factor </w:t>
            </w:r>
            <m:oMath>
              <m:sSub>
                <m:sSubPr>
                  <m:ctrlPr>
                    <w:rPr>
                      <w:rFonts w:ascii="Cambria Math" w:hAnsi="Cambria Math"/>
                    </w:rPr>
                  </m:ctrlPr>
                </m:sSubPr>
                <m:e>
                  <m:r>
                    <w:rPr>
                      <w:rFonts w:ascii="Cambria Math" w:hAnsi="Cambria Math"/>
                    </w:rPr>
                    <m:t>w</m:t>
                  </m:r>
                </m:e>
                <m:sub>
                  <m:r>
                    <w:rPr>
                      <w:rFonts w:ascii="Cambria Math" w:hAnsi="Cambria Math"/>
                    </w:rPr>
                    <m:t>t</m:t>
                  </m:r>
                </m:sub>
              </m:sSub>
            </m:oMath>
            <w:r w:rsidRPr="00625B71">
              <w:t>:</w:t>
            </w:r>
          </w:p>
          <w:p w14:paraId="71F16EC7" w14:textId="68B615D4" w:rsidR="00D3107E" w:rsidRPr="00625B71" w:rsidRDefault="00FF4E8A" w:rsidP="00AD7E8B">
            <w:pPr>
              <w:pStyle w:val="a3"/>
              <w:spacing w:before="80" w:after="80" w:line="240" w:lineRule="auto"/>
              <w:ind w:left="289" w:firstLine="0"/>
            </w:pPr>
            <m:oMathPara>
              <m:oMath>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rPr>
                              </m:ctrlPr>
                            </m:sSubSupPr>
                            <m:e>
                              <m:r>
                                <m:rPr>
                                  <m:sty m:val="b"/>
                                </m:rPr>
                                <w:rPr>
                                  <w:rFonts w:ascii="Cambria Math" w:hAnsi="Cambria Math"/>
                                </w:rPr>
                                <m:t>p</m:t>
                              </m:r>
                            </m:e>
                            <m:sub>
                              <m:r>
                                <w:rPr>
                                  <w:rFonts w:ascii="Cambria Math" w:hAnsi="Cambria Math"/>
                                </w:rPr>
                                <m:t>t</m:t>
                              </m:r>
                            </m:sub>
                            <m:sup>
                              <m:r>
                                <w:rPr>
                                  <w:rFonts w:ascii="Cambria Math" w:hAnsi="Cambria Math"/>
                                </w:rPr>
                                <m:t>T</m:t>
                              </m:r>
                            </m:sup>
                          </m:sSubSup>
                          <m:sSub>
                            <m:sSubPr>
                              <m:ctrlPr>
                                <w:rPr>
                                  <w:rFonts w:ascii="Cambria Math" w:hAnsi="Cambria Math"/>
                                </w:rPr>
                              </m:ctrlPr>
                            </m:sSubPr>
                            <m:e>
                              <m:r>
                                <m:rPr>
                                  <m:sty m:val="b"/>
                                </m:rPr>
                                <w:rPr>
                                  <w:rFonts w:ascii="Cambria Math" w:hAnsi="Cambria Math"/>
                                </w:rPr>
                                <m:t>r</m:t>
                              </m:r>
                            </m:e>
                            <m:sub>
                              <m:r>
                                <w:rPr>
                                  <w:rFonts w:ascii="Cambria Math" w:hAnsi="Cambria Math"/>
                                </w:rPr>
                                <m:t>t</m:t>
                              </m:r>
                            </m:sub>
                          </m:sSub>
                        </m:e>
                        <m:e>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=1</m:t>
                          </m:r>
                        </m:e>
                      </m:mr>
                      <m:mr>
                        <m:e>
                          <m:r>
                            <w:rPr>
                              <w:rFonts w:ascii="Cambria Math" w:hAnsi="Cambria Math"/>
                            </w:rPr>
                            <m:t>1</m:t>
                          </m:r>
                        </m:e>
                        <m:e>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=2</m:t>
                          </m:r>
                        </m:e>
                      </m:mr>
                    </m:m>
                  </m:e>
                </m:d>
              </m:oMath>
            </m:oMathPara>
          </w:p>
          <w:p w14:paraId="5633B83C" w14:textId="109FAC68" w:rsidR="00D3107E" w:rsidRPr="00625B71" w:rsidRDefault="00D3107E" w:rsidP="00390CD6">
            <w:pPr>
              <w:pStyle w:val="a3"/>
              <w:spacing w:line="240" w:lineRule="auto"/>
              <w:ind w:firstLine="289"/>
            </w:pPr>
            <w:r w:rsidRPr="00625B71">
              <w:t xml:space="preserve">Update the wealth </w:t>
            </w:r>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c</m:t>
                  </m:r>
                </m:sup>
              </m:sSubSup>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c</m:t>
                  </m:r>
                </m:sup>
              </m:sSubSup>
              <m:sSub>
                <m:sSubPr>
                  <m:ctrlPr>
                    <w:rPr>
                      <w:rFonts w:ascii="Cambria Math" w:hAnsi="Cambria Math"/>
                    </w:rPr>
                  </m:ctrlPr>
                </m:sSubPr>
                <m:e>
                  <m:r>
                    <w:rPr>
                      <w:rFonts w:ascii="Cambria Math" w:hAnsi="Cambria Math"/>
                    </w:rPr>
                    <m:t>w</m:t>
                  </m:r>
                </m:e>
                <m:sub>
                  <m:r>
                    <w:rPr>
                      <w:rFonts w:ascii="Cambria Math" w:hAnsi="Cambria Math"/>
                    </w:rPr>
                    <m:t>t</m:t>
                  </m:r>
                </m:sub>
              </m:sSub>
            </m:oMath>
          </w:p>
          <w:p w14:paraId="192FBE06" w14:textId="6614DAE0" w:rsidR="00D3107E" w:rsidRPr="00625B71" w:rsidRDefault="00D3107E" w:rsidP="00390CD6">
            <w:pPr>
              <w:pStyle w:val="a3"/>
              <w:spacing w:line="240" w:lineRule="auto"/>
              <w:ind w:firstLine="289"/>
            </w:pPr>
            <w:r w:rsidRPr="00625B71">
              <w:t xml:space="preserve">The proportion </w:t>
            </w:r>
            <m:oMath>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p</m:t>
                      </m:r>
                    </m:e>
                  </m:acc>
                </m:e>
                <m:sub>
                  <m:r>
                    <w:rPr>
                      <w:rFonts w:ascii="Cambria Math" w:hAnsi="Cambria Math"/>
                    </w:rPr>
                    <m:t>t</m:t>
                  </m:r>
                </m:sub>
              </m:sSub>
              <m:r>
                <m:rPr>
                  <m:sty m:val="b"/>
                </m:rPr>
                <w:rPr>
                  <w:rFonts w:ascii="Cambria Math" w:hAnsi="Cambria Math"/>
                </w:rPr>
                <m:t>=</m:t>
              </m:r>
              <m:f>
                <m:fPr>
                  <m:ctrlPr>
                    <w:rPr>
                      <w:rFonts w:ascii="Cambria Math" w:hAnsi="Cambria Math"/>
                      <w:b/>
                      <w:i/>
                    </w:rPr>
                  </m:ctrlPr>
                </m:fPr>
                <m:num>
                  <m:r>
                    <w:rPr>
                      <w:rFonts w:ascii="Cambria Math" w:hAnsi="Cambria Math"/>
                    </w:rPr>
                    <m:t>1</m:t>
                  </m:r>
                </m:num>
                <m:den>
                  <m:sSub>
                    <m:sSubPr>
                      <m:ctrlPr>
                        <w:rPr>
                          <w:rFonts w:ascii="Cambria Math" w:hAnsi="Cambria Math"/>
                        </w:rPr>
                      </m:ctrlPr>
                    </m:sSubPr>
                    <m:e>
                      <m:r>
                        <w:rPr>
                          <w:rFonts w:ascii="Cambria Math" w:hAnsi="Cambria Math"/>
                        </w:rPr>
                        <m:t>w</m:t>
                      </m:r>
                    </m:e>
                    <m:sub>
                      <m:r>
                        <w:rPr>
                          <w:rFonts w:ascii="Cambria Math" w:hAnsi="Cambria Math"/>
                        </w:rPr>
                        <m:t>t</m:t>
                      </m:r>
                    </m:sub>
                  </m:sSub>
                </m:den>
              </m:f>
              <m:sSup>
                <m:sSupPr>
                  <m:ctrlPr>
                    <w:rPr>
                      <w:rFonts w:ascii="Cambria Math" w:hAnsi="Cambria Math"/>
                      <w:b/>
                      <w:i/>
                    </w:rPr>
                  </m:ctrlPr>
                </m:sSupPr>
                <m:e>
                  <m:d>
                    <m:dPr>
                      <m:begChr m:val="["/>
                      <m:endChr m:val="]"/>
                      <m:ctrlPr>
                        <w:rPr>
                          <w:rFonts w:ascii="Cambria Math" w:hAnsi="Cambria Math"/>
                          <w:b/>
                          <w:i/>
                        </w:rPr>
                      </m:ctrlPr>
                    </m:dPr>
                    <m:e>
                      <m:sSub>
                        <m:sSubPr>
                          <m:ctrlPr>
                            <w:rPr>
                              <w:rFonts w:ascii="Cambria Math" w:hAnsi="Cambria Math"/>
                              <w:b/>
                              <w:i/>
                            </w:rPr>
                          </m:ctrlPr>
                        </m:sSubPr>
                        <m:e>
                          <m:r>
                            <m:rPr>
                              <m:sty m:val="b"/>
                            </m:rPr>
                            <w:rPr>
                              <w:rFonts w:ascii="Cambria Math" w:hAnsi="Cambria Math"/>
                            </w:rPr>
                            <m:t>p</m:t>
                          </m:r>
                        </m:e>
                        <m:sub>
                          <m:r>
                            <w:rPr>
                              <w:rFonts w:ascii="Cambria Math" w:hAnsi="Cambria Math"/>
                            </w:rPr>
                            <m:t>t</m:t>
                          </m:r>
                        </m:sub>
                      </m:sSub>
                      <m:d>
                        <m:dPr>
                          <m:ctrlPr>
                            <w:rPr>
                              <w:rFonts w:ascii="Cambria Math" w:hAnsi="Cambria Math"/>
                              <w:b/>
                              <w:i/>
                            </w:rPr>
                          </m:ctrlPr>
                        </m:dPr>
                        <m:e>
                          <m:r>
                            <w:rPr>
                              <w:rFonts w:ascii="Cambria Math" w:hAnsi="Cambria Math"/>
                            </w:rPr>
                            <m:t>1</m:t>
                          </m:r>
                        </m:e>
                      </m:d>
                      <m:sSub>
                        <m:sSubPr>
                          <m:ctrlPr>
                            <w:rPr>
                              <w:rFonts w:ascii="Cambria Math" w:hAnsi="Cambria Math"/>
                              <w:b/>
                              <w:i/>
                            </w:rPr>
                          </m:ctrlPr>
                        </m:sSubPr>
                        <m:e>
                          <m:r>
                            <m:rPr>
                              <m:sty m:val="b"/>
                            </m:rPr>
                            <w:rPr>
                              <w:rFonts w:ascii="Cambria Math" w:hAnsi="Cambria Math"/>
                            </w:rPr>
                            <m:t>r</m:t>
                          </m:r>
                        </m:e>
                        <m:sub>
                          <m:r>
                            <w:rPr>
                              <w:rFonts w:ascii="Cambria Math" w:hAnsi="Cambria Math"/>
                            </w:rPr>
                            <m:t>t</m:t>
                          </m:r>
                        </m:sub>
                      </m:sSub>
                      <m:d>
                        <m:dPr>
                          <m:ctrlPr>
                            <w:rPr>
                              <w:rFonts w:ascii="Cambria Math" w:hAnsi="Cambria Math"/>
                              <w:b/>
                              <w:i/>
                            </w:rPr>
                          </m:ctrlPr>
                        </m:dPr>
                        <m:e>
                          <m:r>
                            <w:rPr>
                              <w:rFonts w:ascii="Cambria Math" w:hAnsi="Cambria Math"/>
                            </w:rPr>
                            <m:t>1</m:t>
                          </m:r>
                        </m:e>
                      </m:d>
                      <m:r>
                        <w:rPr>
                          <w:rFonts w:ascii="Cambria Math" w:hAnsi="Cambria Math"/>
                        </w:rPr>
                        <m:t>,⋯,</m:t>
                      </m:r>
                      <m:sSub>
                        <m:sSubPr>
                          <m:ctrlPr>
                            <w:rPr>
                              <w:rFonts w:ascii="Cambria Math" w:hAnsi="Cambria Math"/>
                              <w:b/>
                              <w:i/>
                            </w:rPr>
                          </m:ctrlPr>
                        </m:sSubPr>
                        <m:e>
                          <m:r>
                            <m:rPr>
                              <m:sty m:val="b"/>
                            </m:rPr>
                            <w:rPr>
                              <w:rFonts w:ascii="Cambria Math" w:hAnsi="Cambria Math"/>
                            </w:rPr>
                            <m:t>p</m:t>
                          </m:r>
                        </m:e>
                        <m:sub>
                          <m:r>
                            <w:rPr>
                              <w:rFonts w:ascii="Cambria Math" w:hAnsi="Cambria Math"/>
                            </w:rPr>
                            <m:t>t</m:t>
                          </m:r>
                        </m:sub>
                      </m:sSub>
                      <m:d>
                        <m:dPr>
                          <m:ctrlPr>
                            <w:rPr>
                              <w:rFonts w:ascii="Cambria Math" w:hAnsi="Cambria Math"/>
                              <w:b/>
                              <w:i/>
                            </w:rPr>
                          </m:ctrlPr>
                        </m:dPr>
                        <m:e>
                          <m:r>
                            <w:rPr>
                              <w:rFonts w:ascii="Cambria Math" w:hAnsi="Cambria Math"/>
                            </w:rPr>
                            <m:t>m</m:t>
                          </m:r>
                        </m:e>
                      </m:d>
                      <m:sSub>
                        <m:sSubPr>
                          <m:ctrlPr>
                            <w:rPr>
                              <w:rFonts w:ascii="Cambria Math" w:hAnsi="Cambria Math"/>
                              <w:b/>
                              <w:i/>
                            </w:rPr>
                          </m:ctrlPr>
                        </m:sSubPr>
                        <m:e>
                          <m:r>
                            <m:rPr>
                              <m:sty m:val="b"/>
                            </m:rPr>
                            <w:rPr>
                              <w:rFonts w:ascii="Cambria Math" w:hAnsi="Cambria Math"/>
                            </w:rPr>
                            <m:t>r</m:t>
                          </m:r>
                        </m:e>
                        <m:sub>
                          <m:r>
                            <w:rPr>
                              <w:rFonts w:ascii="Cambria Math" w:hAnsi="Cambria Math"/>
                            </w:rPr>
                            <m:t>t</m:t>
                          </m:r>
                        </m:sub>
                      </m:sSub>
                      <m:d>
                        <m:dPr>
                          <m:ctrlPr>
                            <w:rPr>
                              <w:rFonts w:ascii="Cambria Math" w:hAnsi="Cambria Math"/>
                              <w:b/>
                              <w:i/>
                            </w:rPr>
                          </m:ctrlPr>
                        </m:dPr>
                        <m:e>
                          <m:r>
                            <w:rPr>
                              <w:rFonts w:ascii="Cambria Math" w:hAnsi="Cambria Math"/>
                            </w:rPr>
                            <m:t>m</m:t>
                          </m:r>
                        </m:e>
                      </m:d>
                    </m:e>
                  </m:d>
                </m:e>
                <m:sup>
                  <m:r>
                    <w:rPr>
                      <w:rFonts w:ascii="Cambria Math" w:hAnsi="Cambria Math"/>
                    </w:rPr>
                    <m:t>T</m:t>
                  </m:r>
                </m:sup>
              </m:sSup>
            </m:oMath>
          </w:p>
          <w:p w14:paraId="5799B90E" w14:textId="77777777" w:rsidR="00D3107E" w:rsidRPr="00625B71" w:rsidRDefault="00D3107E" w:rsidP="00390CD6">
            <w:pPr>
              <w:pStyle w:val="a3"/>
              <w:spacing w:line="240" w:lineRule="auto"/>
            </w:pPr>
            <w:r w:rsidRPr="00625B71">
              <w:t>Update ONS portfolio</w:t>
            </w:r>
          </w:p>
          <w:p w14:paraId="3F5D35DD" w14:textId="4125E881" w:rsidR="00D3107E" w:rsidRPr="00625B71" w:rsidRDefault="00FF4E8A" w:rsidP="00AD7E8B">
            <w:pPr>
              <w:pStyle w:val="a3"/>
              <w:spacing w:before="80" w:after="80" w:line="240" w:lineRule="auto"/>
              <w:ind w:left="289" w:firstLine="0"/>
            </w:pPr>
            <m:oMathPara>
              <m:oMath>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p</m:t>
                        </m:r>
                      </m:e>
                    </m:acc>
                  </m:e>
                  <m:sub>
                    <m:r>
                      <w:rPr>
                        <w:rFonts w:ascii="Cambria Math" w:hAnsi="Cambria Math"/>
                      </w:rPr>
                      <m:t>t+1</m:t>
                    </m:r>
                  </m:sub>
                </m:sSub>
                <m:r>
                  <m:rPr>
                    <m:sty m:val="bi"/>
                  </m:rPr>
                  <w:rPr>
                    <w:rFonts w:ascii="Cambria Math" w:hAnsi="Cambria Math"/>
                  </w:rPr>
                  <m:t>=</m:t>
                </m:r>
                <m:d>
                  <m:dPr>
                    <m:ctrlPr>
                      <w:rPr>
                        <w:rFonts w:ascii="Cambria Math" w:hAnsi="Cambria Math"/>
                        <w:b/>
                        <w:i/>
                      </w:rPr>
                    </m:ctrlPr>
                  </m:dPr>
                  <m:e>
                    <m:r>
                      <w:rPr>
                        <w:rFonts w:ascii="Cambria Math" w:hAnsi="Cambria Math"/>
                      </w:rPr>
                      <m:t>1-η</m:t>
                    </m:r>
                  </m:e>
                </m:d>
                <m:sSubSup>
                  <m:sSubSupPr>
                    <m:ctrlPr>
                      <w:rPr>
                        <w:rFonts w:ascii="Cambria Math" w:hAnsi="Cambria Math"/>
                      </w:rPr>
                    </m:ctrlPr>
                  </m:sSubSupPr>
                  <m:e>
                    <m:r>
                      <m:rPr>
                        <m:sty m:val="p"/>
                      </m:rPr>
                      <w:rPr>
                        <w:rFonts w:ascii="Cambria Math" w:hAnsi="Cambria Math"/>
                      </w:rPr>
                      <m:t>∏</m:t>
                    </m:r>
                  </m:e>
                  <m:sub>
                    <m:sSub>
                      <m:sSubPr>
                        <m:ctrlPr>
                          <w:rPr>
                            <w:rFonts w:ascii="Cambria Math" w:hAnsi="Cambria Math"/>
                          </w:rPr>
                        </m:ctrlPr>
                      </m:sSubPr>
                      <m:e>
                        <m:r>
                          <m:rPr>
                            <m:sty m:val="p"/>
                          </m:rPr>
                          <w:rPr>
                            <w:rFonts w:ascii="Cambria Math" w:hAnsi="Cambria Math"/>
                          </w:rPr>
                          <m:t>Δ</m:t>
                        </m:r>
                      </m:e>
                      <m:sub>
                        <m:r>
                          <w:rPr>
                            <w:rFonts w:ascii="Cambria Math" w:hAnsi="Cambria Math"/>
                          </w:rPr>
                          <m:t>m</m:t>
                        </m:r>
                      </m:sub>
                    </m:sSub>
                  </m:sub>
                  <m:sup>
                    <m:sSub>
                      <m:sSubPr>
                        <m:ctrlPr>
                          <w:rPr>
                            <w:rFonts w:ascii="Cambria Math" w:hAnsi="Cambria Math"/>
                            <w:b/>
                            <w:i/>
                          </w:rPr>
                        </m:ctrlPr>
                      </m:sSubPr>
                      <m:e>
                        <m:r>
                          <m:rPr>
                            <m:sty m:val="b"/>
                          </m:rPr>
                          <w:rPr>
                            <w:rFonts w:ascii="Cambria Math" w:hAnsi="Cambria Math"/>
                          </w:rPr>
                          <m:t>A</m:t>
                        </m:r>
                      </m:e>
                      <m:sub>
                        <m:r>
                          <w:rPr>
                            <w:rFonts w:ascii="Cambria Math" w:hAnsi="Cambria Math"/>
                          </w:rPr>
                          <m:t>t</m:t>
                        </m:r>
                      </m:sub>
                    </m:sSub>
                  </m:sup>
                </m:sSubSup>
                <m:d>
                  <m:dPr>
                    <m:ctrlPr>
                      <w:rPr>
                        <w:rFonts w:ascii="Cambria Math" w:hAnsi="Cambria Math"/>
                        <w:i/>
                      </w:rPr>
                    </m:ctrlPr>
                  </m:dPr>
                  <m:e>
                    <m:r>
                      <w:rPr>
                        <w:rFonts w:ascii="Cambria Math" w:hAnsi="Cambria Math"/>
                      </w:rPr>
                      <m:t>δ</m:t>
                    </m:r>
                    <m:sSubSup>
                      <m:sSubSupPr>
                        <m:ctrlPr>
                          <w:rPr>
                            <w:rFonts w:ascii="Cambria Math" w:hAnsi="Cambria Math"/>
                            <w:b/>
                          </w:rPr>
                        </m:ctrlPr>
                      </m:sSubSupPr>
                      <m:e>
                        <m:r>
                          <m:rPr>
                            <m:sty m:val="b"/>
                          </m:rPr>
                          <w:rPr>
                            <w:rFonts w:ascii="Cambria Math" w:hAnsi="Cambria Math"/>
                          </w:rPr>
                          <m:t>A</m:t>
                        </m:r>
                      </m:e>
                      <m:sub>
                        <m:r>
                          <w:rPr>
                            <w:rFonts w:ascii="Cambria Math" w:hAnsi="Cambria Math"/>
                          </w:rPr>
                          <m:t>t</m:t>
                        </m:r>
                      </m:sub>
                      <m:sup>
                        <m:r>
                          <w:rPr>
                            <w:rFonts w:ascii="Cambria Math" w:hAnsi="Cambria Math"/>
                          </w:rPr>
                          <m:t>-1</m:t>
                        </m:r>
                      </m:sup>
                    </m:sSubSup>
                    <m:sSub>
                      <m:sSubPr>
                        <m:ctrlPr>
                          <w:rPr>
                            <w:rFonts w:ascii="Cambria Math" w:hAnsi="Cambria Math"/>
                            <w:b/>
                          </w:rPr>
                        </m:ctrlPr>
                      </m:sSubPr>
                      <m:e>
                        <m:r>
                          <m:rPr>
                            <m:sty m:val="b"/>
                          </m:rPr>
                          <w:rPr>
                            <w:rFonts w:ascii="Cambria Math" w:hAnsi="Cambria Math"/>
                          </w:rPr>
                          <m:t>b</m:t>
                        </m:r>
                      </m:e>
                      <m:sub>
                        <m:r>
                          <w:rPr>
                            <w:rFonts w:ascii="Cambria Math" w:hAnsi="Cambria Math"/>
                          </w:rPr>
                          <m:t>t</m:t>
                        </m:r>
                      </m:sub>
                    </m:sSub>
                  </m:e>
                </m:d>
                <m:r>
                  <m:rPr>
                    <m:sty m:val="bi"/>
                  </m:rPr>
                  <w:rPr>
                    <w:rFonts w:ascii="Cambria Math" w:hAnsi="Cambria Math"/>
                  </w:rPr>
                  <m:t>+</m:t>
                </m:r>
                <m:f>
                  <m:fPr>
                    <m:ctrlPr>
                      <w:rPr>
                        <w:rFonts w:ascii="Cambria Math" w:hAnsi="Cambria Math"/>
                        <w:b/>
                        <w:i/>
                      </w:rPr>
                    </m:ctrlPr>
                  </m:fPr>
                  <m:num>
                    <m:r>
                      <w:rPr>
                        <w:rFonts w:ascii="Cambria Math" w:hAnsi="Cambria Math"/>
                      </w:rPr>
                      <m:t>η</m:t>
                    </m:r>
                  </m:num>
                  <m:den>
                    <m:r>
                      <w:rPr>
                        <w:rFonts w:ascii="Cambria Math" w:hAnsi="Cambria Math"/>
                      </w:rPr>
                      <m:t>m</m:t>
                    </m:r>
                  </m:den>
                </m:f>
                <m:r>
                  <m:rPr>
                    <m:sty m:val="b"/>
                  </m:rPr>
                  <w:rPr>
                    <w:rFonts w:ascii="Cambria Math" w:hAnsi="Cambria Math"/>
                  </w:rPr>
                  <m:t>1</m:t>
                </m:r>
                <m:r>
                  <m:rPr>
                    <m:nor/>
                  </m:rPr>
                  <m:t>,</m:t>
                </m:r>
              </m:oMath>
            </m:oMathPara>
          </w:p>
          <w:p w14:paraId="037A6013" w14:textId="77777777" w:rsidR="00DD0A85" w:rsidRPr="00625B71" w:rsidRDefault="00D3107E" w:rsidP="00390CD6">
            <w:pPr>
              <w:pStyle w:val="a3"/>
              <w:spacing w:line="240" w:lineRule="auto"/>
              <w:ind w:left="289" w:firstLine="0"/>
            </w:pPr>
            <w:r w:rsidRPr="00625B71">
              <w:t xml:space="preserve">where </w:t>
            </w:r>
            <m:oMath>
              <m:sSub>
                <m:sSubPr>
                  <m:ctrlPr>
                    <w:rPr>
                      <w:rFonts w:ascii="Cambria Math" w:hAnsi="Cambria Math"/>
                      <w:b/>
                    </w:rPr>
                  </m:ctrlPr>
                </m:sSubPr>
                <m:e>
                  <m:r>
                    <m:rPr>
                      <m:sty m:val="b"/>
                    </m:rP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β</m:t>
                      </m:r>
                    </m:den>
                  </m:f>
                </m:e>
              </m:d>
              <m:nary>
                <m:naryPr>
                  <m:chr m:val="∑"/>
                  <m:limLoc m:val="undOvr"/>
                  <m:ctrlPr>
                    <w:rPr>
                      <w:rFonts w:ascii="Cambria Math" w:hAnsi="Cambria Math"/>
                      <w:i/>
                    </w:rPr>
                  </m:ctrlPr>
                </m:naryPr>
                <m:sub>
                  <m:r>
                    <w:rPr>
                      <w:rFonts w:ascii="Cambria Math" w:hAnsi="Cambria Math"/>
                    </w:rPr>
                    <m:t>τ=1</m:t>
                  </m:r>
                </m:sub>
                <m:sup>
                  <m:r>
                    <w:rPr>
                      <w:rFonts w:ascii="Cambria Math" w:hAnsi="Cambria Math"/>
                    </w:rPr>
                    <m:t>t</m:t>
                  </m:r>
                </m:sup>
                <m:e>
                  <m:sSub>
                    <m:sSubPr>
                      <m:ctrlPr>
                        <w:rPr>
                          <w:rFonts w:ascii="Cambria Math" w:hAnsi="Cambria Math"/>
                        </w:rPr>
                      </m:ctrlPr>
                    </m:sSubPr>
                    <m:e>
                      <m:r>
                        <m:rPr>
                          <m:sty m:val="p"/>
                        </m:rPr>
                        <w:rPr>
                          <w:rFonts w:ascii="Cambria Math" w:hAnsi="Cambria Math"/>
                        </w:rPr>
                        <m:t>∇</m:t>
                      </m:r>
                    </m:e>
                    <m:sub>
                      <m:r>
                        <w:rPr>
                          <w:rFonts w:ascii="Cambria Math" w:hAnsi="Cambria Math"/>
                        </w:rPr>
                        <m:t>τ</m:t>
                      </m:r>
                    </m:sub>
                  </m:sSub>
                </m:e>
              </m:nary>
            </m:oMath>
            <w:r w:rsidRPr="00625B71">
              <w:t xml:space="preserve">, </w:t>
            </w:r>
            <m:oMath>
              <m:sSub>
                <m:sSubPr>
                  <m:ctrlPr>
                    <w:rPr>
                      <w:rFonts w:ascii="Cambria Math" w:hAnsi="Cambria Math"/>
                      <w:b/>
                      <w:i/>
                    </w:rPr>
                  </m:ctrlPr>
                </m:sSubPr>
                <m:e>
                  <m:r>
                    <m:rPr>
                      <m:sty m:val="b"/>
                    </m:rPr>
                    <w:rPr>
                      <w:rFonts w:ascii="Cambria Math" w:hAnsi="Cambria Math"/>
                    </w:rPr>
                    <m:t>A</m:t>
                  </m:r>
                </m:e>
                <m:sub>
                  <m:r>
                    <w:rPr>
                      <w:rFonts w:ascii="Cambria Math" w:hAnsi="Cambria Math"/>
                    </w:rPr>
                    <m:t>t</m:t>
                  </m:r>
                </m:sub>
              </m:sSub>
              <m:r>
                <m:rPr>
                  <m:sty m:val="bi"/>
                </m:rPr>
                <w:rPr>
                  <w:rFonts w:ascii="Cambria Math" w:hAnsi="Cambria Math"/>
                </w:rPr>
                <m:t>=</m:t>
              </m:r>
              <m:nary>
                <m:naryPr>
                  <m:chr m:val="∑"/>
                  <m:limLoc m:val="undOvr"/>
                  <m:ctrlPr>
                    <w:rPr>
                      <w:rFonts w:ascii="Cambria Math" w:hAnsi="Cambria Math"/>
                      <w:i/>
                    </w:rPr>
                  </m:ctrlPr>
                </m:naryPr>
                <m:sub>
                  <m:r>
                    <w:rPr>
                      <w:rFonts w:ascii="Cambria Math" w:hAnsi="Cambria Math"/>
                    </w:rPr>
                    <m:t>τ=1</m:t>
                  </m:r>
                </m:sub>
                <m:sup>
                  <m:r>
                    <w:rPr>
                      <w:rFonts w:ascii="Cambria Math" w:hAnsi="Cambria Math"/>
                    </w:rPr>
                    <m:t>t</m:t>
                  </m:r>
                </m:sup>
                <m:e>
                  <m:sSub>
                    <m:sSubPr>
                      <m:ctrlPr>
                        <w:rPr>
                          <w:rFonts w:ascii="Cambria Math" w:hAnsi="Cambria Math"/>
                        </w:rPr>
                      </m:ctrlPr>
                    </m:sSubPr>
                    <m:e>
                      <m:r>
                        <m:rPr>
                          <m:sty m:val="p"/>
                        </m:rPr>
                        <w:rPr>
                          <w:rFonts w:ascii="Cambria Math" w:hAnsi="Cambria Math"/>
                        </w:rPr>
                        <m:t>∇</m:t>
                      </m:r>
                    </m:e>
                    <m:sub>
                      <m:r>
                        <w:rPr>
                          <w:rFonts w:ascii="Cambria Math" w:hAnsi="Cambria Math"/>
                        </w:rPr>
                        <m:t>τ</m:t>
                      </m:r>
                    </m:sub>
                  </m:sSub>
                  <m:sSubSup>
                    <m:sSubSupPr>
                      <m:ctrlPr>
                        <w:rPr>
                          <w:rFonts w:ascii="Cambria Math" w:hAnsi="Cambria Math"/>
                          <w:i/>
                        </w:rPr>
                      </m:ctrlPr>
                    </m:sSubSupPr>
                    <m:e>
                      <m:r>
                        <m:rPr>
                          <m:sty m:val="p"/>
                        </m:rPr>
                        <w:rPr>
                          <w:rFonts w:ascii="Cambria Math" w:hAnsi="Cambria Math"/>
                        </w:rPr>
                        <m:t>∇</m:t>
                      </m:r>
                    </m:e>
                    <m:sub>
                      <m:r>
                        <w:rPr>
                          <w:rFonts w:ascii="Cambria Math" w:hAnsi="Cambria Math"/>
                        </w:rPr>
                        <m:t>τ</m:t>
                      </m:r>
                    </m:sub>
                    <m:sup>
                      <m:r>
                        <w:rPr>
                          <w:rFonts w:ascii="Cambria Math" w:hAnsi="Cambria Math"/>
                        </w:rPr>
                        <m:t>T</m:t>
                      </m:r>
                    </m:sup>
                  </m:sSubSup>
                </m:e>
              </m:nary>
              <m:r>
                <w:rPr>
                  <w:rFonts w:ascii="Cambria Math" w:hAnsi="Cambria Math"/>
                </w:rPr>
                <m:t>+</m:t>
              </m:r>
              <m:sSub>
                <m:sSubPr>
                  <m:ctrlPr>
                    <w:rPr>
                      <w:rFonts w:ascii="Cambria Math" w:hAnsi="Cambria Math"/>
                      <w:b/>
                    </w:rPr>
                  </m:ctrlPr>
                </m:sSubPr>
                <m:e>
                  <m:r>
                    <m:rPr>
                      <m:sty m:val="b"/>
                    </m:rPr>
                    <w:rPr>
                      <w:rFonts w:ascii="Cambria Math" w:hAnsi="Cambria Math"/>
                    </w:rPr>
                    <m:t>I</m:t>
                  </m:r>
                </m:e>
                <m:sub>
                  <m:r>
                    <w:rPr>
                      <w:rFonts w:ascii="Cambria Math" w:hAnsi="Cambria Math"/>
                    </w:rPr>
                    <m:t>m</m:t>
                  </m:r>
                </m:sub>
              </m:sSub>
            </m:oMath>
            <w:r w:rsidRPr="00625B71">
              <w:t xml:space="preserve">, and </w:t>
            </w:r>
            <m:oMath>
              <m:sSubSup>
                <m:sSubSupPr>
                  <m:ctrlPr>
                    <w:rPr>
                      <w:rFonts w:ascii="Cambria Math" w:hAnsi="Cambria Math"/>
                    </w:rPr>
                  </m:ctrlPr>
                </m:sSubSupPr>
                <m:e>
                  <m:r>
                    <m:rPr>
                      <m:sty m:val="p"/>
                    </m:rPr>
                    <w:rPr>
                      <w:rFonts w:ascii="Cambria Math" w:hAnsi="Cambria Math"/>
                    </w:rPr>
                    <m:t>∏</m:t>
                  </m:r>
                </m:e>
                <m:sub>
                  <m:sSub>
                    <m:sSubPr>
                      <m:ctrlPr>
                        <w:rPr>
                          <w:rFonts w:ascii="Cambria Math" w:hAnsi="Cambria Math"/>
                        </w:rPr>
                      </m:ctrlPr>
                    </m:sSubPr>
                    <m:e>
                      <m:r>
                        <m:rPr>
                          <m:sty m:val="p"/>
                        </m:rPr>
                        <w:rPr>
                          <w:rFonts w:ascii="Cambria Math" w:hAnsi="Cambria Math"/>
                        </w:rPr>
                        <m:t>Δ</m:t>
                      </m:r>
                    </m:e>
                    <m:sub>
                      <m:r>
                        <w:rPr>
                          <w:rFonts w:ascii="Cambria Math" w:hAnsi="Cambria Math"/>
                        </w:rPr>
                        <m:t>m</m:t>
                      </m:r>
                    </m:sub>
                  </m:sSub>
                </m:sub>
                <m:sup>
                  <m:sSub>
                    <m:sSubPr>
                      <m:ctrlPr>
                        <w:rPr>
                          <w:rFonts w:ascii="Cambria Math" w:hAnsi="Cambria Math"/>
                          <w:b/>
                          <w:i/>
                        </w:rPr>
                      </m:ctrlPr>
                    </m:sSubPr>
                    <m:e>
                      <m:r>
                        <m:rPr>
                          <m:sty m:val="b"/>
                        </m:rPr>
                        <w:rPr>
                          <w:rFonts w:ascii="Cambria Math" w:hAnsi="Cambria Math"/>
                        </w:rPr>
                        <m:t>A</m:t>
                      </m:r>
                    </m:e>
                    <m:sub>
                      <m:r>
                        <w:rPr>
                          <w:rFonts w:ascii="Cambria Math" w:hAnsi="Cambria Math"/>
                        </w:rPr>
                        <m:t>t</m:t>
                      </m:r>
                    </m:sub>
                  </m:sSub>
                </m:sup>
              </m:sSubSup>
            </m:oMath>
            <w:r w:rsidRPr="00625B71">
              <w:t xml:space="preserve"> is the projection in the norm induced by </w:t>
            </w:r>
            <m:oMath>
              <m:sSub>
                <m:sSubPr>
                  <m:ctrlPr>
                    <w:rPr>
                      <w:rFonts w:ascii="Cambria Math" w:hAnsi="Cambria Math"/>
                      <w:b/>
                      <w:i/>
                    </w:rPr>
                  </m:ctrlPr>
                </m:sSubPr>
                <m:e>
                  <m:r>
                    <m:rPr>
                      <m:sty m:val="b"/>
                    </m:rPr>
                    <w:rPr>
                      <w:rFonts w:ascii="Cambria Math" w:hAnsi="Cambria Math"/>
                    </w:rPr>
                    <m:t>A</m:t>
                  </m:r>
                </m:e>
                <m:sub>
                  <m:r>
                    <w:rPr>
                      <w:rFonts w:ascii="Cambria Math" w:hAnsi="Cambria Math"/>
                    </w:rPr>
                    <m:t>t</m:t>
                  </m:r>
                </m:sub>
              </m:sSub>
            </m:oMath>
            <w:r w:rsidRPr="00625B71">
              <w:t>, i.e.</w:t>
            </w:r>
            <w:r w:rsidR="00DD0A85" w:rsidRPr="00625B71">
              <w:t>,</w:t>
            </w:r>
          </w:p>
          <w:p w14:paraId="75E828B6" w14:textId="254CC7EB" w:rsidR="00D3107E" w:rsidRPr="00625B71" w:rsidRDefault="00FF4E8A" w:rsidP="000B56D0">
            <w:pPr>
              <w:pStyle w:val="a3"/>
              <w:spacing w:before="80" w:after="80" w:line="240" w:lineRule="auto"/>
              <w:ind w:left="289" w:firstLine="0"/>
            </w:pPr>
            <m:oMathPara>
              <m:oMath>
                <m:sSubSup>
                  <m:sSubSupPr>
                    <m:ctrlPr>
                      <w:rPr>
                        <w:rFonts w:ascii="Cambria Math" w:hAnsi="Cambria Math"/>
                      </w:rPr>
                    </m:ctrlPr>
                  </m:sSubSupPr>
                  <m:e>
                    <m:r>
                      <m:rPr>
                        <m:sty m:val="p"/>
                      </m:rPr>
                      <w:rPr>
                        <w:rFonts w:ascii="Cambria Math" w:hAnsi="Cambria Math"/>
                      </w:rPr>
                      <m:t>∏</m:t>
                    </m:r>
                  </m:e>
                  <m:sub>
                    <m:sSub>
                      <m:sSubPr>
                        <m:ctrlPr>
                          <w:rPr>
                            <w:rFonts w:ascii="Cambria Math" w:hAnsi="Cambria Math"/>
                          </w:rPr>
                        </m:ctrlPr>
                      </m:sSubPr>
                      <m:e>
                        <m:r>
                          <m:rPr>
                            <m:sty m:val="p"/>
                          </m:rPr>
                          <w:rPr>
                            <w:rFonts w:ascii="Cambria Math" w:hAnsi="Cambria Math"/>
                          </w:rPr>
                          <m:t>Δ</m:t>
                        </m:r>
                      </m:e>
                      <m:sub>
                        <m:r>
                          <w:rPr>
                            <w:rFonts w:ascii="Cambria Math" w:hAnsi="Cambria Math"/>
                          </w:rPr>
                          <m:t>m</m:t>
                        </m:r>
                      </m:sub>
                    </m:sSub>
                  </m:sub>
                  <m:sup>
                    <m:sSub>
                      <m:sSubPr>
                        <m:ctrlPr>
                          <w:rPr>
                            <w:rFonts w:ascii="Cambria Math" w:hAnsi="Cambria Math"/>
                            <w:b/>
                          </w:rPr>
                        </m:ctrlPr>
                      </m:sSubPr>
                      <m:e>
                        <m:r>
                          <m:rPr>
                            <m:sty m:val="b"/>
                          </m:rPr>
                          <w:rPr>
                            <w:rFonts w:ascii="Cambria Math" w:hAnsi="Cambria Math"/>
                          </w:rPr>
                          <m:t>A</m:t>
                        </m:r>
                      </m:e>
                      <m:sub>
                        <m:r>
                          <w:rPr>
                            <w:rFonts w:ascii="Cambria Math" w:hAnsi="Cambria Math"/>
                          </w:rPr>
                          <m:t>t</m:t>
                        </m:r>
                      </m:sub>
                    </m:sSub>
                  </m:sup>
                </m:sSubSup>
                <m:d>
                  <m:dPr>
                    <m:ctrlPr>
                      <w:rPr>
                        <w:rFonts w:ascii="Cambria Math" w:hAnsi="Cambria Math"/>
                      </w:rPr>
                    </m:ctrlPr>
                  </m:dPr>
                  <m:e>
                    <m:r>
                      <m:rPr>
                        <m:sty m:val="b"/>
                      </m:rPr>
                      <w:rPr>
                        <w:rFonts w:ascii="Cambria Math" w:hAnsi="Cambria Math"/>
                      </w:rPr>
                      <m:t>y</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b"/>
                              </m:rPr>
                              <w:rPr>
                                <w:rFonts w:ascii="Cambria Math" w:hAnsi="Cambria Math"/>
                              </w:rPr>
                              <m:t>p</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m</m:t>
                                </m:r>
                              </m:sub>
                            </m:sSub>
                          </m:lim>
                        </m:limLow>
                      </m:fName>
                      <m:e>
                        <m:sSup>
                          <m:sSupPr>
                            <m:ctrlPr>
                              <w:rPr>
                                <w:rFonts w:ascii="Cambria Math" w:hAnsi="Cambria Math"/>
                              </w:rPr>
                            </m:ctrlPr>
                          </m:sSupPr>
                          <m:e>
                            <m:d>
                              <m:dPr>
                                <m:ctrlPr>
                                  <w:rPr>
                                    <w:rFonts w:ascii="Cambria Math" w:hAnsi="Cambria Math"/>
                                  </w:rPr>
                                </m:ctrlPr>
                              </m:dPr>
                              <m:e>
                                <m:r>
                                  <m:rPr>
                                    <m:sty m:val="b"/>
                                  </m:rPr>
                                  <w:rPr>
                                    <w:rFonts w:ascii="Cambria Math" w:hAnsi="Cambria Math"/>
                                  </w:rPr>
                                  <m:t>y-p</m:t>
                                </m:r>
                              </m:e>
                            </m:d>
                          </m:e>
                          <m:sup>
                            <m:r>
                              <w:rPr>
                                <w:rFonts w:ascii="Cambria Math" w:hAnsi="Cambria Math"/>
                              </w:rPr>
                              <m:t>T</m:t>
                            </m:r>
                          </m:sup>
                        </m:sSup>
                        <m:sSub>
                          <m:sSubPr>
                            <m:ctrlPr>
                              <w:rPr>
                                <w:rFonts w:ascii="Cambria Math" w:hAnsi="Cambria Math"/>
                                <w:b/>
                              </w:rPr>
                            </m:ctrlPr>
                          </m:sSubPr>
                          <m:e>
                            <m:r>
                              <m:rPr>
                                <m:sty m:val="b"/>
                              </m:rPr>
                              <w:rPr>
                                <w:rFonts w:ascii="Cambria Math" w:hAnsi="Cambria Math"/>
                              </w:rPr>
                              <m:t>A</m:t>
                            </m:r>
                          </m:e>
                          <m:sub>
                            <m:r>
                              <w:rPr>
                                <w:rFonts w:ascii="Cambria Math" w:hAnsi="Cambria Math"/>
                              </w:rPr>
                              <m:t>t</m:t>
                            </m:r>
                          </m:sub>
                        </m:sSub>
                        <m:d>
                          <m:dPr>
                            <m:ctrlPr>
                              <w:rPr>
                                <w:rFonts w:ascii="Cambria Math" w:hAnsi="Cambria Math"/>
                              </w:rPr>
                            </m:ctrlPr>
                          </m:dPr>
                          <m:e>
                            <m:r>
                              <m:rPr>
                                <m:sty m:val="b"/>
                              </m:rPr>
                              <w:rPr>
                                <w:rFonts w:ascii="Cambria Math" w:hAnsi="Cambria Math"/>
                              </w:rPr>
                              <m:t>y-p</m:t>
                            </m:r>
                          </m:e>
                        </m:d>
                      </m:e>
                    </m:func>
                  </m:e>
                </m:func>
              </m:oMath>
            </m:oMathPara>
          </w:p>
          <w:p w14:paraId="666ECE9E" w14:textId="77777777" w:rsidR="00D3107E" w:rsidRPr="00625B71" w:rsidRDefault="00D3107E" w:rsidP="00390CD6">
            <w:pPr>
              <w:pStyle w:val="a3"/>
              <w:spacing w:line="240" w:lineRule="auto"/>
              <w:ind w:firstLine="0"/>
              <w:rPr>
                <w:b/>
              </w:rPr>
            </w:pPr>
            <w:r w:rsidRPr="00625B71">
              <w:rPr>
                <w:b/>
              </w:rPr>
              <w:t>end for</w:t>
            </w:r>
          </w:p>
        </w:tc>
      </w:tr>
    </w:tbl>
    <w:p w14:paraId="5135B63D" w14:textId="77777777" w:rsidR="001E1120" w:rsidRPr="00625B71" w:rsidRDefault="001E1120" w:rsidP="000A507F">
      <w:pPr>
        <w:pStyle w:val="tablehead"/>
      </w:pPr>
      <w:r w:rsidRPr="00625B71">
        <w:lastRenderedPageBreak/>
        <w:t>Summary of two datasets</w:t>
      </w:r>
    </w:p>
    <w:tbl>
      <w:tblPr>
        <w:tblStyle w:val="ab"/>
        <w:tblW w:w="0" w:type="auto"/>
        <w:jc w:val="center"/>
        <w:tblCellMar>
          <w:left w:w="0" w:type="dxa"/>
          <w:right w:w="0" w:type="dxa"/>
        </w:tblCellMar>
        <w:tblLook w:val="04A0" w:firstRow="1" w:lastRow="0" w:firstColumn="1" w:lastColumn="0" w:noHBand="0" w:noVBand="1"/>
      </w:tblPr>
      <w:tblGrid>
        <w:gridCol w:w="624"/>
        <w:gridCol w:w="1385"/>
        <w:gridCol w:w="553"/>
        <w:gridCol w:w="553"/>
        <w:gridCol w:w="1701"/>
      </w:tblGrid>
      <w:tr w:rsidR="001E1120" w:rsidRPr="00625B71" w14:paraId="2A9D72AE" w14:textId="77777777" w:rsidTr="00E568A6">
        <w:trPr>
          <w:trHeight w:val="255"/>
          <w:jc w:val="center"/>
        </w:trPr>
        <w:tc>
          <w:tcPr>
            <w:tcW w:w="624" w:type="dxa"/>
            <w:vAlign w:val="center"/>
          </w:tcPr>
          <w:p w14:paraId="149D15DC" w14:textId="77777777" w:rsidR="001E1120" w:rsidRPr="00625B71" w:rsidRDefault="001E1120" w:rsidP="00E568A6">
            <w:pPr>
              <w:pStyle w:val="tablecolhead"/>
            </w:pPr>
            <w:r w:rsidRPr="00625B71">
              <w:t>Dataset</w:t>
            </w:r>
          </w:p>
        </w:tc>
        <w:tc>
          <w:tcPr>
            <w:tcW w:w="1385" w:type="dxa"/>
            <w:vAlign w:val="center"/>
          </w:tcPr>
          <w:p w14:paraId="695C4846" w14:textId="77777777" w:rsidR="001E1120" w:rsidRPr="00625B71" w:rsidRDefault="001E1120" w:rsidP="00E568A6">
            <w:pPr>
              <w:pStyle w:val="tablecolhead"/>
            </w:pPr>
            <w:r w:rsidRPr="00625B71">
              <w:t>Time Frame</w:t>
            </w:r>
          </w:p>
        </w:tc>
        <w:tc>
          <w:tcPr>
            <w:tcW w:w="553" w:type="dxa"/>
            <w:vAlign w:val="center"/>
          </w:tcPr>
          <w:p w14:paraId="144D9DD8" w14:textId="77777777" w:rsidR="001E1120" w:rsidRPr="00625B71" w:rsidRDefault="001E1120" w:rsidP="00E568A6">
            <w:pPr>
              <w:pStyle w:val="tablecolhead"/>
            </w:pPr>
            <w:r w:rsidRPr="00625B71">
              <w:t>Days</w:t>
            </w:r>
          </w:p>
        </w:tc>
        <w:tc>
          <w:tcPr>
            <w:tcW w:w="553" w:type="dxa"/>
            <w:vAlign w:val="center"/>
          </w:tcPr>
          <w:p w14:paraId="00AD16FA" w14:textId="77777777" w:rsidR="001E1120" w:rsidRPr="00625B71" w:rsidRDefault="001E1120" w:rsidP="00E568A6">
            <w:pPr>
              <w:pStyle w:val="tablecolhead"/>
            </w:pPr>
            <w:r w:rsidRPr="00625B71">
              <w:t>Assets</w:t>
            </w:r>
          </w:p>
        </w:tc>
        <w:tc>
          <w:tcPr>
            <w:tcW w:w="1701" w:type="dxa"/>
            <w:vAlign w:val="center"/>
          </w:tcPr>
          <w:p w14:paraId="0B572E72" w14:textId="77777777" w:rsidR="001E1120" w:rsidRPr="00625B71" w:rsidRDefault="001E1120" w:rsidP="00E568A6">
            <w:pPr>
              <w:pStyle w:val="tablecolhead"/>
            </w:pPr>
            <w:r w:rsidRPr="00625B71">
              <w:t>Index</w:t>
            </w:r>
          </w:p>
        </w:tc>
      </w:tr>
      <w:tr w:rsidR="001E1120" w:rsidRPr="00625B71" w14:paraId="23C91A8C" w14:textId="77777777" w:rsidTr="00E568A6">
        <w:trPr>
          <w:trHeight w:val="255"/>
          <w:jc w:val="center"/>
        </w:trPr>
        <w:tc>
          <w:tcPr>
            <w:tcW w:w="624" w:type="dxa"/>
            <w:vAlign w:val="center"/>
          </w:tcPr>
          <w:p w14:paraId="75454314" w14:textId="77777777" w:rsidR="001E1120" w:rsidRPr="00625B71" w:rsidRDefault="001E1120" w:rsidP="00E568A6">
            <w:pPr>
              <w:pStyle w:val="a3"/>
              <w:spacing w:line="240" w:lineRule="auto"/>
              <w:ind w:firstLine="0"/>
              <w:jc w:val="center"/>
              <w:rPr>
                <w:sz w:val="16"/>
                <w:szCs w:val="16"/>
              </w:rPr>
            </w:pPr>
            <w:r w:rsidRPr="00625B71">
              <w:rPr>
                <w:sz w:val="16"/>
                <w:szCs w:val="16"/>
              </w:rPr>
              <w:t>1</w:t>
            </w:r>
          </w:p>
        </w:tc>
        <w:tc>
          <w:tcPr>
            <w:tcW w:w="1385" w:type="dxa"/>
            <w:vAlign w:val="center"/>
          </w:tcPr>
          <w:p w14:paraId="7D2B51DB" w14:textId="77777777" w:rsidR="001E1120" w:rsidRPr="00625B71" w:rsidRDefault="001E1120" w:rsidP="00E568A6">
            <w:pPr>
              <w:pStyle w:val="a3"/>
              <w:spacing w:line="240" w:lineRule="auto"/>
              <w:ind w:firstLine="0"/>
              <w:jc w:val="center"/>
              <w:rPr>
                <w:sz w:val="16"/>
                <w:szCs w:val="16"/>
              </w:rPr>
            </w:pPr>
            <w:r w:rsidRPr="00625B71">
              <w:rPr>
                <w:sz w:val="16"/>
                <w:szCs w:val="16"/>
              </w:rPr>
              <w:t>8/4/2005-26/5/2017</w:t>
            </w:r>
          </w:p>
        </w:tc>
        <w:tc>
          <w:tcPr>
            <w:tcW w:w="553" w:type="dxa"/>
            <w:vAlign w:val="center"/>
          </w:tcPr>
          <w:p w14:paraId="01F04343" w14:textId="77777777" w:rsidR="001E1120" w:rsidRPr="00625B71" w:rsidRDefault="001E1120" w:rsidP="00E568A6">
            <w:pPr>
              <w:pStyle w:val="a3"/>
              <w:spacing w:line="240" w:lineRule="auto"/>
              <w:ind w:firstLine="0"/>
              <w:jc w:val="center"/>
              <w:rPr>
                <w:sz w:val="16"/>
                <w:szCs w:val="16"/>
              </w:rPr>
            </w:pPr>
            <w:r w:rsidRPr="00625B71">
              <w:rPr>
                <w:sz w:val="16"/>
                <w:szCs w:val="16"/>
              </w:rPr>
              <w:t>2949</w:t>
            </w:r>
          </w:p>
        </w:tc>
        <w:tc>
          <w:tcPr>
            <w:tcW w:w="553" w:type="dxa"/>
            <w:vAlign w:val="center"/>
          </w:tcPr>
          <w:p w14:paraId="795108D3" w14:textId="77777777" w:rsidR="001E1120" w:rsidRPr="00625B71" w:rsidRDefault="001E1120" w:rsidP="00E568A6">
            <w:pPr>
              <w:pStyle w:val="a3"/>
              <w:spacing w:line="240" w:lineRule="auto"/>
              <w:ind w:firstLine="0"/>
              <w:jc w:val="center"/>
              <w:rPr>
                <w:sz w:val="16"/>
                <w:szCs w:val="16"/>
              </w:rPr>
            </w:pPr>
            <w:r w:rsidRPr="00625B71">
              <w:rPr>
                <w:sz w:val="16"/>
                <w:szCs w:val="16"/>
              </w:rPr>
              <w:t>50</w:t>
            </w:r>
          </w:p>
        </w:tc>
        <w:tc>
          <w:tcPr>
            <w:tcW w:w="1701" w:type="dxa"/>
            <w:vAlign w:val="center"/>
          </w:tcPr>
          <w:p w14:paraId="34CC7C4B" w14:textId="77777777" w:rsidR="001E1120" w:rsidRPr="00625B71" w:rsidRDefault="001E1120" w:rsidP="00E568A6">
            <w:pPr>
              <w:pStyle w:val="a3"/>
              <w:spacing w:line="240" w:lineRule="auto"/>
              <w:ind w:firstLine="0"/>
              <w:jc w:val="center"/>
              <w:rPr>
                <w:sz w:val="16"/>
                <w:szCs w:val="16"/>
              </w:rPr>
            </w:pPr>
            <w:r w:rsidRPr="00625B71">
              <w:rPr>
                <w:sz w:val="16"/>
                <w:szCs w:val="16"/>
              </w:rPr>
              <w:t>CSI 300 Index</w:t>
            </w:r>
          </w:p>
        </w:tc>
      </w:tr>
      <w:tr w:rsidR="001E1120" w:rsidRPr="00625B71" w14:paraId="7BBC7DE0" w14:textId="77777777" w:rsidTr="00E568A6">
        <w:trPr>
          <w:trHeight w:val="255"/>
          <w:jc w:val="center"/>
        </w:trPr>
        <w:tc>
          <w:tcPr>
            <w:tcW w:w="624" w:type="dxa"/>
            <w:vAlign w:val="center"/>
          </w:tcPr>
          <w:p w14:paraId="750C2367" w14:textId="77777777" w:rsidR="001E1120" w:rsidRPr="00625B71" w:rsidRDefault="001E1120" w:rsidP="00E568A6">
            <w:pPr>
              <w:pStyle w:val="a3"/>
              <w:spacing w:line="240" w:lineRule="auto"/>
              <w:ind w:firstLine="0"/>
              <w:jc w:val="center"/>
              <w:rPr>
                <w:sz w:val="16"/>
                <w:szCs w:val="16"/>
              </w:rPr>
            </w:pPr>
            <w:r w:rsidRPr="00625B71">
              <w:rPr>
                <w:sz w:val="16"/>
                <w:szCs w:val="16"/>
              </w:rPr>
              <w:t>2</w:t>
            </w:r>
          </w:p>
        </w:tc>
        <w:tc>
          <w:tcPr>
            <w:tcW w:w="1385" w:type="dxa"/>
            <w:vAlign w:val="center"/>
          </w:tcPr>
          <w:p w14:paraId="6DB72F9C" w14:textId="77777777" w:rsidR="001E1120" w:rsidRPr="00625B71" w:rsidRDefault="001E1120" w:rsidP="00E568A6">
            <w:pPr>
              <w:pStyle w:val="a3"/>
              <w:spacing w:line="240" w:lineRule="auto"/>
              <w:ind w:firstLine="0"/>
              <w:jc w:val="center"/>
              <w:rPr>
                <w:sz w:val="16"/>
                <w:szCs w:val="16"/>
              </w:rPr>
            </w:pPr>
            <w:r w:rsidRPr="00625B71">
              <w:rPr>
                <w:sz w:val="16"/>
                <w:szCs w:val="16"/>
              </w:rPr>
              <w:t>15/1/2007-2/6/2017</w:t>
            </w:r>
          </w:p>
        </w:tc>
        <w:tc>
          <w:tcPr>
            <w:tcW w:w="553" w:type="dxa"/>
            <w:vAlign w:val="center"/>
          </w:tcPr>
          <w:p w14:paraId="27AA63FE" w14:textId="77777777" w:rsidR="001E1120" w:rsidRPr="00625B71" w:rsidRDefault="001E1120" w:rsidP="00E568A6">
            <w:pPr>
              <w:pStyle w:val="a3"/>
              <w:spacing w:line="240" w:lineRule="auto"/>
              <w:ind w:firstLine="0"/>
              <w:jc w:val="center"/>
              <w:rPr>
                <w:sz w:val="16"/>
                <w:szCs w:val="16"/>
              </w:rPr>
            </w:pPr>
            <w:r w:rsidRPr="00625B71">
              <w:rPr>
                <w:sz w:val="16"/>
                <w:szCs w:val="16"/>
              </w:rPr>
              <w:t>2523</w:t>
            </w:r>
          </w:p>
        </w:tc>
        <w:tc>
          <w:tcPr>
            <w:tcW w:w="553" w:type="dxa"/>
            <w:vAlign w:val="center"/>
          </w:tcPr>
          <w:p w14:paraId="4ECAC58A" w14:textId="77777777" w:rsidR="001E1120" w:rsidRPr="00625B71" w:rsidRDefault="001E1120" w:rsidP="00E568A6">
            <w:pPr>
              <w:pStyle w:val="a3"/>
              <w:spacing w:line="240" w:lineRule="auto"/>
              <w:ind w:firstLine="0"/>
              <w:jc w:val="center"/>
              <w:rPr>
                <w:sz w:val="16"/>
                <w:szCs w:val="16"/>
              </w:rPr>
            </w:pPr>
            <w:r w:rsidRPr="00625B71">
              <w:rPr>
                <w:sz w:val="16"/>
                <w:szCs w:val="16"/>
              </w:rPr>
              <w:t>50</w:t>
            </w:r>
          </w:p>
        </w:tc>
        <w:tc>
          <w:tcPr>
            <w:tcW w:w="1701" w:type="dxa"/>
            <w:vAlign w:val="center"/>
          </w:tcPr>
          <w:p w14:paraId="540916CC" w14:textId="77777777" w:rsidR="001E1120" w:rsidRPr="00625B71" w:rsidRDefault="001E1120" w:rsidP="00E568A6">
            <w:pPr>
              <w:pStyle w:val="a3"/>
              <w:spacing w:line="240" w:lineRule="auto"/>
              <w:ind w:firstLine="0"/>
              <w:jc w:val="center"/>
              <w:rPr>
                <w:sz w:val="16"/>
                <w:szCs w:val="16"/>
              </w:rPr>
            </w:pPr>
            <w:r w:rsidRPr="00625B71">
              <w:rPr>
                <w:sz w:val="16"/>
                <w:szCs w:val="16"/>
              </w:rPr>
              <w:t>CSI Smallcap 500 Index</w:t>
            </w:r>
          </w:p>
        </w:tc>
      </w:tr>
    </w:tbl>
    <w:p w14:paraId="37A62A41" w14:textId="7D641FCB" w:rsidR="009303D9" w:rsidRPr="00625B71" w:rsidRDefault="006E36C1" w:rsidP="00390CD6">
      <w:pPr>
        <w:pStyle w:val="2"/>
      </w:pPr>
      <w:r w:rsidRPr="00625B71">
        <w:t>Evaluation of Final Wealth</w:t>
      </w:r>
    </w:p>
    <w:p w14:paraId="4D9EC507" w14:textId="25B60FB7" w:rsidR="004A23DC" w:rsidRPr="00625B71" w:rsidRDefault="008A37D4" w:rsidP="00112FE5">
      <w:pPr>
        <w:pStyle w:val="a3"/>
        <w:spacing w:line="240" w:lineRule="auto"/>
      </w:pPr>
      <w:r w:rsidRPr="00625B71">
        <w:t>First of all, the final wealth achieved by different strategies are summarized in</w:t>
      </w:r>
      <w:r w:rsidR="005A2788">
        <w:t xml:space="preserve"> TABLE II</w:t>
      </w:r>
      <w:r w:rsidRPr="00625B71">
        <w:t>. It is observed that the final wealth achieved by ONS-SI is higher than all the other causal strategies on both datasets. Best CRP achieves greater wealth than other three benchmarks, i.e., Uniform BAH, Best Stock and Uniform CRP, which coi</w:t>
      </w:r>
      <w:r w:rsidR="001C5A43">
        <w:t xml:space="preserve">ncides the analysis in Section </w:t>
      </w:r>
      <w:r w:rsidR="00747C49">
        <w:t>I</w:t>
      </w:r>
      <w:r w:rsidRPr="00625B71">
        <w:t>. It is worth noting that both ONS and ONS-SI beat the Best CRP on Dataset 2.</w:t>
      </w:r>
    </w:p>
    <w:p w14:paraId="6609B1D5" w14:textId="7C757263" w:rsidR="004A23DC" w:rsidRPr="00625B71" w:rsidRDefault="004A23DC" w:rsidP="00B83425">
      <w:pPr>
        <w:pStyle w:val="tablehead"/>
      </w:pPr>
      <w:r w:rsidRPr="00625B71">
        <w:t>Wealth achieved by various strategies on the two datasets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80"/>
        <w:gridCol w:w="1134"/>
        <w:gridCol w:w="868"/>
        <w:gridCol w:w="868"/>
      </w:tblGrid>
      <w:tr w:rsidR="00894185" w:rsidRPr="00625B71" w14:paraId="382B35C9" w14:textId="77777777" w:rsidTr="0068630F">
        <w:trPr>
          <w:trHeight w:val="255"/>
          <w:jc w:val="center"/>
        </w:trPr>
        <w:tc>
          <w:tcPr>
            <w:tcW w:w="1980" w:type="dxa"/>
            <w:vAlign w:val="center"/>
          </w:tcPr>
          <w:p w14:paraId="30C8603A" w14:textId="77777777" w:rsidR="00546DB6" w:rsidRPr="00625B71" w:rsidRDefault="00546DB6" w:rsidP="0068630F">
            <w:pPr>
              <w:pStyle w:val="tablecolhead"/>
              <w:rPr>
                <w:lang w:eastAsia="zh-CN"/>
              </w:rPr>
            </w:pPr>
            <w:r w:rsidRPr="00625B71">
              <w:rPr>
                <w:lang w:eastAsia="zh-CN"/>
              </w:rPr>
              <w:t>Strategy</w:t>
            </w:r>
          </w:p>
        </w:tc>
        <w:tc>
          <w:tcPr>
            <w:tcW w:w="1134" w:type="dxa"/>
            <w:shd w:val="clear" w:color="auto" w:fill="auto"/>
            <w:vAlign w:val="center"/>
          </w:tcPr>
          <w:p w14:paraId="12205782" w14:textId="77777777" w:rsidR="00546DB6" w:rsidRPr="00625B71" w:rsidRDefault="00546DB6" w:rsidP="0068630F">
            <w:pPr>
              <w:pStyle w:val="tablecolhead"/>
            </w:pPr>
            <w:r w:rsidRPr="00625B71">
              <w:t>Abbreviation</w:t>
            </w:r>
          </w:p>
        </w:tc>
        <w:tc>
          <w:tcPr>
            <w:tcW w:w="868" w:type="dxa"/>
            <w:shd w:val="clear" w:color="auto" w:fill="auto"/>
            <w:vAlign w:val="center"/>
          </w:tcPr>
          <w:p w14:paraId="7DC9BFCF" w14:textId="77777777" w:rsidR="00546DB6" w:rsidRPr="00625B71" w:rsidRDefault="00546DB6" w:rsidP="0068630F">
            <w:pPr>
              <w:pStyle w:val="tablecolhead"/>
            </w:pPr>
            <w:r w:rsidRPr="00625B71">
              <w:t>Dataset 1</w:t>
            </w:r>
          </w:p>
        </w:tc>
        <w:tc>
          <w:tcPr>
            <w:tcW w:w="868" w:type="dxa"/>
            <w:shd w:val="clear" w:color="auto" w:fill="auto"/>
            <w:vAlign w:val="center"/>
          </w:tcPr>
          <w:p w14:paraId="3FD06122" w14:textId="77777777" w:rsidR="00546DB6" w:rsidRPr="00625B71" w:rsidRDefault="00546DB6" w:rsidP="0068630F">
            <w:pPr>
              <w:pStyle w:val="tablecolhead"/>
            </w:pPr>
            <w:r w:rsidRPr="00625B71">
              <w:t>Dataset 2</w:t>
            </w:r>
          </w:p>
        </w:tc>
      </w:tr>
      <w:tr w:rsidR="00894185" w:rsidRPr="00625B71" w14:paraId="69BA0B06" w14:textId="77777777" w:rsidTr="0068630F">
        <w:trPr>
          <w:trHeight w:val="255"/>
          <w:jc w:val="center"/>
        </w:trPr>
        <w:tc>
          <w:tcPr>
            <w:tcW w:w="1980" w:type="dxa"/>
            <w:vAlign w:val="center"/>
          </w:tcPr>
          <w:p w14:paraId="6CBB3117" w14:textId="77777777" w:rsidR="00546DB6" w:rsidRPr="00625B71" w:rsidRDefault="00546DB6" w:rsidP="0068630F">
            <w:pPr>
              <w:rPr>
                <w:sz w:val="16"/>
                <w:szCs w:val="16"/>
              </w:rPr>
            </w:pPr>
            <w:r w:rsidRPr="00625B71">
              <w:rPr>
                <w:sz w:val="16"/>
                <w:szCs w:val="16"/>
              </w:rPr>
              <w:t>Uniform BAH</w:t>
            </w:r>
          </w:p>
        </w:tc>
        <w:tc>
          <w:tcPr>
            <w:tcW w:w="1134" w:type="dxa"/>
            <w:shd w:val="clear" w:color="auto" w:fill="auto"/>
            <w:vAlign w:val="center"/>
          </w:tcPr>
          <w:p w14:paraId="64572DB9" w14:textId="77777777" w:rsidR="00546DB6" w:rsidRPr="00625B71" w:rsidRDefault="00546DB6" w:rsidP="0068630F">
            <w:pPr>
              <w:rPr>
                <w:sz w:val="16"/>
                <w:szCs w:val="16"/>
              </w:rPr>
            </w:pPr>
            <w:r w:rsidRPr="00625B71">
              <w:rPr>
                <w:sz w:val="16"/>
                <w:szCs w:val="16"/>
              </w:rPr>
              <w:t>UBAH</w:t>
            </w:r>
          </w:p>
        </w:tc>
        <w:tc>
          <w:tcPr>
            <w:tcW w:w="868" w:type="dxa"/>
            <w:shd w:val="clear" w:color="auto" w:fill="auto"/>
            <w:vAlign w:val="center"/>
          </w:tcPr>
          <w:p w14:paraId="7F820179" w14:textId="77777777" w:rsidR="00546DB6" w:rsidRPr="00625B71" w:rsidRDefault="00546DB6" w:rsidP="0068630F">
            <w:pPr>
              <w:rPr>
                <w:sz w:val="16"/>
                <w:szCs w:val="16"/>
              </w:rPr>
            </w:pPr>
            <w:r w:rsidRPr="00625B71">
              <w:rPr>
                <w:sz w:val="16"/>
                <w:szCs w:val="16"/>
              </w:rPr>
              <w:t>8.99</w:t>
            </w:r>
          </w:p>
        </w:tc>
        <w:tc>
          <w:tcPr>
            <w:tcW w:w="868" w:type="dxa"/>
            <w:shd w:val="clear" w:color="auto" w:fill="auto"/>
            <w:vAlign w:val="center"/>
          </w:tcPr>
          <w:p w14:paraId="397F750B" w14:textId="77777777" w:rsidR="00546DB6" w:rsidRPr="00625B71" w:rsidRDefault="00546DB6" w:rsidP="0068630F">
            <w:pPr>
              <w:rPr>
                <w:sz w:val="16"/>
                <w:szCs w:val="16"/>
              </w:rPr>
            </w:pPr>
            <w:r w:rsidRPr="00625B71">
              <w:rPr>
                <w:sz w:val="16"/>
                <w:szCs w:val="16"/>
              </w:rPr>
              <w:t>3.77</w:t>
            </w:r>
          </w:p>
        </w:tc>
      </w:tr>
      <w:tr w:rsidR="00894185" w:rsidRPr="00625B71" w14:paraId="34F36E66" w14:textId="77777777" w:rsidTr="0068630F">
        <w:trPr>
          <w:trHeight w:val="255"/>
          <w:jc w:val="center"/>
        </w:trPr>
        <w:tc>
          <w:tcPr>
            <w:tcW w:w="1980" w:type="dxa"/>
            <w:vAlign w:val="center"/>
          </w:tcPr>
          <w:p w14:paraId="2145D1D4" w14:textId="77777777" w:rsidR="00546DB6" w:rsidRPr="00625B71" w:rsidRDefault="00546DB6" w:rsidP="0068630F">
            <w:pPr>
              <w:rPr>
                <w:rFonts w:eastAsiaTheme="minorEastAsia"/>
                <w:sz w:val="16"/>
                <w:szCs w:val="16"/>
                <w:lang w:eastAsia="zh-CN"/>
              </w:rPr>
            </w:pPr>
            <w:r w:rsidRPr="00625B71">
              <w:rPr>
                <w:rFonts w:eastAsiaTheme="minorEastAsia"/>
                <w:sz w:val="16"/>
                <w:szCs w:val="16"/>
                <w:lang w:eastAsia="zh-CN"/>
              </w:rPr>
              <w:t>Best Stock in hindsight</w:t>
            </w:r>
          </w:p>
        </w:tc>
        <w:tc>
          <w:tcPr>
            <w:tcW w:w="1134" w:type="dxa"/>
            <w:shd w:val="clear" w:color="auto" w:fill="auto"/>
            <w:vAlign w:val="center"/>
          </w:tcPr>
          <w:p w14:paraId="0E8F7408" w14:textId="77777777" w:rsidR="00546DB6" w:rsidRPr="00625B71" w:rsidRDefault="00546DB6" w:rsidP="0068630F">
            <w:pPr>
              <w:rPr>
                <w:sz w:val="16"/>
                <w:szCs w:val="16"/>
              </w:rPr>
            </w:pPr>
            <w:r w:rsidRPr="00625B71">
              <w:rPr>
                <w:sz w:val="16"/>
                <w:szCs w:val="16"/>
              </w:rPr>
              <w:t>Best Stock</w:t>
            </w:r>
          </w:p>
        </w:tc>
        <w:tc>
          <w:tcPr>
            <w:tcW w:w="868" w:type="dxa"/>
            <w:shd w:val="clear" w:color="auto" w:fill="auto"/>
            <w:vAlign w:val="center"/>
          </w:tcPr>
          <w:p w14:paraId="30630B5B" w14:textId="77777777" w:rsidR="00546DB6" w:rsidRPr="00625B71" w:rsidRDefault="00546DB6" w:rsidP="0068630F">
            <w:pPr>
              <w:rPr>
                <w:sz w:val="16"/>
                <w:szCs w:val="16"/>
              </w:rPr>
            </w:pPr>
            <w:r w:rsidRPr="00625B71">
              <w:rPr>
                <w:sz w:val="16"/>
                <w:szCs w:val="16"/>
              </w:rPr>
              <w:t>39.01</w:t>
            </w:r>
          </w:p>
        </w:tc>
        <w:tc>
          <w:tcPr>
            <w:tcW w:w="868" w:type="dxa"/>
            <w:shd w:val="clear" w:color="auto" w:fill="auto"/>
            <w:vAlign w:val="center"/>
          </w:tcPr>
          <w:p w14:paraId="62B78197" w14:textId="77777777" w:rsidR="00546DB6" w:rsidRPr="00625B71" w:rsidRDefault="00546DB6" w:rsidP="0068630F">
            <w:pPr>
              <w:rPr>
                <w:sz w:val="16"/>
                <w:szCs w:val="16"/>
              </w:rPr>
            </w:pPr>
            <w:r w:rsidRPr="00625B71">
              <w:rPr>
                <w:sz w:val="16"/>
                <w:szCs w:val="16"/>
              </w:rPr>
              <w:t>13.46</w:t>
            </w:r>
          </w:p>
        </w:tc>
      </w:tr>
      <w:tr w:rsidR="00894185" w:rsidRPr="00625B71" w14:paraId="1512ED52" w14:textId="77777777" w:rsidTr="0068630F">
        <w:trPr>
          <w:trHeight w:val="255"/>
          <w:jc w:val="center"/>
        </w:trPr>
        <w:tc>
          <w:tcPr>
            <w:tcW w:w="1980" w:type="dxa"/>
            <w:vAlign w:val="center"/>
          </w:tcPr>
          <w:p w14:paraId="79DF1226" w14:textId="77777777" w:rsidR="00546DB6" w:rsidRPr="00625B71" w:rsidRDefault="00546DB6" w:rsidP="0068630F">
            <w:pPr>
              <w:rPr>
                <w:sz w:val="16"/>
                <w:szCs w:val="16"/>
              </w:rPr>
            </w:pPr>
            <w:r w:rsidRPr="00625B71">
              <w:rPr>
                <w:sz w:val="16"/>
                <w:szCs w:val="16"/>
              </w:rPr>
              <w:t>Uniform CRP</w:t>
            </w:r>
          </w:p>
        </w:tc>
        <w:tc>
          <w:tcPr>
            <w:tcW w:w="1134" w:type="dxa"/>
            <w:shd w:val="clear" w:color="auto" w:fill="auto"/>
            <w:vAlign w:val="center"/>
          </w:tcPr>
          <w:p w14:paraId="7DC82680" w14:textId="77777777" w:rsidR="00546DB6" w:rsidRPr="00625B71" w:rsidRDefault="00546DB6" w:rsidP="0068630F">
            <w:pPr>
              <w:rPr>
                <w:sz w:val="16"/>
                <w:szCs w:val="16"/>
              </w:rPr>
            </w:pPr>
            <w:r w:rsidRPr="00625B71">
              <w:rPr>
                <w:sz w:val="16"/>
                <w:szCs w:val="16"/>
              </w:rPr>
              <w:t>UCRP</w:t>
            </w:r>
          </w:p>
        </w:tc>
        <w:tc>
          <w:tcPr>
            <w:tcW w:w="868" w:type="dxa"/>
            <w:shd w:val="clear" w:color="auto" w:fill="auto"/>
            <w:vAlign w:val="center"/>
          </w:tcPr>
          <w:p w14:paraId="0279EF85" w14:textId="77777777" w:rsidR="00546DB6" w:rsidRPr="00625B71" w:rsidRDefault="00546DB6" w:rsidP="0068630F">
            <w:pPr>
              <w:rPr>
                <w:sz w:val="16"/>
                <w:szCs w:val="16"/>
              </w:rPr>
            </w:pPr>
            <w:r w:rsidRPr="00625B71">
              <w:rPr>
                <w:sz w:val="16"/>
                <w:szCs w:val="16"/>
              </w:rPr>
              <w:t>12.48</w:t>
            </w:r>
          </w:p>
        </w:tc>
        <w:tc>
          <w:tcPr>
            <w:tcW w:w="868" w:type="dxa"/>
            <w:shd w:val="clear" w:color="auto" w:fill="auto"/>
            <w:vAlign w:val="center"/>
          </w:tcPr>
          <w:p w14:paraId="1AE66DE7" w14:textId="77777777" w:rsidR="00546DB6" w:rsidRPr="00625B71" w:rsidRDefault="00546DB6" w:rsidP="0068630F">
            <w:pPr>
              <w:rPr>
                <w:sz w:val="16"/>
                <w:szCs w:val="16"/>
              </w:rPr>
            </w:pPr>
            <w:r w:rsidRPr="00625B71">
              <w:rPr>
                <w:sz w:val="16"/>
                <w:szCs w:val="16"/>
              </w:rPr>
              <w:t>6.04</w:t>
            </w:r>
          </w:p>
        </w:tc>
      </w:tr>
      <w:tr w:rsidR="00894185" w:rsidRPr="00625B71" w14:paraId="341DAF25" w14:textId="77777777" w:rsidTr="0068630F">
        <w:trPr>
          <w:trHeight w:val="255"/>
          <w:jc w:val="center"/>
        </w:trPr>
        <w:tc>
          <w:tcPr>
            <w:tcW w:w="1980" w:type="dxa"/>
            <w:vAlign w:val="center"/>
          </w:tcPr>
          <w:p w14:paraId="12272853" w14:textId="77777777" w:rsidR="00546DB6" w:rsidRPr="00625B71" w:rsidRDefault="00546DB6" w:rsidP="0068630F">
            <w:pPr>
              <w:rPr>
                <w:sz w:val="16"/>
                <w:szCs w:val="16"/>
              </w:rPr>
            </w:pPr>
            <w:r w:rsidRPr="00625B71">
              <w:rPr>
                <w:sz w:val="16"/>
                <w:szCs w:val="16"/>
              </w:rPr>
              <w:t>Best CRP in hindsight</w:t>
            </w:r>
          </w:p>
        </w:tc>
        <w:tc>
          <w:tcPr>
            <w:tcW w:w="1134" w:type="dxa"/>
            <w:shd w:val="clear" w:color="auto" w:fill="auto"/>
            <w:vAlign w:val="center"/>
          </w:tcPr>
          <w:p w14:paraId="0342C136" w14:textId="77777777" w:rsidR="00546DB6" w:rsidRPr="00625B71" w:rsidRDefault="00546DB6" w:rsidP="0068630F">
            <w:pPr>
              <w:rPr>
                <w:sz w:val="16"/>
                <w:szCs w:val="16"/>
              </w:rPr>
            </w:pPr>
            <w:r w:rsidRPr="00625B71">
              <w:rPr>
                <w:sz w:val="16"/>
                <w:szCs w:val="16"/>
              </w:rPr>
              <w:t>BCRP</w:t>
            </w:r>
          </w:p>
        </w:tc>
        <w:tc>
          <w:tcPr>
            <w:tcW w:w="868" w:type="dxa"/>
            <w:shd w:val="clear" w:color="auto" w:fill="auto"/>
            <w:vAlign w:val="center"/>
          </w:tcPr>
          <w:p w14:paraId="32FAEBEA" w14:textId="77777777" w:rsidR="00546DB6" w:rsidRPr="00625B71" w:rsidRDefault="00546DB6" w:rsidP="0068630F">
            <w:pPr>
              <w:rPr>
                <w:b/>
                <w:sz w:val="16"/>
                <w:szCs w:val="16"/>
              </w:rPr>
            </w:pPr>
            <w:r w:rsidRPr="00625B71">
              <w:rPr>
                <w:b/>
                <w:sz w:val="16"/>
                <w:szCs w:val="16"/>
              </w:rPr>
              <w:t>47.55</w:t>
            </w:r>
          </w:p>
        </w:tc>
        <w:tc>
          <w:tcPr>
            <w:tcW w:w="868" w:type="dxa"/>
            <w:shd w:val="clear" w:color="auto" w:fill="auto"/>
            <w:vAlign w:val="center"/>
          </w:tcPr>
          <w:p w14:paraId="5F394BCC" w14:textId="77777777" w:rsidR="00546DB6" w:rsidRPr="00625B71" w:rsidRDefault="00546DB6" w:rsidP="0068630F">
            <w:pPr>
              <w:rPr>
                <w:sz w:val="16"/>
                <w:szCs w:val="16"/>
              </w:rPr>
            </w:pPr>
            <w:r w:rsidRPr="00625B71">
              <w:rPr>
                <w:sz w:val="16"/>
                <w:szCs w:val="16"/>
              </w:rPr>
              <w:t>17.17</w:t>
            </w:r>
          </w:p>
        </w:tc>
      </w:tr>
      <w:tr w:rsidR="00894185" w:rsidRPr="00625B71" w14:paraId="0F2CB8A0" w14:textId="77777777" w:rsidTr="0068630F">
        <w:trPr>
          <w:trHeight w:val="255"/>
          <w:jc w:val="center"/>
        </w:trPr>
        <w:tc>
          <w:tcPr>
            <w:tcW w:w="1980" w:type="dxa"/>
            <w:vAlign w:val="center"/>
          </w:tcPr>
          <w:p w14:paraId="71D4F6B4" w14:textId="77777777" w:rsidR="00546DB6" w:rsidRPr="00625B71" w:rsidRDefault="00546DB6" w:rsidP="0068630F">
            <w:pPr>
              <w:rPr>
                <w:sz w:val="16"/>
                <w:szCs w:val="16"/>
              </w:rPr>
            </w:pPr>
            <w:r w:rsidRPr="00625B71">
              <w:rPr>
                <w:sz w:val="16"/>
                <w:szCs w:val="16"/>
              </w:rPr>
              <w:t>Exponentiated Gradient</w:t>
            </w:r>
          </w:p>
        </w:tc>
        <w:tc>
          <w:tcPr>
            <w:tcW w:w="1134" w:type="dxa"/>
            <w:shd w:val="clear" w:color="auto" w:fill="auto"/>
            <w:vAlign w:val="center"/>
          </w:tcPr>
          <w:p w14:paraId="1209568C" w14:textId="77777777" w:rsidR="00546DB6" w:rsidRPr="00625B71" w:rsidRDefault="00546DB6" w:rsidP="0068630F">
            <w:pPr>
              <w:rPr>
                <w:sz w:val="16"/>
                <w:szCs w:val="16"/>
              </w:rPr>
            </w:pPr>
            <w:r w:rsidRPr="00625B71">
              <w:rPr>
                <w:sz w:val="16"/>
                <w:szCs w:val="16"/>
              </w:rPr>
              <w:t>EG</w:t>
            </w:r>
          </w:p>
        </w:tc>
        <w:tc>
          <w:tcPr>
            <w:tcW w:w="868" w:type="dxa"/>
            <w:shd w:val="clear" w:color="auto" w:fill="auto"/>
            <w:vAlign w:val="center"/>
          </w:tcPr>
          <w:p w14:paraId="0B49F5C8" w14:textId="77777777" w:rsidR="00546DB6" w:rsidRPr="00625B71" w:rsidRDefault="00546DB6" w:rsidP="0068630F">
            <w:pPr>
              <w:rPr>
                <w:sz w:val="16"/>
                <w:szCs w:val="16"/>
              </w:rPr>
            </w:pPr>
            <w:r w:rsidRPr="00625B71">
              <w:rPr>
                <w:sz w:val="16"/>
                <w:szCs w:val="16"/>
              </w:rPr>
              <w:t>12.27</w:t>
            </w:r>
          </w:p>
        </w:tc>
        <w:tc>
          <w:tcPr>
            <w:tcW w:w="868" w:type="dxa"/>
            <w:shd w:val="clear" w:color="auto" w:fill="auto"/>
            <w:vAlign w:val="center"/>
          </w:tcPr>
          <w:p w14:paraId="2F66A09F" w14:textId="77777777" w:rsidR="00546DB6" w:rsidRPr="00625B71" w:rsidRDefault="00546DB6" w:rsidP="0068630F">
            <w:pPr>
              <w:rPr>
                <w:sz w:val="16"/>
                <w:szCs w:val="16"/>
              </w:rPr>
            </w:pPr>
            <w:r w:rsidRPr="00625B71">
              <w:rPr>
                <w:sz w:val="16"/>
                <w:szCs w:val="16"/>
              </w:rPr>
              <w:t>5.90</w:t>
            </w:r>
          </w:p>
        </w:tc>
      </w:tr>
      <w:tr w:rsidR="00894185" w:rsidRPr="00625B71" w14:paraId="79A636C5" w14:textId="77777777" w:rsidTr="0068630F">
        <w:trPr>
          <w:trHeight w:val="255"/>
          <w:jc w:val="center"/>
        </w:trPr>
        <w:tc>
          <w:tcPr>
            <w:tcW w:w="1980" w:type="dxa"/>
            <w:vAlign w:val="center"/>
          </w:tcPr>
          <w:p w14:paraId="41B382D4" w14:textId="77777777" w:rsidR="00546DB6" w:rsidRPr="00625B71" w:rsidRDefault="00546DB6" w:rsidP="0068630F">
            <w:pPr>
              <w:rPr>
                <w:sz w:val="16"/>
                <w:szCs w:val="16"/>
              </w:rPr>
            </w:pPr>
            <w:r w:rsidRPr="00625B71">
              <w:rPr>
                <w:sz w:val="16"/>
                <w:szCs w:val="16"/>
              </w:rPr>
              <w:t>Online Newton Step</w:t>
            </w:r>
          </w:p>
        </w:tc>
        <w:tc>
          <w:tcPr>
            <w:tcW w:w="1134" w:type="dxa"/>
            <w:shd w:val="clear" w:color="auto" w:fill="auto"/>
            <w:vAlign w:val="center"/>
          </w:tcPr>
          <w:p w14:paraId="1EAEDB68" w14:textId="77777777" w:rsidR="00546DB6" w:rsidRPr="00625B71" w:rsidRDefault="00546DB6" w:rsidP="0068630F">
            <w:pPr>
              <w:rPr>
                <w:sz w:val="16"/>
                <w:szCs w:val="16"/>
              </w:rPr>
            </w:pPr>
            <w:r w:rsidRPr="00625B71">
              <w:rPr>
                <w:sz w:val="16"/>
                <w:szCs w:val="16"/>
              </w:rPr>
              <w:t>ONS</w:t>
            </w:r>
          </w:p>
        </w:tc>
        <w:tc>
          <w:tcPr>
            <w:tcW w:w="868" w:type="dxa"/>
            <w:shd w:val="clear" w:color="auto" w:fill="auto"/>
            <w:vAlign w:val="center"/>
          </w:tcPr>
          <w:p w14:paraId="3523D6D6" w14:textId="77777777" w:rsidR="00546DB6" w:rsidRPr="00625B71" w:rsidRDefault="00546DB6" w:rsidP="0068630F">
            <w:pPr>
              <w:rPr>
                <w:sz w:val="16"/>
                <w:szCs w:val="16"/>
              </w:rPr>
            </w:pPr>
            <w:r w:rsidRPr="00625B71">
              <w:rPr>
                <w:sz w:val="16"/>
                <w:szCs w:val="16"/>
              </w:rPr>
              <w:t>17.83</w:t>
            </w:r>
          </w:p>
        </w:tc>
        <w:tc>
          <w:tcPr>
            <w:tcW w:w="868" w:type="dxa"/>
            <w:shd w:val="clear" w:color="auto" w:fill="auto"/>
            <w:vAlign w:val="center"/>
          </w:tcPr>
          <w:p w14:paraId="3AF5901B" w14:textId="77777777" w:rsidR="00546DB6" w:rsidRPr="00625B71" w:rsidRDefault="00546DB6" w:rsidP="0068630F">
            <w:pPr>
              <w:rPr>
                <w:sz w:val="16"/>
                <w:szCs w:val="16"/>
              </w:rPr>
            </w:pPr>
            <w:r w:rsidRPr="00625B71">
              <w:rPr>
                <w:sz w:val="16"/>
                <w:szCs w:val="16"/>
              </w:rPr>
              <w:t>21.16</w:t>
            </w:r>
          </w:p>
        </w:tc>
      </w:tr>
      <w:tr w:rsidR="00894185" w:rsidRPr="00625B71" w14:paraId="58062D60" w14:textId="77777777" w:rsidTr="0068630F">
        <w:trPr>
          <w:trHeight w:val="255"/>
          <w:jc w:val="center"/>
        </w:trPr>
        <w:tc>
          <w:tcPr>
            <w:tcW w:w="1980" w:type="dxa"/>
            <w:vAlign w:val="center"/>
          </w:tcPr>
          <w:p w14:paraId="78901109" w14:textId="77777777" w:rsidR="00546DB6" w:rsidRPr="00625B71" w:rsidRDefault="00546DB6" w:rsidP="0068630F">
            <w:pPr>
              <w:rPr>
                <w:sz w:val="16"/>
                <w:szCs w:val="16"/>
              </w:rPr>
            </w:pPr>
            <w:r w:rsidRPr="00625B71">
              <w:rPr>
                <w:sz w:val="16"/>
                <w:szCs w:val="16"/>
              </w:rPr>
              <w:t>ONS with Side Information</w:t>
            </w:r>
          </w:p>
        </w:tc>
        <w:tc>
          <w:tcPr>
            <w:tcW w:w="1134" w:type="dxa"/>
            <w:shd w:val="clear" w:color="auto" w:fill="auto"/>
            <w:vAlign w:val="center"/>
          </w:tcPr>
          <w:p w14:paraId="49EA6EA5" w14:textId="77777777" w:rsidR="00546DB6" w:rsidRPr="00625B71" w:rsidRDefault="00546DB6" w:rsidP="0068630F">
            <w:pPr>
              <w:rPr>
                <w:sz w:val="16"/>
                <w:szCs w:val="16"/>
              </w:rPr>
            </w:pPr>
            <w:r w:rsidRPr="00625B71">
              <w:rPr>
                <w:sz w:val="16"/>
                <w:szCs w:val="16"/>
              </w:rPr>
              <w:t>ONS-SI</w:t>
            </w:r>
          </w:p>
        </w:tc>
        <w:tc>
          <w:tcPr>
            <w:tcW w:w="868" w:type="dxa"/>
            <w:shd w:val="clear" w:color="auto" w:fill="auto"/>
            <w:vAlign w:val="center"/>
          </w:tcPr>
          <w:p w14:paraId="41A38AD4" w14:textId="77777777" w:rsidR="00546DB6" w:rsidRPr="00625B71" w:rsidRDefault="00546DB6" w:rsidP="0068630F">
            <w:pPr>
              <w:rPr>
                <w:sz w:val="16"/>
                <w:szCs w:val="16"/>
              </w:rPr>
            </w:pPr>
            <w:r w:rsidRPr="00625B71">
              <w:rPr>
                <w:sz w:val="16"/>
                <w:szCs w:val="16"/>
              </w:rPr>
              <w:t>22.20</w:t>
            </w:r>
          </w:p>
        </w:tc>
        <w:tc>
          <w:tcPr>
            <w:tcW w:w="868" w:type="dxa"/>
            <w:shd w:val="clear" w:color="auto" w:fill="auto"/>
            <w:vAlign w:val="center"/>
          </w:tcPr>
          <w:p w14:paraId="3A11CD85" w14:textId="77777777" w:rsidR="00546DB6" w:rsidRPr="00625B71" w:rsidRDefault="00546DB6" w:rsidP="0068630F">
            <w:pPr>
              <w:rPr>
                <w:b/>
                <w:sz w:val="16"/>
                <w:szCs w:val="16"/>
              </w:rPr>
            </w:pPr>
            <w:r w:rsidRPr="00625B71">
              <w:rPr>
                <w:b/>
                <w:sz w:val="16"/>
                <w:szCs w:val="16"/>
              </w:rPr>
              <w:t>23.42</w:t>
            </w:r>
          </w:p>
        </w:tc>
      </w:tr>
    </w:tbl>
    <w:p w14:paraId="7BFBFD3E" w14:textId="77777777" w:rsidR="00E375DD" w:rsidRPr="00625B71" w:rsidRDefault="00E375DD" w:rsidP="00E6576E">
      <w:pPr>
        <w:pStyle w:val="2"/>
      </w:pPr>
      <w:r w:rsidRPr="00625B71">
        <w:t>Performance vs. Portfolio Size</w:t>
      </w:r>
    </w:p>
    <w:p w14:paraId="0D2F3BBF" w14:textId="7B82194C" w:rsidR="00E375DD" w:rsidRPr="00625B71" w:rsidRDefault="00E375DD" w:rsidP="00E375DD">
      <w:pPr>
        <w:pStyle w:val="a3"/>
        <w:spacing w:line="240" w:lineRule="auto"/>
      </w:pPr>
      <w:r w:rsidRPr="00625B71">
        <w:t xml:space="preserve">Following Agarwal et al. </w:t>
      </w:r>
      <w:r w:rsidRPr="00625B71">
        <w:fldChar w:fldCharType="begin"/>
      </w:r>
      <w:r w:rsidRPr="00625B71">
        <w:instrText xml:space="preserve"> REF _Ref511331692 \r \h  \* MERGEFORMAT </w:instrText>
      </w:r>
      <w:r w:rsidRPr="00625B71">
        <w:fldChar w:fldCharType="separate"/>
      </w:r>
      <w:r w:rsidR="00ED20C7">
        <w:t>[15]</w:t>
      </w:r>
      <w:r w:rsidRPr="00625B71">
        <w:fldChar w:fldCharType="end"/>
      </w:r>
      <w:r w:rsidRPr="00625B71">
        <w:t xml:space="preserve">, we evaluate the impact of the portfolio size </w:t>
      </w:r>
      <m:oMath>
        <m:r>
          <w:rPr>
            <w:rFonts w:ascii="Cambria Math" w:hAnsi="Cambria Math"/>
          </w:rPr>
          <m:t>m</m:t>
        </m:r>
      </m:oMath>
      <w:r w:rsidRPr="00625B71" w:rsidDel="0076490D">
        <w:t xml:space="preserve"> </w:t>
      </w:r>
      <w:r w:rsidRPr="00625B71">
        <w:t xml:space="preserve">on the performance of different PS </w:t>
      </w:r>
      <w:r w:rsidRPr="00625B71">
        <w:lastRenderedPageBreak/>
        <w:t xml:space="preserve">strategies, by varying </w:t>
      </w:r>
      <m:oMath>
        <m:r>
          <w:rPr>
            <w:rFonts w:ascii="Cambria Math" w:hAnsi="Cambria Math"/>
          </w:rPr>
          <m:t>m</m:t>
        </m:r>
      </m:oMath>
      <w:r w:rsidRPr="00625B71">
        <w:t xml:space="preserve"> from 5 to 40. For each </w:t>
      </w:r>
      <m:oMath>
        <m:r>
          <w:rPr>
            <w:rFonts w:ascii="Cambria Math" w:hAnsi="Cambria Math"/>
          </w:rPr>
          <m:t>m</m:t>
        </m:r>
      </m:oMath>
      <w:r w:rsidRPr="00625B71">
        <w:t xml:space="preserve"> and each dataset, the PS strategies are applied on </w:t>
      </w:r>
      <m:oMath>
        <m:r>
          <w:rPr>
            <w:rFonts w:ascii="Cambria Math" w:hAnsi="Cambria Math"/>
          </w:rPr>
          <m:t>m</m:t>
        </m:r>
      </m:oMath>
      <w:r w:rsidRPr="00625B71">
        <w:t xml:space="preserve"> stocks which are randomly selected from the dataset, and 100 trials are conducted to calculate the mean APY, mean SR and mean MDD. The results are shown in</w:t>
      </w:r>
      <w:r>
        <w:t xml:space="preserve"> </w:t>
      </w:r>
      <w:r w:rsidR="00D120D6">
        <w:t xml:space="preserve">Figure </w:t>
      </w:r>
      <w:r>
        <w:t xml:space="preserve">1 </w:t>
      </w:r>
      <w:r w:rsidRPr="00625B71">
        <w:t>and</w:t>
      </w:r>
      <w:r w:rsidR="00D120D6">
        <w:t xml:space="preserve"> Figure </w:t>
      </w:r>
      <w:r>
        <w:t>2</w:t>
      </w:r>
      <w:r w:rsidRPr="00625B71">
        <w:t>.</w:t>
      </w:r>
    </w:p>
    <w:p w14:paraId="15CFD1D0" w14:textId="7F1DDA32" w:rsidR="009A30F8" w:rsidRDefault="00E375DD" w:rsidP="00B32BC8">
      <w:pPr>
        <w:pStyle w:val="a3"/>
        <w:spacing w:line="240" w:lineRule="auto"/>
      </w:pPr>
      <w:r w:rsidRPr="00625B71">
        <w:t>Several conclusions can be drawn from the results. First, ONS-SI achieves higher APY and higher SR than other causal strategies regardless of the portfolio size. Moreover, among all the strategies, ONS-SI achieves the highest SR and the lowest MDD on both two datasets. The MDD of ONS-SI is much lower than that of other strategies, which means the downside risk of ONS-SI is much lower than others. Second, as the number of stocks increases, the performance of all strategies improves in different degree in terms of APY, SR and MDD.</w:t>
      </w:r>
    </w:p>
    <w:p w14:paraId="4967B4D1" w14:textId="77777777" w:rsidR="00B32BC8" w:rsidRPr="00625B71" w:rsidRDefault="00B32BC8" w:rsidP="00B32BC8">
      <w:pPr>
        <w:pStyle w:val="2"/>
      </w:pPr>
      <w:r w:rsidRPr="00625B71">
        <w:t>Probability Density of APY, SR and MDD</w:t>
      </w:r>
    </w:p>
    <w:p w14:paraId="2A908F3E" w14:textId="06CB0C14" w:rsidR="00B32BC8" w:rsidRPr="00625B71" w:rsidRDefault="00B32BC8" w:rsidP="00B32BC8">
      <w:pPr>
        <w:pStyle w:val="a3"/>
        <w:spacing w:line="240" w:lineRule="auto"/>
      </w:pPr>
      <w:r w:rsidRPr="00625B71">
        <w:t xml:space="preserve">For further comparison between ONS-SI and ONS algorithms, abundant experiments are conducted to get the approximate </w:t>
      </w:r>
      <w:r w:rsidR="002822F4">
        <w:t>P</w:t>
      </w:r>
      <w:r w:rsidRPr="00625B71">
        <w:t xml:space="preserve">robability </w:t>
      </w:r>
      <w:r w:rsidR="002822F4">
        <w:t>D</w:t>
      </w:r>
      <w:r w:rsidRPr="00625B71">
        <w:t xml:space="preserve">ensity </w:t>
      </w:r>
      <w:r w:rsidR="00E6025B">
        <w:t>F</w:t>
      </w:r>
      <w:r w:rsidRPr="00625B71">
        <w:t>unction (PDF) of APY</w:t>
      </w:r>
      <w:r w:rsidR="009A3A17">
        <w:t xml:space="preserve">, SR and MDD </w:t>
      </w:r>
      <w:r w:rsidR="00F60475">
        <w:t>achieved by</w:t>
      </w:r>
      <w:r w:rsidR="00E94C64">
        <w:t xml:space="preserve"> </w:t>
      </w:r>
      <w:r w:rsidRPr="00625B71">
        <w:t>the two algorithms. 5000 trials are conduct</w:t>
      </w:r>
      <w:r w:rsidR="00A663D2">
        <w:t>ed to approximate the PDF</w:t>
      </w:r>
      <w:r w:rsidRPr="00625B71">
        <w:t>, with each trial consisting of 20 random stocks on the corresponding dataset. According to the evaluation results in</w:t>
      </w:r>
      <w:r w:rsidR="00997674">
        <w:t xml:space="preserve"> Figure</w:t>
      </w:r>
      <w:r>
        <w:t xml:space="preserve"> 3 </w:t>
      </w:r>
      <w:r w:rsidRPr="00625B71">
        <w:t>and</w:t>
      </w:r>
      <w:r w:rsidR="00997674">
        <w:t xml:space="preserve"> Figure</w:t>
      </w:r>
      <w:r>
        <w:t xml:space="preserve"> 4</w:t>
      </w:r>
      <w:r w:rsidRPr="00625B71">
        <w:t>, ONS-SI achieves higher APY, higher SR and much lower MDD than ONS, which validate that the superior</w:t>
      </w:r>
      <w:r w:rsidRPr="00625B71" w:rsidDel="0040076C">
        <w:t xml:space="preserve"> </w:t>
      </w:r>
      <w:r w:rsidRPr="00625B71">
        <w:t>performance of the proposed ONS-SI is not achieved just by luck.</w:t>
      </w:r>
    </w:p>
    <w:p w14:paraId="1B3D76AA" w14:textId="68C9E4EC" w:rsidR="003F321F" w:rsidRDefault="003F321F" w:rsidP="00390CD6">
      <w:pPr>
        <w:pStyle w:val="a3"/>
        <w:spacing w:line="240" w:lineRule="auto"/>
        <w:ind w:firstLine="0"/>
      </w:pPr>
    </w:p>
    <w:p w14:paraId="0D84CDBF" w14:textId="77777777" w:rsidR="00965F18" w:rsidRPr="00625B71" w:rsidRDefault="00965F18" w:rsidP="00390CD6">
      <w:pPr>
        <w:pStyle w:val="a3"/>
        <w:spacing w:line="240" w:lineRule="auto"/>
        <w:ind w:firstLine="0"/>
        <w:sectPr w:rsidR="00965F18" w:rsidRPr="00625B71" w:rsidSect="00E77B53">
          <w:type w:val="continuous"/>
          <w:pgSz w:w="12240" w:h="15840" w:code="1"/>
          <w:pgMar w:top="1440" w:right="1080" w:bottom="1440" w:left="1080" w:header="720" w:footer="720" w:gutter="0"/>
          <w:cols w:num="2" w:space="360"/>
          <w:docGrid w:linePitch="360"/>
        </w:sectPr>
      </w:pPr>
    </w:p>
    <w:p w14:paraId="06E7A594" w14:textId="44D45BAD" w:rsidR="00314A39" w:rsidRPr="00625B71" w:rsidRDefault="00B501EF" w:rsidP="006150DB">
      <w:pPr>
        <w:pStyle w:val="a3"/>
        <w:spacing w:before="240" w:line="240" w:lineRule="auto"/>
        <w:ind w:firstLine="0"/>
        <w:jc w:val="center"/>
        <w:rPr>
          <w:lang w:eastAsia="zh-CN"/>
        </w:rPr>
      </w:pPr>
      <w:r w:rsidRPr="00625B71">
        <w:rPr>
          <w:noProof/>
          <w:lang w:eastAsia="zh-CN"/>
        </w:rPr>
        <w:lastRenderedPageBreak/>
        <w:drawing>
          <wp:inline distT="0" distB="0" distL="0" distR="0" wp14:anchorId="0DE58DC0" wp14:editId="01C2B330">
            <wp:extent cx="2066400" cy="15522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emf"/>
                    <pic:cNvPicPr/>
                  </pic:nvPicPr>
                  <pic:blipFill>
                    <a:blip r:embed="rId8">
                      <a:extLst>
                        <a:ext uri="{28A0092B-C50C-407E-A947-70E740481C1C}">
                          <a14:useLocalDpi xmlns:a14="http://schemas.microsoft.com/office/drawing/2010/main" val="0"/>
                        </a:ext>
                      </a:extLst>
                    </a:blip>
                    <a:stretch>
                      <a:fillRect/>
                    </a:stretch>
                  </pic:blipFill>
                  <pic:spPr>
                    <a:xfrm>
                      <a:off x="0" y="0"/>
                      <a:ext cx="2066400" cy="1552230"/>
                    </a:xfrm>
                    <a:prstGeom prst="rect">
                      <a:avLst/>
                    </a:prstGeom>
                  </pic:spPr>
                </pic:pic>
              </a:graphicData>
            </a:graphic>
          </wp:inline>
        </w:drawing>
      </w:r>
      <w:r w:rsidR="00A01D62" w:rsidRPr="00625B71">
        <w:rPr>
          <w:lang w:eastAsia="zh-CN"/>
        </w:rPr>
        <w:t xml:space="preserve">   </w:t>
      </w:r>
      <w:r w:rsidRPr="00625B71">
        <w:rPr>
          <w:noProof/>
          <w:lang w:eastAsia="zh-CN"/>
        </w:rPr>
        <w:drawing>
          <wp:inline distT="0" distB="0" distL="0" distR="0" wp14:anchorId="0B339AEC" wp14:editId="3D667C95">
            <wp:extent cx="2066400" cy="15522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emf"/>
                    <pic:cNvPicPr/>
                  </pic:nvPicPr>
                  <pic:blipFill>
                    <a:blip r:embed="rId9">
                      <a:extLst>
                        <a:ext uri="{28A0092B-C50C-407E-A947-70E740481C1C}">
                          <a14:useLocalDpi xmlns:a14="http://schemas.microsoft.com/office/drawing/2010/main" val="0"/>
                        </a:ext>
                      </a:extLst>
                    </a:blip>
                    <a:stretch>
                      <a:fillRect/>
                    </a:stretch>
                  </pic:blipFill>
                  <pic:spPr>
                    <a:xfrm>
                      <a:off x="0" y="0"/>
                      <a:ext cx="2066400" cy="1552230"/>
                    </a:xfrm>
                    <a:prstGeom prst="rect">
                      <a:avLst/>
                    </a:prstGeom>
                  </pic:spPr>
                </pic:pic>
              </a:graphicData>
            </a:graphic>
          </wp:inline>
        </w:drawing>
      </w:r>
      <w:r w:rsidR="00A01D62" w:rsidRPr="00625B71">
        <w:rPr>
          <w:lang w:eastAsia="zh-CN"/>
        </w:rPr>
        <w:t xml:space="preserve">   </w:t>
      </w:r>
      <w:r w:rsidRPr="00625B71">
        <w:rPr>
          <w:noProof/>
          <w:lang w:eastAsia="zh-CN"/>
        </w:rPr>
        <w:drawing>
          <wp:inline distT="0" distB="0" distL="0" distR="0" wp14:anchorId="2FCE3872" wp14:editId="083E4867">
            <wp:extent cx="2066400" cy="15522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emf"/>
                    <pic:cNvPicPr/>
                  </pic:nvPicPr>
                  <pic:blipFill>
                    <a:blip r:embed="rId10">
                      <a:extLst>
                        <a:ext uri="{28A0092B-C50C-407E-A947-70E740481C1C}">
                          <a14:useLocalDpi xmlns:a14="http://schemas.microsoft.com/office/drawing/2010/main" val="0"/>
                        </a:ext>
                      </a:extLst>
                    </a:blip>
                    <a:stretch>
                      <a:fillRect/>
                    </a:stretch>
                  </pic:blipFill>
                  <pic:spPr>
                    <a:xfrm>
                      <a:off x="0" y="0"/>
                      <a:ext cx="2066400" cy="1552230"/>
                    </a:xfrm>
                    <a:prstGeom prst="rect">
                      <a:avLst/>
                    </a:prstGeom>
                  </pic:spPr>
                </pic:pic>
              </a:graphicData>
            </a:graphic>
          </wp:inline>
        </w:drawing>
      </w:r>
    </w:p>
    <w:p w14:paraId="04BE2B6A" w14:textId="5E38E6C0" w:rsidR="00F774DF" w:rsidRPr="00625B71" w:rsidRDefault="007053F0" w:rsidP="00390CD6">
      <w:pPr>
        <w:pStyle w:val="figurecaption"/>
        <w:rPr>
          <w:lang w:eastAsia="zh-CN"/>
        </w:rPr>
      </w:pPr>
      <w:r w:rsidRPr="00625B71">
        <w:rPr>
          <w:lang w:eastAsia="zh-CN"/>
        </w:rPr>
        <w:t xml:space="preserve">Performance vs. Portfolio Size </w:t>
      </w:r>
      <w:r w:rsidR="00314A39" w:rsidRPr="00625B71">
        <w:rPr>
          <w:lang w:eastAsia="zh-CN"/>
        </w:rPr>
        <w:t>on Dataset 1</w:t>
      </w:r>
    </w:p>
    <w:p w14:paraId="6612211B" w14:textId="6D482DA0" w:rsidR="00F774DF" w:rsidRPr="00625B71" w:rsidRDefault="0006102A" w:rsidP="00390CD6">
      <w:pPr>
        <w:pStyle w:val="a3"/>
        <w:spacing w:line="240" w:lineRule="auto"/>
        <w:ind w:firstLine="0"/>
        <w:jc w:val="center"/>
        <w:rPr>
          <w:lang w:eastAsia="zh-CN"/>
        </w:rPr>
      </w:pPr>
      <w:r w:rsidRPr="00625B71">
        <w:rPr>
          <w:noProof/>
          <w:lang w:eastAsia="zh-CN"/>
        </w:rPr>
        <w:drawing>
          <wp:inline distT="0" distB="0" distL="0" distR="0" wp14:anchorId="09ACA4DD" wp14:editId="1C0B410A">
            <wp:extent cx="2066400" cy="155222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emf"/>
                    <pic:cNvPicPr/>
                  </pic:nvPicPr>
                  <pic:blipFill>
                    <a:blip r:embed="rId11">
                      <a:extLst>
                        <a:ext uri="{28A0092B-C50C-407E-A947-70E740481C1C}">
                          <a14:useLocalDpi xmlns:a14="http://schemas.microsoft.com/office/drawing/2010/main" val="0"/>
                        </a:ext>
                      </a:extLst>
                    </a:blip>
                    <a:stretch>
                      <a:fillRect/>
                    </a:stretch>
                  </pic:blipFill>
                  <pic:spPr>
                    <a:xfrm>
                      <a:off x="0" y="0"/>
                      <a:ext cx="2066400" cy="1552229"/>
                    </a:xfrm>
                    <a:prstGeom prst="rect">
                      <a:avLst/>
                    </a:prstGeom>
                  </pic:spPr>
                </pic:pic>
              </a:graphicData>
            </a:graphic>
          </wp:inline>
        </w:drawing>
      </w:r>
      <w:r w:rsidR="00AB7739" w:rsidRPr="00625B71">
        <w:rPr>
          <w:lang w:eastAsia="zh-CN"/>
        </w:rPr>
        <w:t xml:space="preserve">   </w:t>
      </w:r>
      <w:r w:rsidRPr="00625B71">
        <w:rPr>
          <w:noProof/>
          <w:lang w:eastAsia="zh-CN"/>
        </w:rPr>
        <w:drawing>
          <wp:inline distT="0" distB="0" distL="0" distR="0" wp14:anchorId="4F5ED46F" wp14:editId="266A7421">
            <wp:extent cx="2066400" cy="155222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emf"/>
                    <pic:cNvPicPr/>
                  </pic:nvPicPr>
                  <pic:blipFill>
                    <a:blip r:embed="rId12">
                      <a:extLst>
                        <a:ext uri="{28A0092B-C50C-407E-A947-70E740481C1C}">
                          <a14:useLocalDpi xmlns:a14="http://schemas.microsoft.com/office/drawing/2010/main" val="0"/>
                        </a:ext>
                      </a:extLst>
                    </a:blip>
                    <a:stretch>
                      <a:fillRect/>
                    </a:stretch>
                  </pic:blipFill>
                  <pic:spPr>
                    <a:xfrm>
                      <a:off x="0" y="0"/>
                      <a:ext cx="2066400" cy="1552229"/>
                    </a:xfrm>
                    <a:prstGeom prst="rect">
                      <a:avLst/>
                    </a:prstGeom>
                  </pic:spPr>
                </pic:pic>
              </a:graphicData>
            </a:graphic>
          </wp:inline>
        </w:drawing>
      </w:r>
      <w:r w:rsidR="00AB7739" w:rsidRPr="00625B71">
        <w:rPr>
          <w:lang w:eastAsia="zh-CN"/>
        </w:rPr>
        <w:t xml:space="preserve">   </w:t>
      </w:r>
      <w:r w:rsidRPr="00625B71">
        <w:rPr>
          <w:noProof/>
          <w:lang w:eastAsia="zh-CN"/>
        </w:rPr>
        <w:drawing>
          <wp:inline distT="0" distB="0" distL="0" distR="0" wp14:anchorId="4BB03237" wp14:editId="0656F04D">
            <wp:extent cx="2066400" cy="15522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emf"/>
                    <pic:cNvPicPr/>
                  </pic:nvPicPr>
                  <pic:blipFill>
                    <a:blip r:embed="rId13">
                      <a:extLst>
                        <a:ext uri="{28A0092B-C50C-407E-A947-70E740481C1C}">
                          <a14:useLocalDpi xmlns:a14="http://schemas.microsoft.com/office/drawing/2010/main" val="0"/>
                        </a:ext>
                      </a:extLst>
                    </a:blip>
                    <a:stretch>
                      <a:fillRect/>
                    </a:stretch>
                  </pic:blipFill>
                  <pic:spPr>
                    <a:xfrm>
                      <a:off x="0" y="0"/>
                      <a:ext cx="2066400" cy="1552229"/>
                    </a:xfrm>
                    <a:prstGeom prst="rect">
                      <a:avLst/>
                    </a:prstGeom>
                  </pic:spPr>
                </pic:pic>
              </a:graphicData>
            </a:graphic>
          </wp:inline>
        </w:drawing>
      </w:r>
    </w:p>
    <w:p w14:paraId="54AC99C4" w14:textId="1758B3EE" w:rsidR="008C6DDB" w:rsidRPr="00625B71" w:rsidRDefault="006B6C72" w:rsidP="00390CD6">
      <w:pPr>
        <w:pStyle w:val="figurecaption"/>
        <w:rPr>
          <w:lang w:eastAsia="zh-CN"/>
        </w:rPr>
      </w:pPr>
      <w:r w:rsidRPr="00625B71">
        <w:rPr>
          <w:lang w:eastAsia="zh-CN"/>
        </w:rPr>
        <w:t>Performance vs. Portfolio Size on Dataset 2</w:t>
      </w:r>
    </w:p>
    <w:p w14:paraId="5BCAFB5E" w14:textId="1C5F82A2" w:rsidR="00336092" w:rsidRPr="00625B71" w:rsidRDefault="00B24979" w:rsidP="00390CD6">
      <w:pPr>
        <w:pStyle w:val="a3"/>
        <w:spacing w:line="240" w:lineRule="auto"/>
        <w:ind w:firstLine="0"/>
        <w:jc w:val="center"/>
      </w:pPr>
      <w:r w:rsidRPr="00625B71">
        <w:rPr>
          <w:noProof/>
          <w:lang w:eastAsia="zh-CN"/>
        </w:rPr>
        <w:lastRenderedPageBreak/>
        <w:drawing>
          <wp:inline distT="0" distB="0" distL="0" distR="0" wp14:anchorId="45C80F47" wp14:editId="7546E9AE">
            <wp:extent cx="2066400" cy="155222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1.emf"/>
                    <pic:cNvPicPr/>
                  </pic:nvPicPr>
                  <pic:blipFill>
                    <a:blip r:embed="rId14">
                      <a:extLst>
                        <a:ext uri="{28A0092B-C50C-407E-A947-70E740481C1C}">
                          <a14:useLocalDpi xmlns:a14="http://schemas.microsoft.com/office/drawing/2010/main" val="0"/>
                        </a:ext>
                      </a:extLst>
                    </a:blip>
                    <a:stretch>
                      <a:fillRect/>
                    </a:stretch>
                  </pic:blipFill>
                  <pic:spPr>
                    <a:xfrm>
                      <a:off x="0" y="0"/>
                      <a:ext cx="2066400" cy="1552229"/>
                    </a:xfrm>
                    <a:prstGeom prst="rect">
                      <a:avLst/>
                    </a:prstGeom>
                  </pic:spPr>
                </pic:pic>
              </a:graphicData>
            </a:graphic>
          </wp:inline>
        </w:drawing>
      </w:r>
      <w:r w:rsidR="00E16518" w:rsidRPr="00625B71">
        <w:rPr>
          <w:lang w:eastAsia="zh-CN"/>
        </w:rPr>
        <w:t xml:space="preserve">   </w:t>
      </w:r>
      <w:r w:rsidRPr="00625B71">
        <w:rPr>
          <w:noProof/>
          <w:lang w:eastAsia="zh-CN"/>
        </w:rPr>
        <w:drawing>
          <wp:inline distT="0" distB="0" distL="0" distR="0" wp14:anchorId="7A5CB207" wp14:editId="06951964">
            <wp:extent cx="2066400" cy="155222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2.emf"/>
                    <pic:cNvPicPr/>
                  </pic:nvPicPr>
                  <pic:blipFill>
                    <a:blip r:embed="rId15">
                      <a:extLst>
                        <a:ext uri="{28A0092B-C50C-407E-A947-70E740481C1C}">
                          <a14:useLocalDpi xmlns:a14="http://schemas.microsoft.com/office/drawing/2010/main" val="0"/>
                        </a:ext>
                      </a:extLst>
                    </a:blip>
                    <a:stretch>
                      <a:fillRect/>
                    </a:stretch>
                  </pic:blipFill>
                  <pic:spPr>
                    <a:xfrm>
                      <a:off x="0" y="0"/>
                      <a:ext cx="2066400" cy="1552229"/>
                    </a:xfrm>
                    <a:prstGeom prst="rect">
                      <a:avLst/>
                    </a:prstGeom>
                  </pic:spPr>
                </pic:pic>
              </a:graphicData>
            </a:graphic>
          </wp:inline>
        </w:drawing>
      </w:r>
      <w:r w:rsidR="00E16518" w:rsidRPr="00625B71">
        <w:rPr>
          <w:lang w:eastAsia="zh-CN"/>
        </w:rPr>
        <w:t xml:space="preserve">   </w:t>
      </w:r>
      <w:r w:rsidRPr="00625B71">
        <w:rPr>
          <w:noProof/>
          <w:lang w:eastAsia="zh-CN"/>
        </w:rPr>
        <w:drawing>
          <wp:inline distT="0" distB="0" distL="0" distR="0" wp14:anchorId="15E74A63" wp14:editId="1B91BA09">
            <wp:extent cx="2066400" cy="155222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3.emf"/>
                    <pic:cNvPicPr/>
                  </pic:nvPicPr>
                  <pic:blipFill>
                    <a:blip r:embed="rId16">
                      <a:extLst>
                        <a:ext uri="{28A0092B-C50C-407E-A947-70E740481C1C}">
                          <a14:useLocalDpi xmlns:a14="http://schemas.microsoft.com/office/drawing/2010/main" val="0"/>
                        </a:ext>
                      </a:extLst>
                    </a:blip>
                    <a:stretch>
                      <a:fillRect/>
                    </a:stretch>
                  </pic:blipFill>
                  <pic:spPr>
                    <a:xfrm>
                      <a:off x="0" y="0"/>
                      <a:ext cx="2066400" cy="1552229"/>
                    </a:xfrm>
                    <a:prstGeom prst="rect">
                      <a:avLst/>
                    </a:prstGeom>
                  </pic:spPr>
                </pic:pic>
              </a:graphicData>
            </a:graphic>
          </wp:inline>
        </w:drawing>
      </w:r>
    </w:p>
    <w:p w14:paraId="6FC4BF43" w14:textId="0001B92C" w:rsidR="008C6DDB" w:rsidRPr="00625B71" w:rsidRDefault="002E0E32" w:rsidP="00390CD6">
      <w:pPr>
        <w:pStyle w:val="figurecaption"/>
      </w:pPr>
      <w:r w:rsidRPr="00625B71">
        <w:t>PDF of APY</w:t>
      </w:r>
      <w:r w:rsidR="00701136" w:rsidRPr="00625B71">
        <w:t xml:space="preserve">, SR and MDD </w:t>
      </w:r>
      <w:r w:rsidRPr="00625B71">
        <w:t xml:space="preserve">with </w:t>
      </w:r>
      <m:oMath>
        <m:r>
          <w:rPr>
            <w:rFonts w:ascii="Cambria Math" w:hAnsi="Cambria Math"/>
          </w:rPr>
          <m:t>m=20</m:t>
        </m:r>
      </m:oMath>
      <w:r w:rsidRPr="00625B71">
        <w:t xml:space="preserve"> on</w:t>
      </w:r>
      <w:r w:rsidR="00B04358" w:rsidRPr="00625B71">
        <w:t xml:space="preserve"> Dataset 1</w:t>
      </w:r>
    </w:p>
    <w:p w14:paraId="61E0BA96" w14:textId="1A10970B" w:rsidR="008C6DDB" w:rsidRPr="00625B71" w:rsidRDefault="007B3FDD" w:rsidP="00390CD6">
      <w:pPr>
        <w:pStyle w:val="a3"/>
        <w:spacing w:line="240" w:lineRule="auto"/>
        <w:ind w:firstLine="0"/>
        <w:jc w:val="center"/>
      </w:pPr>
      <w:r w:rsidRPr="00625B71">
        <w:rPr>
          <w:noProof/>
          <w:lang w:eastAsia="zh-CN"/>
        </w:rPr>
        <w:drawing>
          <wp:inline distT="0" distB="0" distL="0" distR="0" wp14:anchorId="0BED0268" wp14:editId="64B08312">
            <wp:extent cx="2066400" cy="155222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2-1.emf"/>
                    <pic:cNvPicPr/>
                  </pic:nvPicPr>
                  <pic:blipFill>
                    <a:blip r:embed="rId17">
                      <a:extLst>
                        <a:ext uri="{28A0092B-C50C-407E-A947-70E740481C1C}">
                          <a14:useLocalDpi xmlns:a14="http://schemas.microsoft.com/office/drawing/2010/main" val="0"/>
                        </a:ext>
                      </a:extLst>
                    </a:blip>
                    <a:stretch>
                      <a:fillRect/>
                    </a:stretch>
                  </pic:blipFill>
                  <pic:spPr>
                    <a:xfrm>
                      <a:off x="0" y="0"/>
                      <a:ext cx="2066400" cy="1552229"/>
                    </a:xfrm>
                    <a:prstGeom prst="rect">
                      <a:avLst/>
                    </a:prstGeom>
                  </pic:spPr>
                </pic:pic>
              </a:graphicData>
            </a:graphic>
          </wp:inline>
        </w:drawing>
      </w:r>
      <w:r w:rsidR="00E16518" w:rsidRPr="00625B71">
        <w:rPr>
          <w:lang w:eastAsia="zh-CN"/>
        </w:rPr>
        <w:t xml:space="preserve">   </w:t>
      </w:r>
      <w:r w:rsidRPr="00625B71">
        <w:rPr>
          <w:noProof/>
          <w:lang w:eastAsia="zh-CN"/>
        </w:rPr>
        <w:drawing>
          <wp:inline distT="0" distB="0" distL="0" distR="0" wp14:anchorId="726ACEAB" wp14:editId="2FE05277">
            <wp:extent cx="2066400" cy="155222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2-2.emf"/>
                    <pic:cNvPicPr/>
                  </pic:nvPicPr>
                  <pic:blipFill>
                    <a:blip r:embed="rId18">
                      <a:extLst>
                        <a:ext uri="{28A0092B-C50C-407E-A947-70E740481C1C}">
                          <a14:useLocalDpi xmlns:a14="http://schemas.microsoft.com/office/drawing/2010/main" val="0"/>
                        </a:ext>
                      </a:extLst>
                    </a:blip>
                    <a:stretch>
                      <a:fillRect/>
                    </a:stretch>
                  </pic:blipFill>
                  <pic:spPr>
                    <a:xfrm>
                      <a:off x="0" y="0"/>
                      <a:ext cx="2066400" cy="1552229"/>
                    </a:xfrm>
                    <a:prstGeom prst="rect">
                      <a:avLst/>
                    </a:prstGeom>
                  </pic:spPr>
                </pic:pic>
              </a:graphicData>
            </a:graphic>
          </wp:inline>
        </w:drawing>
      </w:r>
      <w:r w:rsidR="00E16518" w:rsidRPr="00625B71">
        <w:rPr>
          <w:lang w:eastAsia="zh-CN"/>
        </w:rPr>
        <w:t xml:space="preserve">   </w:t>
      </w:r>
      <w:r w:rsidRPr="00625B71">
        <w:rPr>
          <w:noProof/>
          <w:lang w:eastAsia="zh-CN"/>
        </w:rPr>
        <w:drawing>
          <wp:inline distT="0" distB="0" distL="0" distR="0" wp14:anchorId="32C43497" wp14:editId="003869D2">
            <wp:extent cx="2066400" cy="155222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2-3.emf"/>
                    <pic:cNvPicPr/>
                  </pic:nvPicPr>
                  <pic:blipFill>
                    <a:blip r:embed="rId19">
                      <a:extLst>
                        <a:ext uri="{28A0092B-C50C-407E-A947-70E740481C1C}">
                          <a14:useLocalDpi xmlns:a14="http://schemas.microsoft.com/office/drawing/2010/main" val="0"/>
                        </a:ext>
                      </a:extLst>
                    </a:blip>
                    <a:stretch>
                      <a:fillRect/>
                    </a:stretch>
                  </pic:blipFill>
                  <pic:spPr>
                    <a:xfrm>
                      <a:off x="0" y="0"/>
                      <a:ext cx="2066400" cy="1552229"/>
                    </a:xfrm>
                    <a:prstGeom prst="rect">
                      <a:avLst/>
                    </a:prstGeom>
                  </pic:spPr>
                </pic:pic>
              </a:graphicData>
            </a:graphic>
          </wp:inline>
        </w:drawing>
      </w:r>
    </w:p>
    <w:p w14:paraId="0851B2B1" w14:textId="23444E62" w:rsidR="008C6DDB" w:rsidRPr="00625B71" w:rsidRDefault="006028BE" w:rsidP="00390CD6">
      <w:pPr>
        <w:pStyle w:val="figurecaption"/>
      </w:pPr>
      <w:r w:rsidRPr="00625B71">
        <w:t xml:space="preserve">PDF of APY, SR and MDD with </w:t>
      </w:r>
      <m:oMath>
        <m:r>
          <w:rPr>
            <w:rFonts w:ascii="Cambria Math" w:hAnsi="Cambria Math"/>
          </w:rPr>
          <m:t>m=20</m:t>
        </m:r>
      </m:oMath>
      <w:r w:rsidRPr="00625B71">
        <w:t xml:space="preserve"> on Dataset</w:t>
      </w:r>
      <w:r w:rsidR="00A57768" w:rsidRPr="00625B71">
        <w:t xml:space="preserve"> 2</w:t>
      </w:r>
    </w:p>
    <w:p w14:paraId="09894D33" w14:textId="77777777" w:rsidR="00336092" w:rsidRPr="00625B71" w:rsidRDefault="00336092" w:rsidP="00390CD6">
      <w:pPr>
        <w:pStyle w:val="a3"/>
        <w:spacing w:line="240" w:lineRule="auto"/>
        <w:ind w:firstLine="0"/>
        <w:sectPr w:rsidR="00336092" w:rsidRPr="00625B71" w:rsidSect="00336092">
          <w:type w:val="continuous"/>
          <w:pgSz w:w="12240" w:h="15840" w:code="1"/>
          <w:pgMar w:top="1440" w:right="1080" w:bottom="1440" w:left="1080" w:header="720" w:footer="720" w:gutter="0"/>
          <w:cols w:space="360"/>
          <w:docGrid w:linePitch="360"/>
        </w:sectPr>
      </w:pPr>
    </w:p>
    <w:p w14:paraId="354FD61F" w14:textId="57FF08F1" w:rsidR="0083646F" w:rsidRPr="00625B71" w:rsidRDefault="0083646F" w:rsidP="00390CD6">
      <w:pPr>
        <w:pStyle w:val="1"/>
      </w:pPr>
      <w:bookmarkStart w:id="5" w:name="_Ref512048313"/>
      <w:r w:rsidRPr="00625B71">
        <w:lastRenderedPageBreak/>
        <w:t>Conclusion</w:t>
      </w:r>
      <w:bookmarkEnd w:id="5"/>
    </w:p>
    <w:p w14:paraId="1A0A8FCC" w14:textId="40B4B4E3" w:rsidR="009B068B" w:rsidRPr="00625B71" w:rsidRDefault="0083646F" w:rsidP="00390CD6">
      <w:pPr>
        <w:pStyle w:val="a3"/>
        <w:spacing w:line="240" w:lineRule="auto"/>
        <w:ind w:firstLine="289"/>
      </w:pPr>
      <w:r w:rsidRPr="00625B71">
        <w:t>This paper proposed an online portfolio selection strategy, namely ONS-SI, by incorporating the side information</w:t>
      </w:r>
      <w:r w:rsidRPr="00625B71" w:rsidDel="00625EDB">
        <w:t xml:space="preserve"> </w:t>
      </w:r>
      <w:r w:rsidRPr="00625B71">
        <w:t xml:space="preserve">with the conventional ONS algorithm. The </w:t>
      </w:r>
      <w:r w:rsidR="00872A45">
        <w:t>basic</w:t>
      </w:r>
      <w:r w:rsidRPr="00625B71">
        <w:t xml:space="preserve"> idea of the proposed ONS-SI is to</w:t>
      </w:r>
      <w:r w:rsidR="001B20D2">
        <w:t xml:space="preserve"> </w:t>
      </w:r>
      <w:r w:rsidR="001B20D2" w:rsidRPr="001B20D2">
        <w:t>exploit</w:t>
      </w:r>
      <w:r w:rsidR="001B20D2">
        <w:t xml:space="preserve"> </w:t>
      </w:r>
      <w:r w:rsidRPr="00625B71">
        <w:t xml:space="preserve">the side information to reduce the investment risk. Experiments showed that ONS-SI can improve the final wealth and reduce the downside risk than ONS. Future work will exploit other meaningful side information </w:t>
      </w:r>
      <w:r w:rsidR="008D3217">
        <w:t>as well as find</w:t>
      </w:r>
      <w:r w:rsidRPr="00625B71">
        <w:t xml:space="preserve"> </w:t>
      </w:r>
      <w:r w:rsidR="00946452">
        <w:t>the</w:t>
      </w:r>
      <w:r w:rsidRPr="00625B71">
        <w:t xml:space="preserve"> theoretical explanation.</w:t>
      </w:r>
    </w:p>
    <w:p w14:paraId="223B53DC" w14:textId="21A767ED" w:rsidR="009303D9" w:rsidRPr="00625B71" w:rsidRDefault="00317A03" w:rsidP="00DC1041">
      <w:pPr>
        <w:pStyle w:val="5"/>
      </w:pPr>
      <w:r w:rsidRPr="00625B71">
        <w:t>References</w:t>
      </w:r>
    </w:p>
    <w:p w14:paraId="5FCEA38C" w14:textId="36BD4F7F" w:rsidR="009D4671" w:rsidRPr="003B0434" w:rsidRDefault="00B23FFA" w:rsidP="003B0434">
      <w:pPr>
        <w:pStyle w:val="references"/>
      </w:pPr>
      <w:bookmarkStart w:id="6" w:name="_Ref511333652"/>
      <w:bookmarkStart w:id="7" w:name="_Ref512292935"/>
      <w:r w:rsidRPr="003B0434">
        <w:t xml:space="preserve">A. Blum, and A. </w:t>
      </w:r>
      <w:r w:rsidR="009D4671" w:rsidRPr="003B0434">
        <w:t>Kalai,</w:t>
      </w:r>
      <w:r w:rsidRPr="003B0434">
        <w:t xml:space="preserve"> “</w:t>
      </w:r>
      <w:r w:rsidR="009D4671" w:rsidRPr="003B0434">
        <w:t>Universal portfolios wit</w:t>
      </w:r>
      <w:r w:rsidRPr="003B0434">
        <w:t>h and without transaction costs,”</w:t>
      </w:r>
      <w:r w:rsidR="009D4671" w:rsidRPr="003B0434">
        <w:t xml:space="preserve"> Machine Learning,</w:t>
      </w:r>
      <w:r w:rsidRPr="003B0434">
        <w:t xml:space="preserve"> vol.</w:t>
      </w:r>
      <w:r w:rsidR="009D4671" w:rsidRPr="003B0434">
        <w:t xml:space="preserve"> 35</w:t>
      </w:r>
      <w:r w:rsidRPr="003B0434">
        <w:t>, no. 3</w:t>
      </w:r>
      <w:r w:rsidR="009D4671" w:rsidRPr="003B0434">
        <w:t xml:space="preserve">, </w:t>
      </w:r>
      <w:r w:rsidRPr="003B0434">
        <w:t>pp.</w:t>
      </w:r>
      <w:r w:rsidR="009D4671" w:rsidRPr="003B0434">
        <w:t>193-205</w:t>
      </w:r>
      <w:r w:rsidRPr="003B0434">
        <w:t>, June 1999</w:t>
      </w:r>
      <w:bookmarkEnd w:id="6"/>
      <w:r w:rsidR="00553C47" w:rsidRPr="003B0434">
        <w:t>.</w:t>
      </w:r>
      <w:bookmarkEnd w:id="7"/>
    </w:p>
    <w:p w14:paraId="179F8A44" w14:textId="5D041D6A" w:rsidR="00DB0FA4" w:rsidRPr="003B0434" w:rsidRDefault="00DB0FA4" w:rsidP="003B0434">
      <w:pPr>
        <w:pStyle w:val="references"/>
      </w:pPr>
      <w:r w:rsidRPr="003B0434">
        <w:t>A. Kalai and S. Vempala, “Efficient algorithms for universal portfolios,” Journal of Machine Learning Research, vol. 3, pp. 423-440, 2002.</w:t>
      </w:r>
    </w:p>
    <w:p w14:paraId="15651C7C" w14:textId="14780928" w:rsidR="009D4671" w:rsidRPr="003B0434" w:rsidRDefault="00E73051" w:rsidP="002865D6">
      <w:pPr>
        <w:pStyle w:val="references"/>
      </w:pPr>
      <w:bookmarkStart w:id="8" w:name="_Ref511330331"/>
      <w:r w:rsidRPr="003B0434">
        <w:t xml:space="preserve">D. </w:t>
      </w:r>
      <w:r w:rsidR="009D4671" w:rsidRPr="003B0434">
        <w:t>Huang,</w:t>
      </w:r>
      <w:r w:rsidRPr="003B0434">
        <w:t xml:space="preserve"> Y.</w:t>
      </w:r>
      <w:r w:rsidR="009D4671" w:rsidRPr="003B0434">
        <w:t xml:space="preserve"> Zhu,</w:t>
      </w:r>
      <w:r w:rsidRPr="003B0434">
        <w:t xml:space="preserve"> B.</w:t>
      </w:r>
      <w:r w:rsidR="009D4671" w:rsidRPr="003B0434">
        <w:t xml:space="preserve"> Li,</w:t>
      </w:r>
      <w:r w:rsidRPr="003B0434">
        <w:t xml:space="preserve"> S.</w:t>
      </w:r>
      <w:r w:rsidR="009D4671" w:rsidRPr="003B0434">
        <w:t xml:space="preserve"> Zhou,</w:t>
      </w:r>
      <w:r w:rsidRPr="003B0434">
        <w:t xml:space="preserve"> and</w:t>
      </w:r>
      <w:r w:rsidR="009D4671" w:rsidRPr="003B0434">
        <w:t xml:space="preserve"> </w:t>
      </w:r>
      <w:r w:rsidRPr="003B0434">
        <w:t xml:space="preserve">S. </w:t>
      </w:r>
      <w:r w:rsidR="009D4671" w:rsidRPr="003B0434">
        <w:t>Hoi,</w:t>
      </w:r>
      <w:r w:rsidR="00787F5C" w:rsidRPr="003B0434">
        <w:t xml:space="preserve"> </w:t>
      </w:r>
      <w:r w:rsidR="00C07C45" w:rsidRPr="003B0434">
        <w:t>“</w:t>
      </w:r>
      <w:r w:rsidR="009D4671" w:rsidRPr="003B0434">
        <w:t>Semi-universal po</w:t>
      </w:r>
      <w:r w:rsidR="00C07C45" w:rsidRPr="003B0434">
        <w:t>rtfolios wit</w:t>
      </w:r>
      <w:r w:rsidR="00100E17">
        <w:t>h transaction costs,” in</w:t>
      </w:r>
      <w:r w:rsidR="00BB1C7A">
        <w:t xml:space="preserve"> Proceedings of</w:t>
      </w:r>
      <w:r w:rsidR="002208DE">
        <w:t xml:space="preserve"> the 24th</w:t>
      </w:r>
      <w:r w:rsidR="00100E17">
        <w:t xml:space="preserve"> </w:t>
      </w:r>
      <w:r w:rsidR="00100E17" w:rsidRPr="00100E17">
        <w:t>International Joint Conference on Artificial Intelligence</w:t>
      </w:r>
      <w:r w:rsidR="002865D6">
        <w:t xml:space="preserve">, </w:t>
      </w:r>
      <w:r w:rsidR="002865D6" w:rsidRPr="002865D6">
        <w:t>Buenos Aires, Argentina</w:t>
      </w:r>
      <w:r w:rsidR="00C07C45" w:rsidRPr="003B0434">
        <w:t xml:space="preserve">, 2015, pp. </w:t>
      </w:r>
      <w:r w:rsidR="009D4671" w:rsidRPr="003B0434">
        <w:t>178-184</w:t>
      </w:r>
      <w:bookmarkEnd w:id="8"/>
      <w:r w:rsidR="00C07C45" w:rsidRPr="003B0434">
        <w:t>.</w:t>
      </w:r>
    </w:p>
    <w:p w14:paraId="630286BA" w14:textId="247E022B" w:rsidR="009D4671" w:rsidRPr="003B0434" w:rsidRDefault="00E8736F" w:rsidP="003B0434">
      <w:pPr>
        <w:pStyle w:val="references"/>
      </w:pPr>
      <w:bookmarkStart w:id="9" w:name="_Ref511330368"/>
      <w:r w:rsidRPr="003B0434">
        <w:t xml:space="preserve">T. M. </w:t>
      </w:r>
      <w:r w:rsidR="00B0085A" w:rsidRPr="003B0434">
        <w:t xml:space="preserve">Cover, </w:t>
      </w:r>
      <w:r w:rsidRPr="003B0434">
        <w:t>“</w:t>
      </w:r>
      <w:r w:rsidR="009D4671" w:rsidRPr="003B0434">
        <w:t>Universal data comp</w:t>
      </w:r>
      <w:r w:rsidRPr="003B0434">
        <w:t>ression and portfolio selection,”</w:t>
      </w:r>
      <w:r w:rsidR="00490EE7" w:rsidRPr="003B0434">
        <w:t xml:space="preserve"> in Proceedings of 37th Conference on Foundations of Computer Science, Burlington, VT, 1996, </w:t>
      </w:r>
      <w:r w:rsidR="00C1186B" w:rsidRPr="003B0434">
        <w:t xml:space="preserve">pp. </w:t>
      </w:r>
      <w:r w:rsidR="00490EE7" w:rsidRPr="003B0434">
        <w:t>534-538</w:t>
      </w:r>
      <w:bookmarkEnd w:id="9"/>
      <w:r w:rsidR="00D3194E" w:rsidRPr="003B0434">
        <w:t>.</w:t>
      </w:r>
    </w:p>
    <w:p w14:paraId="1D997B85" w14:textId="038BCC35" w:rsidR="009D4671" w:rsidRPr="003B0434" w:rsidRDefault="00556883" w:rsidP="003B0434">
      <w:pPr>
        <w:pStyle w:val="references"/>
      </w:pPr>
      <w:bookmarkStart w:id="10" w:name="_Ref511330375"/>
      <w:r w:rsidRPr="003B0434">
        <w:t xml:space="preserve">A. </w:t>
      </w:r>
      <w:r w:rsidR="00785724" w:rsidRPr="003B0434">
        <w:t xml:space="preserve">Kalai </w:t>
      </w:r>
      <w:r w:rsidRPr="003B0434">
        <w:t xml:space="preserve">and S. </w:t>
      </w:r>
      <w:r w:rsidR="009D4671" w:rsidRPr="003B0434">
        <w:t>Vempala</w:t>
      </w:r>
      <w:r w:rsidR="006C7F24" w:rsidRPr="003B0434">
        <w:t xml:space="preserve">, </w:t>
      </w:r>
      <w:r w:rsidR="007E2205" w:rsidRPr="003B0434">
        <w:t>“</w:t>
      </w:r>
      <w:r w:rsidR="009D4671" w:rsidRPr="003B0434">
        <w:t>Efficient algorith</w:t>
      </w:r>
      <w:r w:rsidR="007E2205" w:rsidRPr="003B0434">
        <w:t>ms for online decision problems,</w:t>
      </w:r>
      <w:r w:rsidR="004D1588" w:rsidRPr="003B0434">
        <w:t xml:space="preserve">” </w:t>
      </w:r>
      <w:r w:rsidR="007E2205" w:rsidRPr="003B0434">
        <w:t>Journal of Computer and System Sciences, vol.71, no. 3, pp. 291-307</w:t>
      </w:r>
      <w:bookmarkEnd w:id="10"/>
      <w:r w:rsidR="004D1588" w:rsidRPr="003B0434">
        <w:t xml:space="preserve">, </w:t>
      </w:r>
      <w:r w:rsidR="007E2205" w:rsidRPr="003B0434">
        <w:t>2005.</w:t>
      </w:r>
    </w:p>
    <w:p w14:paraId="2424537E" w14:textId="6D68DD7A" w:rsidR="009D4671" w:rsidRPr="003B0434" w:rsidRDefault="001F668B" w:rsidP="003B0434">
      <w:pPr>
        <w:pStyle w:val="references"/>
      </w:pPr>
      <w:bookmarkStart w:id="11" w:name="_Ref511330385"/>
      <w:r w:rsidRPr="003B0434">
        <w:t>T. M. Cover and</w:t>
      </w:r>
      <w:r w:rsidR="008A6332" w:rsidRPr="003B0434">
        <w:t xml:space="preserve"> E. Ordentlich, </w:t>
      </w:r>
      <w:r w:rsidRPr="003B0434">
        <w:t>“</w:t>
      </w:r>
      <w:r w:rsidR="009D4671" w:rsidRPr="003B0434">
        <w:t>Universal portfolios w</w:t>
      </w:r>
      <w:r w:rsidRPr="003B0434">
        <w:t>ith side information,” IEEE Transactions on Information Theory, vol</w:t>
      </w:r>
      <w:bookmarkEnd w:id="11"/>
      <w:r w:rsidRPr="003B0434">
        <w:t>. 42, no. 2, pp. 348–363, March 1996</w:t>
      </w:r>
      <w:r w:rsidR="00130426" w:rsidRPr="003B0434">
        <w:t>.</w:t>
      </w:r>
    </w:p>
    <w:p w14:paraId="20A3C8C4" w14:textId="21CBBA44" w:rsidR="009D4671" w:rsidRPr="003B0434" w:rsidRDefault="003F36FA" w:rsidP="003B0434">
      <w:pPr>
        <w:pStyle w:val="references"/>
      </w:pPr>
      <w:bookmarkStart w:id="12" w:name="_Ref511330650"/>
      <w:r w:rsidRPr="003B0434">
        <w:t>J. L. Kelly, “</w:t>
      </w:r>
      <w:r w:rsidR="009D4671" w:rsidRPr="003B0434">
        <w:t>A new int</w:t>
      </w:r>
      <w:r w:rsidRPr="003B0434">
        <w:t>erpretation of information rate,</w:t>
      </w:r>
      <w:r w:rsidR="0059310A" w:rsidRPr="003B0434">
        <w:t xml:space="preserve">” </w:t>
      </w:r>
      <w:r w:rsidRPr="003B0434">
        <w:t>T</w:t>
      </w:r>
      <w:r w:rsidR="0059310A" w:rsidRPr="003B0434">
        <w:t>he Bell System Technical Journal, vol. 35, pp. 917-926, July 1956</w:t>
      </w:r>
      <w:bookmarkEnd w:id="12"/>
      <w:r w:rsidR="00381D14" w:rsidRPr="003B0434">
        <w:t>.</w:t>
      </w:r>
    </w:p>
    <w:p w14:paraId="4659BF53" w14:textId="62B4DE0C" w:rsidR="009D4671" w:rsidRPr="003B0434" w:rsidRDefault="00115013" w:rsidP="003B0434">
      <w:pPr>
        <w:pStyle w:val="references"/>
      </w:pPr>
      <w:bookmarkStart w:id="13" w:name="_Ref511330422"/>
      <w:r w:rsidRPr="003B0434">
        <w:lastRenderedPageBreak/>
        <w:t xml:space="preserve">A. J. </w:t>
      </w:r>
      <w:r w:rsidR="009D4671" w:rsidRPr="003B0434">
        <w:t xml:space="preserve">Bean, </w:t>
      </w:r>
      <w:r w:rsidRPr="003B0434">
        <w:t>and A. C.</w:t>
      </w:r>
      <w:r w:rsidR="0006431C" w:rsidRPr="003B0434">
        <w:t xml:space="preserve"> Singer, </w:t>
      </w:r>
      <w:r w:rsidRPr="003B0434">
        <w:t>“</w:t>
      </w:r>
      <w:r w:rsidR="009D4671" w:rsidRPr="003B0434">
        <w:t>Universal switching and side information portfolios under transa</w:t>
      </w:r>
      <w:r w:rsidRPr="003B0434">
        <w:t>ction costs using factor graphs,”</w:t>
      </w:r>
      <w:r w:rsidR="009D4671" w:rsidRPr="003B0434">
        <w:t xml:space="preserve"> IEEE Journal of Selected Topics in Signal Processing,</w:t>
      </w:r>
      <w:r w:rsidRPr="003B0434">
        <w:t xml:space="preserve"> vol.</w:t>
      </w:r>
      <w:r w:rsidR="009D4671" w:rsidRPr="003B0434">
        <w:t xml:space="preserve"> 6</w:t>
      </w:r>
      <w:r w:rsidRPr="003B0434">
        <w:t xml:space="preserve">, no. </w:t>
      </w:r>
      <w:r w:rsidR="009D4671" w:rsidRPr="003B0434">
        <w:t xml:space="preserve">4, </w:t>
      </w:r>
      <w:r w:rsidRPr="003B0434">
        <w:t xml:space="preserve">pp. </w:t>
      </w:r>
      <w:r w:rsidR="009D4671" w:rsidRPr="003B0434">
        <w:t>351-365</w:t>
      </w:r>
      <w:r w:rsidRPr="003B0434">
        <w:t>,</w:t>
      </w:r>
      <w:r w:rsidR="00AD53D4" w:rsidRPr="003B0434">
        <w:t xml:space="preserve"> August </w:t>
      </w:r>
      <w:r w:rsidRPr="003B0434">
        <w:t>2012</w:t>
      </w:r>
      <w:r w:rsidR="009D4671" w:rsidRPr="003B0434">
        <w:t>.</w:t>
      </w:r>
      <w:bookmarkEnd w:id="13"/>
    </w:p>
    <w:p w14:paraId="7C0DAEDC" w14:textId="52135D03" w:rsidR="009D4671" w:rsidRPr="003B0434" w:rsidRDefault="0066197B" w:rsidP="003B0434">
      <w:pPr>
        <w:pStyle w:val="references"/>
      </w:pPr>
      <w:bookmarkStart w:id="14" w:name="_Ref511330472"/>
      <w:r w:rsidRPr="003B0434">
        <w:t>H. Markowitz, “Portfolio selection,”</w:t>
      </w:r>
      <w:r w:rsidR="00BC02F4" w:rsidRPr="003B0434">
        <w:t xml:space="preserve"> </w:t>
      </w:r>
      <w:r w:rsidR="009D4671" w:rsidRPr="003B0434">
        <w:t>Journal of Finance,</w:t>
      </w:r>
      <w:r w:rsidRPr="003B0434">
        <w:t xml:space="preserve"> vol.</w:t>
      </w:r>
      <w:r w:rsidR="009D4671" w:rsidRPr="003B0434">
        <w:t xml:space="preserve"> 7</w:t>
      </w:r>
      <w:r w:rsidRPr="003B0434">
        <w:t xml:space="preserve">, no. </w:t>
      </w:r>
      <w:r w:rsidR="009D4671" w:rsidRPr="003B0434">
        <w:t xml:space="preserve">1, </w:t>
      </w:r>
      <w:r w:rsidRPr="003B0434">
        <w:t xml:space="preserve">pp. </w:t>
      </w:r>
      <w:r w:rsidR="009D4671" w:rsidRPr="003B0434">
        <w:t>77-91</w:t>
      </w:r>
      <w:r w:rsidR="00BC02F4" w:rsidRPr="003B0434">
        <w:t>, March 1952</w:t>
      </w:r>
      <w:bookmarkEnd w:id="14"/>
      <w:r w:rsidR="005C6116" w:rsidRPr="003B0434">
        <w:t>.</w:t>
      </w:r>
    </w:p>
    <w:p w14:paraId="21AB3DA6" w14:textId="36CA88C3" w:rsidR="009D4671" w:rsidRPr="003B0434" w:rsidRDefault="005552CA" w:rsidP="003B0434">
      <w:pPr>
        <w:pStyle w:val="references"/>
      </w:pPr>
      <w:bookmarkStart w:id="15" w:name="_Ref511331055"/>
      <w:r w:rsidRPr="003B0434">
        <w:t xml:space="preserve">T. M. </w:t>
      </w:r>
      <w:r w:rsidR="009D4671" w:rsidRPr="003B0434">
        <w:t>Cover,</w:t>
      </w:r>
      <w:r w:rsidRPr="003B0434">
        <w:t xml:space="preserve"> “Universal portfolios,</w:t>
      </w:r>
      <w:r w:rsidR="00D32981" w:rsidRPr="003B0434">
        <w:t xml:space="preserve">” </w:t>
      </w:r>
      <w:r w:rsidR="009D4671" w:rsidRPr="003B0434">
        <w:t xml:space="preserve">Mathematical Finance, </w:t>
      </w:r>
      <w:r w:rsidR="008E1025" w:rsidRPr="003B0434">
        <w:t>vol. 1, no. 1, pp.</w:t>
      </w:r>
      <w:r w:rsidR="009D4671" w:rsidRPr="003B0434">
        <w:t xml:space="preserve"> 1–29</w:t>
      </w:r>
      <w:r w:rsidR="008E1025" w:rsidRPr="003B0434">
        <w:t>, January 1991</w:t>
      </w:r>
      <w:r w:rsidR="009D4671" w:rsidRPr="003B0434">
        <w:t>.</w:t>
      </w:r>
      <w:bookmarkEnd w:id="15"/>
    </w:p>
    <w:p w14:paraId="6AD42E2E" w14:textId="52A20CB3" w:rsidR="009D4671" w:rsidRPr="003B0434" w:rsidRDefault="0001139D" w:rsidP="003B0434">
      <w:pPr>
        <w:pStyle w:val="references"/>
      </w:pPr>
      <w:bookmarkStart w:id="16" w:name="_Ref511330511"/>
      <w:r w:rsidRPr="003B0434">
        <w:t xml:space="preserve">E. </w:t>
      </w:r>
      <w:r w:rsidR="009D4671" w:rsidRPr="003B0434">
        <w:t>Ordentlich,</w:t>
      </w:r>
      <w:r w:rsidRPr="003B0434">
        <w:t xml:space="preserve"> and T. M. </w:t>
      </w:r>
      <w:r w:rsidR="009D4671" w:rsidRPr="003B0434">
        <w:t>Cover</w:t>
      </w:r>
      <w:r w:rsidRPr="003B0434">
        <w:t xml:space="preserve">, </w:t>
      </w:r>
      <w:r w:rsidR="006B35D4" w:rsidRPr="003B0434">
        <w:t>“</w:t>
      </w:r>
      <w:r w:rsidR="009D4671" w:rsidRPr="003B0434">
        <w:t xml:space="preserve">The cost of achieving </w:t>
      </w:r>
      <w:r w:rsidR="006B35D4" w:rsidRPr="003B0434">
        <w:t>the best portfolio in hindsight,”</w:t>
      </w:r>
      <w:r w:rsidR="009D4671" w:rsidRPr="003B0434">
        <w:t xml:space="preserve"> Mathematics of Operations Research, </w:t>
      </w:r>
      <w:r w:rsidR="006B35D4" w:rsidRPr="003B0434">
        <w:t xml:space="preserve">vol. </w:t>
      </w:r>
      <w:r w:rsidR="009D4671" w:rsidRPr="003B0434">
        <w:t>23</w:t>
      </w:r>
      <w:r w:rsidR="006B35D4" w:rsidRPr="003B0434">
        <w:t xml:space="preserve"> no. </w:t>
      </w:r>
      <w:r w:rsidR="009D4671" w:rsidRPr="003B0434">
        <w:t xml:space="preserve">4, </w:t>
      </w:r>
      <w:r w:rsidR="006B35D4" w:rsidRPr="003B0434">
        <w:t xml:space="preserve">pp. </w:t>
      </w:r>
      <w:r w:rsidR="009D4671" w:rsidRPr="003B0434">
        <w:t>960-982</w:t>
      </w:r>
      <w:r w:rsidR="006B35D4" w:rsidRPr="003B0434">
        <w:t>,</w:t>
      </w:r>
      <w:r w:rsidRPr="003B0434">
        <w:t xml:space="preserve"> November </w:t>
      </w:r>
      <w:r w:rsidR="006B35D4" w:rsidRPr="003B0434">
        <w:t>1998</w:t>
      </w:r>
      <w:r w:rsidR="009D4671" w:rsidRPr="003B0434">
        <w:t>.</w:t>
      </w:r>
      <w:bookmarkEnd w:id="16"/>
    </w:p>
    <w:p w14:paraId="2DCE1CA6" w14:textId="65139B69" w:rsidR="00554229" w:rsidRPr="003B0434" w:rsidRDefault="00554229" w:rsidP="003B0434">
      <w:pPr>
        <w:pStyle w:val="references"/>
      </w:pPr>
      <w:bookmarkStart w:id="17" w:name="_Ref511330278"/>
      <w:r w:rsidRPr="003B0434">
        <w:t>D. P. Helmbold, R. E. Schapire, Y. Singer, and M. K. Warmuth, “On-Line Portfolio Selection Using Multiplicative Updates,” Mathematical Finance, vol. 8, no. 4, pp. 325–347, October 1998.</w:t>
      </w:r>
      <w:bookmarkEnd w:id="17"/>
    </w:p>
    <w:p w14:paraId="68FC7D04" w14:textId="7C935650" w:rsidR="009D4671" w:rsidRPr="003B0434" w:rsidRDefault="00A81A5A" w:rsidP="003B0434">
      <w:pPr>
        <w:pStyle w:val="references"/>
      </w:pPr>
      <w:bookmarkStart w:id="18" w:name="_Ref511334303"/>
      <w:r w:rsidRPr="003B0434">
        <w:t>T. M. Cover and J. A.</w:t>
      </w:r>
      <w:r w:rsidR="00F87154" w:rsidRPr="003B0434">
        <w:t xml:space="preserve"> </w:t>
      </w:r>
      <w:r w:rsidR="009D4671" w:rsidRPr="003B0434">
        <w:t>Thomas,</w:t>
      </w:r>
      <w:r w:rsidR="00873033" w:rsidRPr="003B0434">
        <w:t xml:space="preserve"> </w:t>
      </w:r>
      <w:r w:rsidR="009D4671" w:rsidRPr="003B0434">
        <w:t>Elements of Information Theory, Second Edition.</w:t>
      </w:r>
      <w:r w:rsidR="00601A2C" w:rsidRPr="003B0434">
        <w:t xml:space="preserve"> New York: </w:t>
      </w:r>
      <w:r w:rsidR="009D4671" w:rsidRPr="003B0434">
        <w:t>John Wiley &amp; Sons, Inc.</w:t>
      </w:r>
      <w:bookmarkEnd w:id="18"/>
      <w:r w:rsidR="00601A2C" w:rsidRPr="003B0434">
        <w:t xml:space="preserve">, </w:t>
      </w:r>
      <w:r w:rsidR="00F87154" w:rsidRPr="003B0434">
        <w:t>2005</w:t>
      </w:r>
      <w:r w:rsidR="00601A2C" w:rsidRPr="003B0434">
        <w:t>, pp. 613-656</w:t>
      </w:r>
      <w:r w:rsidR="009B09AA" w:rsidRPr="003B0434">
        <w:t>.</w:t>
      </w:r>
    </w:p>
    <w:p w14:paraId="3954E848" w14:textId="55733F08" w:rsidR="009D4671" w:rsidRPr="003B0434" w:rsidRDefault="005613E8" w:rsidP="003B0434">
      <w:pPr>
        <w:pStyle w:val="references"/>
      </w:pPr>
      <w:bookmarkStart w:id="19" w:name="_Ref511331775"/>
      <w:r w:rsidRPr="003B0434">
        <w:t xml:space="preserve">E. </w:t>
      </w:r>
      <w:r w:rsidR="009D4671" w:rsidRPr="003B0434">
        <w:t>Hazan,</w:t>
      </w:r>
      <w:r w:rsidRPr="003B0434">
        <w:t xml:space="preserve"> A. Agarwal and S. </w:t>
      </w:r>
      <w:r w:rsidR="009D4671" w:rsidRPr="003B0434">
        <w:t>Kale,</w:t>
      </w:r>
      <w:r w:rsidR="00FF6F78" w:rsidRPr="003B0434">
        <w:t xml:space="preserve"> </w:t>
      </w:r>
      <w:r w:rsidRPr="003B0434">
        <w:t>“</w:t>
      </w:r>
      <w:r w:rsidR="009D4671" w:rsidRPr="003B0434">
        <w:t>Logarithmic regret algorithms</w:t>
      </w:r>
      <w:r w:rsidRPr="003B0434">
        <w:t xml:space="preserve"> f</w:t>
      </w:r>
      <w:r w:rsidR="00B3286C" w:rsidRPr="003B0434">
        <w:t xml:space="preserve">or online convex optimization,” </w:t>
      </w:r>
      <w:r w:rsidR="009D4671" w:rsidRPr="003B0434">
        <w:t>Machine Learning,</w:t>
      </w:r>
      <w:r w:rsidR="00074F77" w:rsidRPr="003B0434">
        <w:t xml:space="preserve"> </w:t>
      </w:r>
      <w:r w:rsidR="00AC3A70" w:rsidRPr="003B0434">
        <w:t xml:space="preserve">vol. </w:t>
      </w:r>
      <w:r w:rsidR="009D4671" w:rsidRPr="003B0434">
        <w:t>69</w:t>
      </w:r>
      <w:r w:rsidR="00615078" w:rsidRPr="003B0434">
        <w:t xml:space="preserve">, no. </w:t>
      </w:r>
      <w:r w:rsidR="009D4671" w:rsidRPr="003B0434">
        <w:t>2-3,</w:t>
      </w:r>
      <w:r w:rsidR="00615078" w:rsidRPr="003B0434">
        <w:t xml:space="preserve"> pp.</w:t>
      </w:r>
      <w:r w:rsidR="009D4671" w:rsidRPr="003B0434">
        <w:t xml:space="preserve"> 169-192</w:t>
      </w:r>
      <w:r w:rsidR="00615078" w:rsidRPr="003B0434">
        <w:t>,</w:t>
      </w:r>
      <w:r w:rsidR="00E61A5A" w:rsidRPr="003B0434">
        <w:t xml:space="preserve"> August</w:t>
      </w:r>
      <w:r w:rsidR="007131DC" w:rsidRPr="003B0434">
        <w:t xml:space="preserve"> </w:t>
      </w:r>
      <w:r w:rsidR="00615078" w:rsidRPr="003B0434">
        <w:t>2007</w:t>
      </w:r>
      <w:r w:rsidR="009D4671" w:rsidRPr="003B0434">
        <w:t>.</w:t>
      </w:r>
      <w:bookmarkEnd w:id="19"/>
    </w:p>
    <w:p w14:paraId="095FE63B" w14:textId="7841C030" w:rsidR="009D4671" w:rsidRPr="003B0434" w:rsidRDefault="00170A1F" w:rsidP="004A11A6">
      <w:pPr>
        <w:pStyle w:val="references"/>
      </w:pPr>
      <w:bookmarkStart w:id="20" w:name="_Ref511331692"/>
      <w:r w:rsidRPr="003B0434">
        <w:t xml:space="preserve">A. </w:t>
      </w:r>
      <w:r w:rsidR="009D4671" w:rsidRPr="003B0434">
        <w:t>A</w:t>
      </w:r>
      <w:r w:rsidRPr="003B0434">
        <w:t>garwal</w:t>
      </w:r>
      <w:r w:rsidR="009D4671" w:rsidRPr="003B0434">
        <w:t>,</w:t>
      </w:r>
      <w:r w:rsidRPr="003B0434">
        <w:t xml:space="preserve"> E.</w:t>
      </w:r>
      <w:r w:rsidR="009D4671" w:rsidRPr="003B0434">
        <w:t xml:space="preserve"> Hazan</w:t>
      </w:r>
      <w:r w:rsidRPr="003B0434">
        <w:t>, S.</w:t>
      </w:r>
      <w:r w:rsidR="009D4671" w:rsidRPr="003B0434">
        <w:t xml:space="preserve"> Kale,</w:t>
      </w:r>
      <w:r w:rsidRPr="003B0434">
        <w:t xml:space="preserve"> and R. E.</w:t>
      </w:r>
      <w:r w:rsidR="009D4671" w:rsidRPr="003B0434">
        <w:t xml:space="preserve"> Schapire,</w:t>
      </w:r>
      <w:r w:rsidRPr="003B0434">
        <w:t xml:space="preserve"> “</w:t>
      </w:r>
      <w:r w:rsidR="009D4671" w:rsidRPr="003B0434">
        <w:t>Algorithms for portfolio manage</w:t>
      </w:r>
      <w:r w:rsidRPr="003B0434">
        <w:t xml:space="preserve">ment based on the Newton method,” </w:t>
      </w:r>
      <w:r w:rsidR="0042490C" w:rsidRPr="003B0434">
        <w:t>in Proceedings</w:t>
      </w:r>
      <w:r w:rsidR="005D7891" w:rsidRPr="003B0434">
        <w:t xml:space="preserve"> </w:t>
      </w:r>
      <w:r w:rsidRPr="003B0434">
        <w:t xml:space="preserve">of the 23rd </w:t>
      </w:r>
      <w:r w:rsidR="009D4671" w:rsidRPr="003B0434">
        <w:t>International Conference</w:t>
      </w:r>
      <w:r w:rsidRPr="003B0434">
        <w:t xml:space="preserve"> on Machine Learning,</w:t>
      </w:r>
      <w:r w:rsidR="004A11A6">
        <w:t xml:space="preserve"> </w:t>
      </w:r>
      <w:r w:rsidR="004A11A6" w:rsidRPr="004A11A6">
        <w:t>Pittsburgh, PA</w:t>
      </w:r>
      <w:r w:rsidR="004A11A6">
        <w:t>,</w:t>
      </w:r>
      <w:r w:rsidRPr="003B0434">
        <w:t xml:space="preserve"> 2006, pp. </w:t>
      </w:r>
      <w:r w:rsidR="009D4671" w:rsidRPr="003B0434">
        <w:t>9-16</w:t>
      </w:r>
      <w:bookmarkEnd w:id="20"/>
      <w:r w:rsidRPr="003B0434">
        <w:t>.</w:t>
      </w:r>
    </w:p>
    <w:p w14:paraId="3F101144" w14:textId="024BA39B" w:rsidR="009D4671" w:rsidRPr="003B0434" w:rsidRDefault="009D4671" w:rsidP="003B0434">
      <w:pPr>
        <w:pStyle w:val="references"/>
      </w:pPr>
      <w:bookmarkStart w:id="21" w:name="_Ref511332253"/>
      <w:r w:rsidRPr="003B0434">
        <w:t>E</w:t>
      </w:r>
      <w:r w:rsidR="00DA40DF" w:rsidRPr="003B0434">
        <w:t>. Fagiuoli, F. Stella and</w:t>
      </w:r>
      <w:r w:rsidR="00780291" w:rsidRPr="003B0434">
        <w:t xml:space="preserve"> A. Ventura </w:t>
      </w:r>
      <w:r w:rsidR="00CD6238" w:rsidRPr="003B0434">
        <w:t>“</w:t>
      </w:r>
      <w:r w:rsidRPr="003B0434">
        <w:t>Constant rebalanced portfolios and side-infor</w:t>
      </w:r>
      <w:r w:rsidR="00CD6238" w:rsidRPr="003B0434">
        <w:t>mation,”</w:t>
      </w:r>
      <w:r w:rsidRPr="003B0434">
        <w:t xml:space="preserve"> Quantitative Finance, </w:t>
      </w:r>
      <w:r w:rsidR="00CD6238" w:rsidRPr="003B0434">
        <w:t xml:space="preserve">vol. </w:t>
      </w:r>
      <w:r w:rsidRPr="003B0434">
        <w:t>7</w:t>
      </w:r>
      <w:r w:rsidR="00CD6238" w:rsidRPr="003B0434">
        <w:t xml:space="preserve">, no. </w:t>
      </w:r>
      <w:r w:rsidRPr="003B0434">
        <w:t>2,</w:t>
      </w:r>
      <w:r w:rsidR="00CD6238" w:rsidRPr="003B0434">
        <w:t xml:space="preserve"> pp.</w:t>
      </w:r>
      <w:r w:rsidRPr="003B0434">
        <w:t xml:space="preserve"> 161-173</w:t>
      </w:r>
      <w:r w:rsidR="00CD6238" w:rsidRPr="003B0434">
        <w:t xml:space="preserve">, </w:t>
      </w:r>
      <w:r w:rsidR="00830931" w:rsidRPr="003B0434">
        <w:t xml:space="preserve">April </w:t>
      </w:r>
      <w:r w:rsidR="00CD6238" w:rsidRPr="003B0434">
        <w:t>2007</w:t>
      </w:r>
      <w:r w:rsidRPr="003B0434">
        <w:t>.</w:t>
      </w:r>
      <w:bookmarkEnd w:id="21"/>
    </w:p>
    <w:p w14:paraId="47E58BC3" w14:textId="4E0DC39F" w:rsidR="0026029F" w:rsidRPr="003B0434" w:rsidRDefault="00302F0C" w:rsidP="003B0434">
      <w:pPr>
        <w:pStyle w:val="references"/>
      </w:pPr>
      <w:bookmarkStart w:id="22" w:name="_Ref511332926"/>
      <w:r w:rsidRPr="003B0434">
        <w:t xml:space="preserve">D. </w:t>
      </w:r>
      <w:r w:rsidR="009D4671" w:rsidRPr="003B0434">
        <w:t>Huang,</w:t>
      </w:r>
      <w:r w:rsidRPr="003B0434">
        <w:t xml:space="preserve"> J. </w:t>
      </w:r>
      <w:r w:rsidR="009D4671" w:rsidRPr="003B0434">
        <w:t>Zhou,</w:t>
      </w:r>
      <w:r w:rsidRPr="003B0434">
        <w:t xml:space="preserve"> B.</w:t>
      </w:r>
      <w:r w:rsidR="009D4671" w:rsidRPr="003B0434">
        <w:t xml:space="preserve"> Li,</w:t>
      </w:r>
      <w:r w:rsidRPr="003B0434">
        <w:t xml:space="preserve"> S. </w:t>
      </w:r>
      <w:r w:rsidR="009D4671" w:rsidRPr="003B0434">
        <w:t>Ho</w:t>
      </w:r>
      <w:r w:rsidRPr="003B0434">
        <w:t>i, and S. Zhou, “</w:t>
      </w:r>
      <w:r w:rsidR="009D4671" w:rsidRPr="003B0434">
        <w:t>Robust median reversion strategy</w:t>
      </w:r>
      <w:r w:rsidRPr="003B0434">
        <w:t xml:space="preserve"> f</w:t>
      </w:r>
      <w:r w:rsidR="006D61EB" w:rsidRPr="003B0434">
        <w:t xml:space="preserve">or online portfolio selection,” </w:t>
      </w:r>
      <w:r w:rsidRPr="003B0434">
        <w:t xml:space="preserve">IEEE Transactions on Knowledge and </w:t>
      </w:r>
      <w:r w:rsidR="009D4671" w:rsidRPr="003B0434">
        <w:t xml:space="preserve">Data Engineering, </w:t>
      </w:r>
      <w:r w:rsidRPr="003B0434">
        <w:t xml:space="preserve">vol. </w:t>
      </w:r>
      <w:r w:rsidR="009D4671" w:rsidRPr="003B0434">
        <w:t>28</w:t>
      </w:r>
      <w:r w:rsidRPr="003B0434">
        <w:t xml:space="preserve">, no. </w:t>
      </w:r>
      <w:r w:rsidR="009D4671" w:rsidRPr="003B0434">
        <w:t xml:space="preserve">9, </w:t>
      </w:r>
      <w:r w:rsidRPr="003B0434">
        <w:t xml:space="preserve">pp. </w:t>
      </w:r>
      <w:r w:rsidR="009D4671" w:rsidRPr="003B0434">
        <w:t>2480-2493</w:t>
      </w:r>
      <w:r w:rsidRPr="003B0434">
        <w:t>, September 2016</w:t>
      </w:r>
      <w:bookmarkEnd w:id="22"/>
      <w:r w:rsidRPr="003B0434">
        <w:t>.</w:t>
      </w:r>
    </w:p>
    <w:sectPr w:rsidR="0026029F" w:rsidRPr="003B0434" w:rsidSect="00D3564F">
      <w:type w:val="continuous"/>
      <w:pgSz w:w="12240" w:h="15840" w:code="1"/>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5A3BB1" w14:textId="77777777" w:rsidR="00FF4E8A" w:rsidRDefault="00FF4E8A" w:rsidP="00062E5C">
      <w:r>
        <w:separator/>
      </w:r>
    </w:p>
  </w:endnote>
  <w:endnote w:type="continuationSeparator" w:id="0">
    <w:p w14:paraId="4449B249" w14:textId="77777777" w:rsidR="00FF4E8A" w:rsidRDefault="00FF4E8A" w:rsidP="00062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4FFFD" w14:textId="77777777" w:rsidR="00FF4E8A" w:rsidRDefault="00FF4E8A" w:rsidP="00E06243">
      <w:pPr>
        <w:jc w:val="both"/>
      </w:pPr>
      <w:r>
        <w:separator/>
      </w:r>
    </w:p>
  </w:footnote>
  <w:footnote w:type="continuationSeparator" w:id="0">
    <w:p w14:paraId="242E7AE4" w14:textId="77777777" w:rsidR="00FF4E8A" w:rsidRDefault="00FF4E8A" w:rsidP="00062E5C">
      <w:r>
        <w:continuationSeparator/>
      </w:r>
    </w:p>
  </w:footnote>
  <w:footnote w:id="1">
    <w:p w14:paraId="215EAE17" w14:textId="04F42350" w:rsidR="005A4453" w:rsidRDefault="005A4453" w:rsidP="006E2C75">
      <w:pPr>
        <w:pStyle w:val="af0"/>
        <w:jc w:val="both"/>
        <w:rPr>
          <w:lang w:eastAsia="zh-CN"/>
        </w:rPr>
      </w:pPr>
      <w:r>
        <w:rPr>
          <w:rStyle w:val="af2"/>
        </w:rPr>
        <w:footnoteRef/>
      </w:r>
      <w:r w:rsidRPr="002414EC">
        <w:rPr>
          <w:sz w:val="16"/>
          <w:szCs w:val="16"/>
        </w:rPr>
        <w:t xml:space="preserve">The constituents of the two Index are available </w:t>
      </w:r>
      <w:r w:rsidR="00AC2538">
        <w:rPr>
          <w:sz w:val="16"/>
          <w:szCs w:val="16"/>
        </w:rPr>
        <w:t>at</w:t>
      </w:r>
      <w:r w:rsidRPr="002414EC">
        <w:rPr>
          <w:sz w:val="16"/>
          <w:szCs w:val="16"/>
        </w:rPr>
        <w:t xml:space="preserve"> http://www.csindex.com.cn/zh-CN, and the s</w:t>
      </w:r>
      <w:r w:rsidRPr="002414EC">
        <w:rPr>
          <w:sz w:val="16"/>
          <w:szCs w:val="16"/>
          <w:lang w:eastAsia="zh-CN"/>
        </w:rPr>
        <w:t>tocks data can be download</w:t>
      </w:r>
      <w:r>
        <w:rPr>
          <w:sz w:val="16"/>
          <w:szCs w:val="16"/>
          <w:lang w:eastAsia="zh-CN"/>
        </w:rPr>
        <w:t>ed</w:t>
      </w:r>
      <w:r w:rsidRPr="002414EC">
        <w:rPr>
          <w:sz w:val="16"/>
          <w:szCs w:val="16"/>
          <w:lang w:eastAsia="zh-CN"/>
        </w:rPr>
        <w:t xml:space="preserve"> from https://hk.finance.yahoo.com</w:t>
      </w:r>
      <w:r>
        <w:rPr>
          <w:sz w:val="16"/>
          <w:szCs w:val="16"/>
          <w:lang w:eastAsia="zh-CN"/>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14FE"/>
    <w:rsid w:val="00005A5B"/>
    <w:rsid w:val="00005D24"/>
    <w:rsid w:val="00010242"/>
    <w:rsid w:val="0001139D"/>
    <w:rsid w:val="00015820"/>
    <w:rsid w:val="0001776A"/>
    <w:rsid w:val="00021B12"/>
    <w:rsid w:val="00026E4E"/>
    <w:rsid w:val="000315E6"/>
    <w:rsid w:val="00031DF2"/>
    <w:rsid w:val="0003375C"/>
    <w:rsid w:val="00034528"/>
    <w:rsid w:val="00035335"/>
    <w:rsid w:val="00035B49"/>
    <w:rsid w:val="00037477"/>
    <w:rsid w:val="00041D96"/>
    <w:rsid w:val="00050C81"/>
    <w:rsid w:val="00054049"/>
    <w:rsid w:val="00056916"/>
    <w:rsid w:val="000573FA"/>
    <w:rsid w:val="0006102A"/>
    <w:rsid w:val="00062E5C"/>
    <w:rsid w:val="0006431C"/>
    <w:rsid w:val="00067D24"/>
    <w:rsid w:val="0007168A"/>
    <w:rsid w:val="00071E32"/>
    <w:rsid w:val="00074F77"/>
    <w:rsid w:val="0007595E"/>
    <w:rsid w:val="00075FD0"/>
    <w:rsid w:val="000762B9"/>
    <w:rsid w:val="00077144"/>
    <w:rsid w:val="00077BE2"/>
    <w:rsid w:val="00082B4B"/>
    <w:rsid w:val="00083643"/>
    <w:rsid w:val="00085B4B"/>
    <w:rsid w:val="00092B5A"/>
    <w:rsid w:val="00093C53"/>
    <w:rsid w:val="00094506"/>
    <w:rsid w:val="000946FB"/>
    <w:rsid w:val="00096359"/>
    <w:rsid w:val="00096CD2"/>
    <w:rsid w:val="000A1786"/>
    <w:rsid w:val="000A1877"/>
    <w:rsid w:val="000A2622"/>
    <w:rsid w:val="000A2AB8"/>
    <w:rsid w:val="000A461B"/>
    <w:rsid w:val="000A507F"/>
    <w:rsid w:val="000A74F9"/>
    <w:rsid w:val="000A7CAD"/>
    <w:rsid w:val="000B28AF"/>
    <w:rsid w:val="000B56D0"/>
    <w:rsid w:val="000B578A"/>
    <w:rsid w:val="000B65AA"/>
    <w:rsid w:val="000C0C51"/>
    <w:rsid w:val="000C0D83"/>
    <w:rsid w:val="000C3096"/>
    <w:rsid w:val="000C4779"/>
    <w:rsid w:val="000C5F8D"/>
    <w:rsid w:val="000C77AD"/>
    <w:rsid w:val="000D0198"/>
    <w:rsid w:val="000D074C"/>
    <w:rsid w:val="000D0C82"/>
    <w:rsid w:val="000D465B"/>
    <w:rsid w:val="000D559A"/>
    <w:rsid w:val="000E093A"/>
    <w:rsid w:val="000E221F"/>
    <w:rsid w:val="000E2846"/>
    <w:rsid w:val="000E4ABA"/>
    <w:rsid w:val="000F0698"/>
    <w:rsid w:val="000F2EB3"/>
    <w:rsid w:val="000F467F"/>
    <w:rsid w:val="000F4889"/>
    <w:rsid w:val="000F772A"/>
    <w:rsid w:val="0010049A"/>
    <w:rsid w:val="00100E17"/>
    <w:rsid w:val="001053B0"/>
    <w:rsid w:val="001058A1"/>
    <w:rsid w:val="00107426"/>
    <w:rsid w:val="00112185"/>
    <w:rsid w:val="0011233A"/>
    <w:rsid w:val="00112FE5"/>
    <w:rsid w:val="001136EC"/>
    <w:rsid w:val="001138D0"/>
    <w:rsid w:val="00115013"/>
    <w:rsid w:val="00115A73"/>
    <w:rsid w:val="001206EA"/>
    <w:rsid w:val="00120752"/>
    <w:rsid w:val="00121679"/>
    <w:rsid w:val="00122632"/>
    <w:rsid w:val="001239E1"/>
    <w:rsid w:val="001302BC"/>
    <w:rsid w:val="00130426"/>
    <w:rsid w:val="00130970"/>
    <w:rsid w:val="00133095"/>
    <w:rsid w:val="00137C15"/>
    <w:rsid w:val="00141D78"/>
    <w:rsid w:val="00143C26"/>
    <w:rsid w:val="00144C61"/>
    <w:rsid w:val="0014503D"/>
    <w:rsid w:val="00150551"/>
    <w:rsid w:val="00151274"/>
    <w:rsid w:val="001574E0"/>
    <w:rsid w:val="00157B3F"/>
    <w:rsid w:val="00157E11"/>
    <w:rsid w:val="00160757"/>
    <w:rsid w:val="001679D9"/>
    <w:rsid w:val="00170A1F"/>
    <w:rsid w:val="00171764"/>
    <w:rsid w:val="00171F12"/>
    <w:rsid w:val="001774C1"/>
    <w:rsid w:val="00182AB1"/>
    <w:rsid w:val="00193E29"/>
    <w:rsid w:val="001950B4"/>
    <w:rsid w:val="001966C9"/>
    <w:rsid w:val="00197C42"/>
    <w:rsid w:val="001A0F44"/>
    <w:rsid w:val="001A12C8"/>
    <w:rsid w:val="001A1BB4"/>
    <w:rsid w:val="001A1CCB"/>
    <w:rsid w:val="001A3417"/>
    <w:rsid w:val="001A352E"/>
    <w:rsid w:val="001A66F6"/>
    <w:rsid w:val="001A7998"/>
    <w:rsid w:val="001A7D14"/>
    <w:rsid w:val="001B10CB"/>
    <w:rsid w:val="001B20D2"/>
    <w:rsid w:val="001B3383"/>
    <w:rsid w:val="001B662F"/>
    <w:rsid w:val="001B7FF8"/>
    <w:rsid w:val="001C1D2E"/>
    <w:rsid w:val="001C20EA"/>
    <w:rsid w:val="001C3CFA"/>
    <w:rsid w:val="001C5A43"/>
    <w:rsid w:val="001D092F"/>
    <w:rsid w:val="001D1F86"/>
    <w:rsid w:val="001D2141"/>
    <w:rsid w:val="001D4AEC"/>
    <w:rsid w:val="001D6E36"/>
    <w:rsid w:val="001D7815"/>
    <w:rsid w:val="001D7BDD"/>
    <w:rsid w:val="001D7E1D"/>
    <w:rsid w:val="001E0283"/>
    <w:rsid w:val="001E1120"/>
    <w:rsid w:val="001E126C"/>
    <w:rsid w:val="001E30AD"/>
    <w:rsid w:val="001E3CCE"/>
    <w:rsid w:val="001E4E71"/>
    <w:rsid w:val="001E510C"/>
    <w:rsid w:val="001E5EF1"/>
    <w:rsid w:val="001E63E9"/>
    <w:rsid w:val="001F027D"/>
    <w:rsid w:val="001F668B"/>
    <w:rsid w:val="001F76F7"/>
    <w:rsid w:val="0020030C"/>
    <w:rsid w:val="00200A9E"/>
    <w:rsid w:val="00204911"/>
    <w:rsid w:val="00205A0C"/>
    <w:rsid w:val="00206C5E"/>
    <w:rsid w:val="00206D5F"/>
    <w:rsid w:val="0020728D"/>
    <w:rsid w:val="00217574"/>
    <w:rsid w:val="002208DE"/>
    <w:rsid w:val="002246FD"/>
    <w:rsid w:val="002254A9"/>
    <w:rsid w:val="00226F00"/>
    <w:rsid w:val="00230450"/>
    <w:rsid w:val="00230F5A"/>
    <w:rsid w:val="0023530C"/>
    <w:rsid w:val="002414EC"/>
    <w:rsid w:val="00241736"/>
    <w:rsid w:val="00243982"/>
    <w:rsid w:val="0024462B"/>
    <w:rsid w:val="00245C77"/>
    <w:rsid w:val="0025212D"/>
    <w:rsid w:val="00252FCC"/>
    <w:rsid w:val="00256C89"/>
    <w:rsid w:val="00257994"/>
    <w:rsid w:val="00257DCA"/>
    <w:rsid w:val="0026029F"/>
    <w:rsid w:val="00263771"/>
    <w:rsid w:val="00264930"/>
    <w:rsid w:val="00265408"/>
    <w:rsid w:val="0026739D"/>
    <w:rsid w:val="00270C81"/>
    <w:rsid w:val="002710F6"/>
    <w:rsid w:val="002717F6"/>
    <w:rsid w:val="002718E8"/>
    <w:rsid w:val="00280F41"/>
    <w:rsid w:val="002822F4"/>
    <w:rsid w:val="00284EE2"/>
    <w:rsid w:val="002865D6"/>
    <w:rsid w:val="002877CF"/>
    <w:rsid w:val="00287CAC"/>
    <w:rsid w:val="002954C9"/>
    <w:rsid w:val="00297757"/>
    <w:rsid w:val="00297A16"/>
    <w:rsid w:val="00297F1C"/>
    <w:rsid w:val="002A1882"/>
    <w:rsid w:val="002A2135"/>
    <w:rsid w:val="002A3411"/>
    <w:rsid w:val="002B2F25"/>
    <w:rsid w:val="002B6745"/>
    <w:rsid w:val="002C1192"/>
    <w:rsid w:val="002C26A7"/>
    <w:rsid w:val="002C2D68"/>
    <w:rsid w:val="002C4490"/>
    <w:rsid w:val="002C6AF2"/>
    <w:rsid w:val="002C78FE"/>
    <w:rsid w:val="002D0829"/>
    <w:rsid w:val="002D1395"/>
    <w:rsid w:val="002D2D99"/>
    <w:rsid w:val="002D56BF"/>
    <w:rsid w:val="002D56D9"/>
    <w:rsid w:val="002D6214"/>
    <w:rsid w:val="002E0E32"/>
    <w:rsid w:val="002E4AB2"/>
    <w:rsid w:val="002E58AC"/>
    <w:rsid w:val="002E793D"/>
    <w:rsid w:val="002F03BB"/>
    <w:rsid w:val="002F2346"/>
    <w:rsid w:val="002F324D"/>
    <w:rsid w:val="002F3EBC"/>
    <w:rsid w:val="002F4260"/>
    <w:rsid w:val="002F5548"/>
    <w:rsid w:val="002F79FD"/>
    <w:rsid w:val="00300B43"/>
    <w:rsid w:val="00301233"/>
    <w:rsid w:val="00301887"/>
    <w:rsid w:val="00302092"/>
    <w:rsid w:val="00302F0C"/>
    <w:rsid w:val="00304ACF"/>
    <w:rsid w:val="00304B1C"/>
    <w:rsid w:val="00304C49"/>
    <w:rsid w:val="00305A10"/>
    <w:rsid w:val="00307E9A"/>
    <w:rsid w:val="00310160"/>
    <w:rsid w:val="00314255"/>
    <w:rsid w:val="003142A8"/>
    <w:rsid w:val="00314A39"/>
    <w:rsid w:val="00317A03"/>
    <w:rsid w:val="00323633"/>
    <w:rsid w:val="003242E6"/>
    <w:rsid w:val="00326514"/>
    <w:rsid w:val="003306EE"/>
    <w:rsid w:val="003314C2"/>
    <w:rsid w:val="00333B55"/>
    <w:rsid w:val="00334244"/>
    <w:rsid w:val="003345DA"/>
    <w:rsid w:val="00336092"/>
    <w:rsid w:val="0033650F"/>
    <w:rsid w:val="00336FEC"/>
    <w:rsid w:val="00341489"/>
    <w:rsid w:val="003421D0"/>
    <w:rsid w:val="00342B08"/>
    <w:rsid w:val="003434EA"/>
    <w:rsid w:val="00351CE7"/>
    <w:rsid w:val="00352700"/>
    <w:rsid w:val="0035546E"/>
    <w:rsid w:val="00355AC6"/>
    <w:rsid w:val="00355E3F"/>
    <w:rsid w:val="00364AE6"/>
    <w:rsid w:val="00364F28"/>
    <w:rsid w:val="00371FFA"/>
    <w:rsid w:val="0037319F"/>
    <w:rsid w:val="00381D14"/>
    <w:rsid w:val="00381E98"/>
    <w:rsid w:val="00383832"/>
    <w:rsid w:val="0038666C"/>
    <w:rsid w:val="00390610"/>
    <w:rsid w:val="00390C4C"/>
    <w:rsid w:val="00390CD6"/>
    <w:rsid w:val="003910A0"/>
    <w:rsid w:val="00391A50"/>
    <w:rsid w:val="00391E90"/>
    <w:rsid w:val="003977D4"/>
    <w:rsid w:val="00397AD7"/>
    <w:rsid w:val="003A07B1"/>
    <w:rsid w:val="003A14DF"/>
    <w:rsid w:val="003A14E5"/>
    <w:rsid w:val="003A2F44"/>
    <w:rsid w:val="003A34F9"/>
    <w:rsid w:val="003A5432"/>
    <w:rsid w:val="003A5672"/>
    <w:rsid w:val="003B0269"/>
    <w:rsid w:val="003B0434"/>
    <w:rsid w:val="003B07A5"/>
    <w:rsid w:val="003B1862"/>
    <w:rsid w:val="003B2866"/>
    <w:rsid w:val="003B2ADA"/>
    <w:rsid w:val="003B7FAB"/>
    <w:rsid w:val="003C0695"/>
    <w:rsid w:val="003C159F"/>
    <w:rsid w:val="003C2BB2"/>
    <w:rsid w:val="003C4AB9"/>
    <w:rsid w:val="003D0FED"/>
    <w:rsid w:val="003D2609"/>
    <w:rsid w:val="003D38FE"/>
    <w:rsid w:val="003D52C9"/>
    <w:rsid w:val="003D6C5A"/>
    <w:rsid w:val="003E06BC"/>
    <w:rsid w:val="003E1928"/>
    <w:rsid w:val="003E2E11"/>
    <w:rsid w:val="003E4E9D"/>
    <w:rsid w:val="003E6EB7"/>
    <w:rsid w:val="003F1E4B"/>
    <w:rsid w:val="003F321F"/>
    <w:rsid w:val="003F36FA"/>
    <w:rsid w:val="003F38CD"/>
    <w:rsid w:val="003F4A4D"/>
    <w:rsid w:val="003F7CF5"/>
    <w:rsid w:val="00402345"/>
    <w:rsid w:val="00413EB7"/>
    <w:rsid w:val="0042248B"/>
    <w:rsid w:val="004231D1"/>
    <w:rsid w:val="00423888"/>
    <w:rsid w:val="004244D1"/>
    <w:rsid w:val="0042490C"/>
    <w:rsid w:val="004269FF"/>
    <w:rsid w:val="004270F9"/>
    <w:rsid w:val="00427FBC"/>
    <w:rsid w:val="00430010"/>
    <w:rsid w:val="00441A9C"/>
    <w:rsid w:val="00443902"/>
    <w:rsid w:val="00444D53"/>
    <w:rsid w:val="004508CD"/>
    <w:rsid w:val="004510C4"/>
    <w:rsid w:val="00451696"/>
    <w:rsid w:val="00451841"/>
    <w:rsid w:val="00451B8C"/>
    <w:rsid w:val="00451F18"/>
    <w:rsid w:val="00454C82"/>
    <w:rsid w:val="00461294"/>
    <w:rsid w:val="00462BEB"/>
    <w:rsid w:val="00465014"/>
    <w:rsid w:val="00466C47"/>
    <w:rsid w:val="0046710D"/>
    <w:rsid w:val="004674B1"/>
    <w:rsid w:val="00470AA4"/>
    <w:rsid w:val="004716C2"/>
    <w:rsid w:val="00474A97"/>
    <w:rsid w:val="00476D26"/>
    <w:rsid w:val="00477195"/>
    <w:rsid w:val="00480323"/>
    <w:rsid w:val="0048071C"/>
    <w:rsid w:val="004808E6"/>
    <w:rsid w:val="00483F77"/>
    <w:rsid w:val="00486023"/>
    <w:rsid w:val="00486E2E"/>
    <w:rsid w:val="004876B8"/>
    <w:rsid w:val="00487DBA"/>
    <w:rsid w:val="00490EE7"/>
    <w:rsid w:val="00491364"/>
    <w:rsid w:val="00491E6E"/>
    <w:rsid w:val="0049342B"/>
    <w:rsid w:val="004A0F5A"/>
    <w:rsid w:val="004A11A6"/>
    <w:rsid w:val="004A1EDA"/>
    <w:rsid w:val="004A23DC"/>
    <w:rsid w:val="004A69D9"/>
    <w:rsid w:val="004B23E3"/>
    <w:rsid w:val="004B2DBF"/>
    <w:rsid w:val="004B7E59"/>
    <w:rsid w:val="004C10DA"/>
    <w:rsid w:val="004C2642"/>
    <w:rsid w:val="004C517E"/>
    <w:rsid w:val="004C5455"/>
    <w:rsid w:val="004C7A85"/>
    <w:rsid w:val="004D0C2F"/>
    <w:rsid w:val="004D1588"/>
    <w:rsid w:val="004D1C7E"/>
    <w:rsid w:val="004D1F0B"/>
    <w:rsid w:val="004D2222"/>
    <w:rsid w:val="004D2A08"/>
    <w:rsid w:val="004D2F44"/>
    <w:rsid w:val="004D3C2C"/>
    <w:rsid w:val="004D710F"/>
    <w:rsid w:val="004D752A"/>
    <w:rsid w:val="004E220A"/>
    <w:rsid w:val="004E2ECF"/>
    <w:rsid w:val="004E712B"/>
    <w:rsid w:val="004F2AC4"/>
    <w:rsid w:val="004F5112"/>
    <w:rsid w:val="00501170"/>
    <w:rsid w:val="00501303"/>
    <w:rsid w:val="0050229A"/>
    <w:rsid w:val="00503097"/>
    <w:rsid w:val="00504798"/>
    <w:rsid w:val="00504DF0"/>
    <w:rsid w:val="00505358"/>
    <w:rsid w:val="0050576A"/>
    <w:rsid w:val="00506786"/>
    <w:rsid w:val="00506C53"/>
    <w:rsid w:val="0050701A"/>
    <w:rsid w:val="005077D1"/>
    <w:rsid w:val="00507A7F"/>
    <w:rsid w:val="00507B74"/>
    <w:rsid w:val="005127E0"/>
    <w:rsid w:val="00513027"/>
    <w:rsid w:val="0051380E"/>
    <w:rsid w:val="00517966"/>
    <w:rsid w:val="00520BCE"/>
    <w:rsid w:val="00523490"/>
    <w:rsid w:val="00524776"/>
    <w:rsid w:val="00525B16"/>
    <w:rsid w:val="00526046"/>
    <w:rsid w:val="0053083F"/>
    <w:rsid w:val="0053112E"/>
    <w:rsid w:val="005335A4"/>
    <w:rsid w:val="00533F38"/>
    <w:rsid w:val="005353AE"/>
    <w:rsid w:val="00540B6F"/>
    <w:rsid w:val="00544490"/>
    <w:rsid w:val="00544A41"/>
    <w:rsid w:val="00546D5A"/>
    <w:rsid w:val="00546DB6"/>
    <w:rsid w:val="00550ED9"/>
    <w:rsid w:val="0055114C"/>
    <w:rsid w:val="00553C47"/>
    <w:rsid w:val="00554229"/>
    <w:rsid w:val="005544E7"/>
    <w:rsid w:val="005552CA"/>
    <w:rsid w:val="00556883"/>
    <w:rsid w:val="00556FF0"/>
    <w:rsid w:val="00560377"/>
    <w:rsid w:val="005613E8"/>
    <w:rsid w:val="005621E4"/>
    <w:rsid w:val="005636B5"/>
    <w:rsid w:val="005648A5"/>
    <w:rsid w:val="00570C29"/>
    <w:rsid w:val="00572BE2"/>
    <w:rsid w:val="00574509"/>
    <w:rsid w:val="005772C4"/>
    <w:rsid w:val="00585EBD"/>
    <w:rsid w:val="00587283"/>
    <w:rsid w:val="005877BD"/>
    <w:rsid w:val="0059310A"/>
    <w:rsid w:val="00594B3D"/>
    <w:rsid w:val="0059546F"/>
    <w:rsid w:val="0059799F"/>
    <w:rsid w:val="005A11F2"/>
    <w:rsid w:val="005A2788"/>
    <w:rsid w:val="005A4453"/>
    <w:rsid w:val="005A5B8E"/>
    <w:rsid w:val="005A65E7"/>
    <w:rsid w:val="005A6BED"/>
    <w:rsid w:val="005A74AF"/>
    <w:rsid w:val="005A7DF5"/>
    <w:rsid w:val="005B520E"/>
    <w:rsid w:val="005B6649"/>
    <w:rsid w:val="005B6889"/>
    <w:rsid w:val="005C4C76"/>
    <w:rsid w:val="005C5FD9"/>
    <w:rsid w:val="005C6116"/>
    <w:rsid w:val="005D153B"/>
    <w:rsid w:val="005D2C91"/>
    <w:rsid w:val="005D3548"/>
    <w:rsid w:val="005D3A93"/>
    <w:rsid w:val="005D3BE9"/>
    <w:rsid w:val="005D67EA"/>
    <w:rsid w:val="005D698F"/>
    <w:rsid w:val="005D7765"/>
    <w:rsid w:val="005D7891"/>
    <w:rsid w:val="005D7911"/>
    <w:rsid w:val="005E0690"/>
    <w:rsid w:val="005E23B1"/>
    <w:rsid w:val="005E284B"/>
    <w:rsid w:val="005E5A35"/>
    <w:rsid w:val="005E6B57"/>
    <w:rsid w:val="005E7362"/>
    <w:rsid w:val="005F1B8C"/>
    <w:rsid w:val="005F4998"/>
    <w:rsid w:val="005F4AF1"/>
    <w:rsid w:val="005F4EE2"/>
    <w:rsid w:val="005F5347"/>
    <w:rsid w:val="005F622C"/>
    <w:rsid w:val="005F6706"/>
    <w:rsid w:val="005F7D5E"/>
    <w:rsid w:val="006018CE"/>
    <w:rsid w:val="00601A2C"/>
    <w:rsid w:val="006028BE"/>
    <w:rsid w:val="00603B2C"/>
    <w:rsid w:val="00604D6B"/>
    <w:rsid w:val="00606FEF"/>
    <w:rsid w:val="0061111F"/>
    <w:rsid w:val="00611240"/>
    <w:rsid w:val="00615078"/>
    <w:rsid w:val="006150DB"/>
    <w:rsid w:val="0062056D"/>
    <w:rsid w:val="00621819"/>
    <w:rsid w:val="0062384E"/>
    <w:rsid w:val="00625B71"/>
    <w:rsid w:val="00627698"/>
    <w:rsid w:val="006307AE"/>
    <w:rsid w:val="00631D3D"/>
    <w:rsid w:val="006324CB"/>
    <w:rsid w:val="00632703"/>
    <w:rsid w:val="00633462"/>
    <w:rsid w:val="006347C0"/>
    <w:rsid w:val="006374BB"/>
    <w:rsid w:val="00640E91"/>
    <w:rsid w:val="00642F2F"/>
    <w:rsid w:val="00643478"/>
    <w:rsid w:val="006463E6"/>
    <w:rsid w:val="00646BD0"/>
    <w:rsid w:val="00647610"/>
    <w:rsid w:val="006500C8"/>
    <w:rsid w:val="00650985"/>
    <w:rsid w:val="00652FD2"/>
    <w:rsid w:val="006546F6"/>
    <w:rsid w:val="00655421"/>
    <w:rsid w:val="00660F00"/>
    <w:rsid w:val="0066197B"/>
    <w:rsid w:val="00665339"/>
    <w:rsid w:val="00667AE2"/>
    <w:rsid w:val="00671115"/>
    <w:rsid w:val="0067182A"/>
    <w:rsid w:val="006719F2"/>
    <w:rsid w:val="00672F6A"/>
    <w:rsid w:val="006758DA"/>
    <w:rsid w:val="00681995"/>
    <w:rsid w:val="00685ED5"/>
    <w:rsid w:val="0068630F"/>
    <w:rsid w:val="00686429"/>
    <w:rsid w:val="00686C0E"/>
    <w:rsid w:val="0068735F"/>
    <w:rsid w:val="00690709"/>
    <w:rsid w:val="00691312"/>
    <w:rsid w:val="0069163C"/>
    <w:rsid w:val="0069357E"/>
    <w:rsid w:val="00696196"/>
    <w:rsid w:val="006A2854"/>
    <w:rsid w:val="006A4EBB"/>
    <w:rsid w:val="006A57F4"/>
    <w:rsid w:val="006A6447"/>
    <w:rsid w:val="006A76A6"/>
    <w:rsid w:val="006A7F7A"/>
    <w:rsid w:val="006B35D4"/>
    <w:rsid w:val="006B5E76"/>
    <w:rsid w:val="006B6206"/>
    <w:rsid w:val="006B6C72"/>
    <w:rsid w:val="006C145E"/>
    <w:rsid w:val="006C436D"/>
    <w:rsid w:val="006C4B8F"/>
    <w:rsid w:val="006C4F47"/>
    <w:rsid w:val="006C6860"/>
    <w:rsid w:val="006C7F24"/>
    <w:rsid w:val="006D0F91"/>
    <w:rsid w:val="006D1931"/>
    <w:rsid w:val="006D2E82"/>
    <w:rsid w:val="006D51F4"/>
    <w:rsid w:val="006D5561"/>
    <w:rsid w:val="006D61EB"/>
    <w:rsid w:val="006D7C3B"/>
    <w:rsid w:val="006E04AC"/>
    <w:rsid w:val="006E0C38"/>
    <w:rsid w:val="006E200B"/>
    <w:rsid w:val="006E2C75"/>
    <w:rsid w:val="006E36C1"/>
    <w:rsid w:val="006E3FF1"/>
    <w:rsid w:val="006E50CF"/>
    <w:rsid w:val="006E6BBF"/>
    <w:rsid w:val="006F4952"/>
    <w:rsid w:val="006F4C2D"/>
    <w:rsid w:val="006F563E"/>
    <w:rsid w:val="00700109"/>
    <w:rsid w:val="00701136"/>
    <w:rsid w:val="00705044"/>
    <w:rsid w:val="00705131"/>
    <w:rsid w:val="0070516A"/>
    <w:rsid w:val="007053F0"/>
    <w:rsid w:val="00705ECA"/>
    <w:rsid w:val="00707813"/>
    <w:rsid w:val="007107A9"/>
    <w:rsid w:val="007131DC"/>
    <w:rsid w:val="00713BBE"/>
    <w:rsid w:val="007149EA"/>
    <w:rsid w:val="00715650"/>
    <w:rsid w:val="00717F18"/>
    <w:rsid w:val="00720012"/>
    <w:rsid w:val="00720D47"/>
    <w:rsid w:val="007211C7"/>
    <w:rsid w:val="00722BE2"/>
    <w:rsid w:val="00725472"/>
    <w:rsid w:val="00732DC7"/>
    <w:rsid w:val="007342B9"/>
    <w:rsid w:val="0073540F"/>
    <w:rsid w:val="007378DB"/>
    <w:rsid w:val="00740328"/>
    <w:rsid w:val="007407D7"/>
    <w:rsid w:val="00742A8B"/>
    <w:rsid w:val="00746937"/>
    <w:rsid w:val="0074748F"/>
    <w:rsid w:val="0074752D"/>
    <w:rsid w:val="00747874"/>
    <w:rsid w:val="00747C49"/>
    <w:rsid w:val="00747DBD"/>
    <w:rsid w:val="00754CEA"/>
    <w:rsid w:val="00755B4F"/>
    <w:rsid w:val="00760EC4"/>
    <w:rsid w:val="00760F20"/>
    <w:rsid w:val="00763204"/>
    <w:rsid w:val="00764ABF"/>
    <w:rsid w:val="0076509E"/>
    <w:rsid w:val="00765E8B"/>
    <w:rsid w:val="0077631C"/>
    <w:rsid w:val="007779A6"/>
    <w:rsid w:val="00780291"/>
    <w:rsid w:val="007811EF"/>
    <w:rsid w:val="00785724"/>
    <w:rsid w:val="00785AA0"/>
    <w:rsid w:val="00786772"/>
    <w:rsid w:val="00787F5C"/>
    <w:rsid w:val="007925E1"/>
    <w:rsid w:val="00792ED4"/>
    <w:rsid w:val="00794397"/>
    <w:rsid w:val="007950C5"/>
    <w:rsid w:val="007962D0"/>
    <w:rsid w:val="00797BBC"/>
    <w:rsid w:val="007A06FF"/>
    <w:rsid w:val="007A3271"/>
    <w:rsid w:val="007A3EBD"/>
    <w:rsid w:val="007A41B3"/>
    <w:rsid w:val="007A48FC"/>
    <w:rsid w:val="007A4E75"/>
    <w:rsid w:val="007B01ED"/>
    <w:rsid w:val="007B0384"/>
    <w:rsid w:val="007B18C7"/>
    <w:rsid w:val="007B2C43"/>
    <w:rsid w:val="007B30FC"/>
    <w:rsid w:val="007B3FDD"/>
    <w:rsid w:val="007B4267"/>
    <w:rsid w:val="007B52B2"/>
    <w:rsid w:val="007B738C"/>
    <w:rsid w:val="007C01B5"/>
    <w:rsid w:val="007C1339"/>
    <w:rsid w:val="007C1B7A"/>
    <w:rsid w:val="007C2FF2"/>
    <w:rsid w:val="007C3BEF"/>
    <w:rsid w:val="007D1784"/>
    <w:rsid w:val="007D180C"/>
    <w:rsid w:val="007D187B"/>
    <w:rsid w:val="007D4326"/>
    <w:rsid w:val="007D47F3"/>
    <w:rsid w:val="007D5C7C"/>
    <w:rsid w:val="007E1009"/>
    <w:rsid w:val="007E2205"/>
    <w:rsid w:val="007E47D1"/>
    <w:rsid w:val="007E74BD"/>
    <w:rsid w:val="007E7ECB"/>
    <w:rsid w:val="007F3107"/>
    <w:rsid w:val="007F6DBB"/>
    <w:rsid w:val="0080277C"/>
    <w:rsid w:val="0080456E"/>
    <w:rsid w:val="0080531C"/>
    <w:rsid w:val="008065F9"/>
    <w:rsid w:val="00807F11"/>
    <w:rsid w:val="00810731"/>
    <w:rsid w:val="00811ECC"/>
    <w:rsid w:val="0081351C"/>
    <w:rsid w:val="00822454"/>
    <w:rsid w:val="00823091"/>
    <w:rsid w:val="00825A76"/>
    <w:rsid w:val="00830931"/>
    <w:rsid w:val="00833382"/>
    <w:rsid w:val="0083576E"/>
    <w:rsid w:val="0083646F"/>
    <w:rsid w:val="0084331E"/>
    <w:rsid w:val="00847B54"/>
    <w:rsid w:val="0085364E"/>
    <w:rsid w:val="00853DEF"/>
    <w:rsid w:val="00855B69"/>
    <w:rsid w:val="0085714A"/>
    <w:rsid w:val="00862D3C"/>
    <w:rsid w:val="00862EBE"/>
    <w:rsid w:val="00865A07"/>
    <w:rsid w:val="00865C94"/>
    <w:rsid w:val="00871303"/>
    <w:rsid w:val="008717F4"/>
    <w:rsid w:val="00872A45"/>
    <w:rsid w:val="00873033"/>
    <w:rsid w:val="00875819"/>
    <w:rsid w:val="008758C1"/>
    <w:rsid w:val="00877F58"/>
    <w:rsid w:val="008804FA"/>
    <w:rsid w:val="0088325B"/>
    <w:rsid w:val="0089093A"/>
    <w:rsid w:val="008921F5"/>
    <w:rsid w:val="00893A69"/>
    <w:rsid w:val="00894185"/>
    <w:rsid w:val="0089704F"/>
    <w:rsid w:val="008A12F9"/>
    <w:rsid w:val="008A17BC"/>
    <w:rsid w:val="008A37D4"/>
    <w:rsid w:val="008A5F47"/>
    <w:rsid w:val="008A6332"/>
    <w:rsid w:val="008B187B"/>
    <w:rsid w:val="008B2526"/>
    <w:rsid w:val="008B41DE"/>
    <w:rsid w:val="008B5768"/>
    <w:rsid w:val="008C3D90"/>
    <w:rsid w:val="008C41F3"/>
    <w:rsid w:val="008C6DDB"/>
    <w:rsid w:val="008C727D"/>
    <w:rsid w:val="008C74A7"/>
    <w:rsid w:val="008D0FBE"/>
    <w:rsid w:val="008D1E32"/>
    <w:rsid w:val="008D2D0B"/>
    <w:rsid w:val="008D3217"/>
    <w:rsid w:val="008D4B1F"/>
    <w:rsid w:val="008D7B89"/>
    <w:rsid w:val="008E1025"/>
    <w:rsid w:val="008E11F6"/>
    <w:rsid w:val="008E15FF"/>
    <w:rsid w:val="008E680C"/>
    <w:rsid w:val="008E686D"/>
    <w:rsid w:val="008E792D"/>
    <w:rsid w:val="008F12E7"/>
    <w:rsid w:val="008F52E4"/>
    <w:rsid w:val="008F5D99"/>
    <w:rsid w:val="0090238B"/>
    <w:rsid w:val="00904AD0"/>
    <w:rsid w:val="009058C1"/>
    <w:rsid w:val="0091380D"/>
    <w:rsid w:val="0091539F"/>
    <w:rsid w:val="009167E6"/>
    <w:rsid w:val="009176F6"/>
    <w:rsid w:val="0091798C"/>
    <w:rsid w:val="00917B29"/>
    <w:rsid w:val="00920EB7"/>
    <w:rsid w:val="00922EAE"/>
    <w:rsid w:val="00923F82"/>
    <w:rsid w:val="0092524E"/>
    <w:rsid w:val="00926238"/>
    <w:rsid w:val="009275B0"/>
    <w:rsid w:val="009303D9"/>
    <w:rsid w:val="00930495"/>
    <w:rsid w:val="009357EB"/>
    <w:rsid w:val="00936196"/>
    <w:rsid w:val="0094033C"/>
    <w:rsid w:val="009409E6"/>
    <w:rsid w:val="00940C13"/>
    <w:rsid w:val="009420F3"/>
    <w:rsid w:val="00946452"/>
    <w:rsid w:val="00950F45"/>
    <w:rsid w:val="00951600"/>
    <w:rsid w:val="00953933"/>
    <w:rsid w:val="00960417"/>
    <w:rsid w:val="00965F18"/>
    <w:rsid w:val="00967857"/>
    <w:rsid w:val="009708CA"/>
    <w:rsid w:val="00971843"/>
    <w:rsid w:val="00974863"/>
    <w:rsid w:val="009816B7"/>
    <w:rsid w:val="00983B06"/>
    <w:rsid w:val="009874DA"/>
    <w:rsid w:val="00991643"/>
    <w:rsid w:val="00993F52"/>
    <w:rsid w:val="00994A44"/>
    <w:rsid w:val="00997674"/>
    <w:rsid w:val="009A020A"/>
    <w:rsid w:val="009A2133"/>
    <w:rsid w:val="009A30F8"/>
    <w:rsid w:val="009A3A17"/>
    <w:rsid w:val="009A5847"/>
    <w:rsid w:val="009B068B"/>
    <w:rsid w:val="009B09AA"/>
    <w:rsid w:val="009B16F3"/>
    <w:rsid w:val="009B51F4"/>
    <w:rsid w:val="009B62C5"/>
    <w:rsid w:val="009C5D5E"/>
    <w:rsid w:val="009C5F51"/>
    <w:rsid w:val="009D068A"/>
    <w:rsid w:val="009D19BE"/>
    <w:rsid w:val="009D1D96"/>
    <w:rsid w:val="009D309F"/>
    <w:rsid w:val="009D4671"/>
    <w:rsid w:val="009D7359"/>
    <w:rsid w:val="009E0102"/>
    <w:rsid w:val="009E1B4B"/>
    <w:rsid w:val="009E240F"/>
    <w:rsid w:val="009E2A98"/>
    <w:rsid w:val="009E4F6A"/>
    <w:rsid w:val="009E53AA"/>
    <w:rsid w:val="009E7F09"/>
    <w:rsid w:val="009F1644"/>
    <w:rsid w:val="009F4AF6"/>
    <w:rsid w:val="009F6AFA"/>
    <w:rsid w:val="009F7976"/>
    <w:rsid w:val="00A01210"/>
    <w:rsid w:val="00A01D62"/>
    <w:rsid w:val="00A03F2C"/>
    <w:rsid w:val="00A05E93"/>
    <w:rsid w:val="00A07C5C"/>
    <w:rsid w:val="00A11505"/>
    <w:rsid w:val="00A124B0"/>
    <w:rsid w:val="00A13F1C"/>
    <w:rsid w:val="00A14AC3"/>
    <w:rsid w:val="00A25FF8"/>
    <w:rsid w:val="00A27714"/>
    <w:rsid w:val="00A33341"/>
    <w:rsid w:val="00A33AD0"/>
    <w:rsid w:val="00A33B67"/>
    <w:rsid w:val="00A354E2"/>
    <w:rsid w:val="00A41B85"/>
    <w:rsid w:val="00A42A3E"/>
    <w:rsid w:val="00A45930"/>
    <w:rsid w:val="00A469C4"/>
    <w:rsid w:val="00A46EB4"/>
    <w:rsid w:val="00A514DC"/>
    <w:rsid w:val="00A535CE"/>
    <w:rsid w:val="00A54CBD"/>
    <w:rsid w:val="00A54D36"/>
    <w:rsid w:val="00A54D43"/>
    <w:rsid w:val="00A54E04"/>
    <w:rsid w:val="00A55751"/>
    <w:rsid w:val="00A5579D"/>
    <w:rsid w:val="00A57126"/>
    <w:rsid w:val="00A57768"/>
    <w:rsid w:val="00A64343"/>
    <w:rsid w:val="00A64901"/>
    <w:rsid w:val="00A64C1B"/>
    <w:rsid w:val="00A663D2"/>
    <w:rsid w:val="00A67008"/>
    <w:rsid w:val="00A676C0"/>
    <w:rsid w:val="00A8124B"/>
    <w:rsid w:val="00A81A5A"/>
    <w:rsid w:val="00A824AA"/>
    <w:rsid w:val="00A83CF7"/>
    <w:rsid w:val="00A84F82"/>
    <w:rsid w:val="00A86E91"/>
    <w:rsid w:val="00A8796F"/>
    <w:rsid w:val="00A87B2D"/>
    <w:rsid w:val="00A903D5"/>
    <w:rsid w:val="00A96DA3"/>
    <w:rsid w:val="00AA1573"/>
    <w:rsid w:val="00AA3D20"/>
    <w:rsid w:val="00AA4969"/>
    <w:rsid w:val="00AA6651"/>
    <w:rsid w:val="00AB0326"/>
    <w:rsid w:val="00AB3AE2"/>
    <w:rsid w:val="00AB53CD"/>
    <w:rsid w:val="00AB7739"/>
    <w:rsid w:val="00AC2538"/>
    <w:rsid w:val="00AC3A70"/>
    <w:rsid w:val="00AC3D8A"/>
    <w:rsid w:val="00AC413F"/>
    <w:rsid w:val="00AC5EA8"/>
    <w:rsid w:val="00AC610A"/>
    <w:rsid w:val="00AD0696"/>
    <w:rsid w:val="00AD19D6"/>
    <w:rsid w:val="00AD1B6D"/>
    <w:rsid w:val="00AD2184"/>
    <w:rsid w:val="00AD350F"/>
    <w:rsid w:val="00AD42A3"/>
    <w:rsid w:val="00AD432B"/>
    <w:rsid w:val="00AD53D4"/>
    <w:rsid w:val="00AD5E84"/>
    <w:rsid w:val="00AD61C5"/>
    <w:rsid w:val="00AD633B"/>
    <w:rsid w:val="00AD691B"/>
    <w:rsid w:val="00AD7E8B"/>
    <w:rsid w:val="00AE082F"/>
    <w:rsid w:val="00AE38C0"/>
    <w:rsid w:val="00AE49E6"/>
    <w:rsid w:val="00AE4DF9"/>
    <w:rsid w:val="00AF2FD7"/>
    <w:rsid w:val="00AF3AD8"/>
    <w:rsid w:val="00AF5511"/>
    <w:rsid w:val="00AF7308"/>
    <w:rsid w:val="00AF73DA"/>
    <w:rsid w:val="00AF741A"/>
    <w:rsid w:val="00B0073A"/>
    <w:rsid w:val="00B0085A"/>
    <w:rsid w:val="00B02873"/>
    <w:rsid w:val="00B0293E"/>
    <w:rsid w:val="00B03A85"/>
    <w:rsid w:val="00B04358"/>
    <w:rsid w:val="00B0481E"/>
    <w:rsid w:val="00B06BC1"/>
    <w:rsid w:val="00B07C9A"/>
    <w:rsid w:val="00B11A60"/>
    <w:rsid w:val="00B124EC"/>
    <w:rsid w:val="00B12E50"/>
    <w:rsid w:val="00B13733"/>
    <w:rsid w:val="00B15394"/>
    <w:rsid w:val="00B171F9"/>
    <w:rsid w:val="00B20E20"/>
    <w:rsid w:val="00B218C2"/>
    <w:rsid w:val="00B2380B"/>
    <w:rsid w:val="00B23FFA"/>
    <w:rsid w:val="00B24979"/>
    <w:rsid w:val="00B251A3"/>
    <w:rsid w:val="00B2536D"/>
    <w:rsid w:val="00B307B6"/>
    <w:rsid w:val="00B3286C"/>
    <w:rsid w:val="00B3295E"/>
    <w:rsid w:val="00B32BC8"/>
    <w:rsid w:val="00B339A9"/>
    <w:rsid w:val="00B33F06"/>
    <w:rsid w:val="00B34D2B"/>
    <w:rsid w:val="00B354F2"/>
    <w:rsid w:val="00B37A23"/>
    <w:rsid w:val="00B40B30"/>
    <w:rsid w:val="00B41CCD"/>
    <w:rsid w:val="00B41D0E"/>
    <w:rsid w:val="00B44124"/>
    <w:rsid w:val="00B501EF"/>
    <w:rsid w:val="00B51F66"/>
    <w:rsid w:val="00B53C7B"/>
    <w:rsid w:val="00B5524F"/>
    <w:rsid w:val="00B55EED"/>
    <w:rsid w:val="00B56186"/>
    <w:rsid w:val="00B61A0A"/>
    <w:rsid w:val="00B652FD"/>
    <w:rsid w:val="00B67B6B"/>
    <w:rsid w:val="00B7027B"/>
    <w:rsid w:val="00B726A2"/>
    <w:rsid w:val="00B76321"/>
    <w:rsid w:val="00B77295"/>
    <w:rsid w:val="00B806C3"/>
    <w:rsid w:val="00B81240"/>
    <w:rsid w:val="00B81FF7"/>
    <w:rsid w:val="00B8234C"/>
    <w:rsid w:val="00B83425"/>
    <w:rsid w:val="00B84A05"/>
    <w:rsid w:val="00B85CE5"/>
    <w:rsid w:val="00B86F43"/>
    <w:rsid w:val="00B87C1C"/>
    <w:rsid w:val="00B91A99"/>
    <w:rsid w:val="00B92D5E"/>
    <w:rsid w:val="00B93EA4"/>
    <w:rsid w:val="00B9730A"/>
    <w:rsid w:val="00BA22AD"/>
    <w:rsid w:val="00BA3A26"/>
    <w:rsid w:val="00BB05A5"/>
    <w:rsid w:val="00BB0DC8"/>
    <w:rsid w:val="00BB1C7A"/>
    <w:rsid w:val="00BB4EF9"/>
    <w:rsid w:val="00BC02F4"/>
    <w:rsid w:val="00BC0EFB"/>
    <w:rsid w:val="00BC19B1"/>
    <w:rsid w:val="00BC63E5"/>
    <w:rsid w:val="00BC66BB"/>
    <w:rsid w:val="00BD0BA5"/>
    <w:rsid w:val="00BD3714"/>
    <w:rsid w:val="00BD41FA"/>
    <w:rsid w:val="00BD5172"/>
    <w:rsid w:val="00BD5B6E"/>
    <w:rsid w:val="00BD5C30"/>
    <w:rsid w:val="00BE0068"/>
    <w:rsid w:val="00BE08FF"/>
    <w:rsid w:val="00BE2F18"/>
    <w:rsid w:val="00BE2F54"/>
    <w:rsid w:val="00BE52F2"/>
    <w:rsid w:val="00BF13C8"/>
    <w:rsid w:val="00BF2C05"/>
    <w:rsid w:val="00BF32BE"/>
    <w:rsid w:val="00BF4DCA"/>
    <w:rsid w:val="00C01374"/>
    <w:rsid w:val="00C023FA"/>
    <w:rsid w:val="00C03C0F"/>
    <w:rsid w:val="00C03FA3"/>
    <w:rsid w:val="00C04EC0"/>
    <w:rsid w:val="00C04EDC"/>
    <w:rsid w:val="00C0608D"/>
    <w:rsid w:val="00C07C45"/>
    <w:rsid w:val="00C10EF6"/>
    <w:rsid w:val="00C1186B"/>
    <w:rsid w:val="00C1236A"/>
    <w:rsid w:val="00C12ED3"/>
    <w:rsid w:val="00C1384E"/>
    <w:rsid w:val="00C23162"/>
    <w:rsid w:val="00C237DE"/>
    <w:rsid w:val="00C24B7B"/>
    <w:rsid w:val="00C253C9"/>
    <w:rsid w:val="00C25ECE"/>
    <w:rsid w:val="00C30880"/>
    <w:rsid w:val="00C31E3F"/>
    <w:rsid w:val="00C33116"/>
    <w:rsid w:val="00C35CEC"/>
    <w:rsid w:val="00C42BFF"/>
    <w:rsid w:val="00C4492A"/>
    <w:rsid w:val="00C4559C"/>
    <w:rsid w:val="00C46C77"/>
    <w:rsid w:val="00C50755"/>
    <w:rsid w:val="00C519AE"/>
    <w:rsid w:val="00C5311E"/>
    <w:rsid w:val="00C54E98"/>
    <w:rsid w:val="00C61074"/>
    <w:rsid w:val="00C612E8"/>
    <w:rsid w:val="00C61570"/>
    <w:rsid w:val="00C63523"/>
    <w:rsid w:val="00C65954"/>
    <w:rsid w:val="00C65C2A"/>
    <w:rsid w:val="00C73E4D"/>
    <w:rsid w:val="00C76A87"/>
    <w:rsid w:val="00C77F5C"/>
    <w:rsid w:val="00C81908"/>
    <w:rsid w:val="00C853F4"/>
    <w:rsid w:val="00C85739"/>
    <w:rsid w:val="00C85896"/>
    <w:rsid w:val="00C85B8E"/>
    <w:rsid w:val="00C8674C"/>
    <w:rsid w:val="00C87F49"/>
    <w:rsid w:val="00C90686"/>
    <w:rsid w:val="00C9119F"/>
    <w:rsid w:val="00C92901"/>
    <w:rsid w:val="00C93DDC"/>
    <w:rsid w:val="00C959AD"/>
    <w:rsid w:val="00CA1B4B"/>
    <w:rsid w:val="00CA5679"/>
    <w:rsid w:val="00CA5993"/>
    <w:rsid w:val="00CA692A"/>
    <w:rsid w:val="00CA6C5B"/>
    <w:rsid w:val="00CB0FC5"/>
    <w:rsid w:val="00CB19AE"/>
    <w:rsid w:val="00CB1C06"/>
    <w:rsid w:val="00CB31F6"/>
    <w:rsid w:val="00CB3545"/>
    <w:rsid w:val="00CB40CD"/>
    <w:rsid w:val="00CB4A81"/>
    <w:rsid w:val="00CB72A0"/>
    <w:rsid w:val="00CB740B"/>
    <w:rsid w:val="00CC39F2"/>
    <w:rsid w:val="00CC44CA"/>
    <w:rsid w:val="00CC48EB"/>
    <w:rsid w:val="00CC5A5D"/>
    <w:rsid w:val="00CD0198"/>
    <w:rsid w:val="00CD1720"/>
    <w:rsid w:val="00CD236F"/>
    <w:rsid w:val="00CD2FBD"/>
    <w:rsid w:val="00CD4E09"/>
    <w:rsid w:val="00CD6238"/>
    <w:rsid w:val="00CD7CE4"/>
    <w:rsid w:val="00CE47B8"/>
    <w:rsid w:val="00CE77EA"/>
    <w:rsid w:val="00CE7E52"/>
    <w:rsid w:val="00CF1927"/>
    <w:rsid w:val="00CF2E33"/>
    <w:rsid w:val="00CF37E8"/>
    <w:rsid w:val="00CF5929"/>
    <w:rsid w:val="00CF61DD"/>
    <w:rsid w:val="00CF740B"/>
    <w:rsid w:val="00D02B0F"/>
    <w:rsid w:val="00D06FD7"/>
    <w:rsid w:val="00D120D6"/>
    <w:rsid w:val="00D14A9F"/>
    <w:rsid w:val="00D15439"/>
    <w:rsid w:val="00D15958"/>
    <w:rsid w:val="00D170FD"/>
    <w:rsid w:val="00D20604"/>
    <w:rsid w:val="00D247CB"/>
    <w:rsid w:val="00D24916"/>
    <w:rsid w:val="00D3107E"/>
    <w:rsid w:val="00D31597"/>
    <w:rsid w:val="00D3194E"/>
    <w:rsid w:val="00D321E7"/>
    <w:rsid w:val="00D328D6"/>
    <w:rsid w:val="00D32981"/>
    <w:rsid w:val="00D32D0C"/>
    <w:rsid w:val="00D3429D"/>
    <w:rsid w:val="00D3564F"/>
    <w:rsid w:val="00D35CCF"/>
    <w:rsid w:val="00D36C96"/>
    <w:rsid w:val="00D41D09"/>
    <w:rsid w:val="00D42485"/>
    <w:rsid w:val="00D43899"/>
    <w:rsid w:val="00D50D11"/>
    <w:rsid w:val="00D515EE"/>
    <w:rsid w:val="00D5196D"/>
    <w:rsid w:val="00D54197"/>
    <w:rsid w:val="00D5650A"/>
    <w:rsid w:val="00D573EE"/>
    <w:rsid w:val="00D57B70"/>
    <w:rsid w:val="00D600ED"/>
    <w:rsid w:val="00D644EF"/>
    <w:rsid w:val="00D6616F"/>
    <w:rsid w:val="00D73181"/>
    <w:rsid w:val="00D735DA"/>
    <w:rsid w:val="00D73F9C"/>
    <w:rsid w:val="00D74DCA"/>
    <w:rsid w:val="00D77AEC"/>
    <w:rsid w:val="00D8108B"/>
    <w:rsid w:val="00D81FFD"/>
    <w:rsid w:val="00D82FA8"/>
    <w:rsid w:val="00D83DBA"/>
    <w:rsid w:val="00D87FED"/>
    <w:rsid w:val="00D90BD7"/>
    <w:rsid w:val="00D95F6D"/>
    <w:rsid w:val="00D97A67"/>
    <w:rsid w:val="00DA162F"/>
    <w:rsid w:val="00DA40DF"/>
    <w:rsid w:val="00DA4778"/>
    <w:rsid w:val="00DA6968"/>
    <w:rsid w:val="00DB0417"/>
    <w:rsid w:val="00DB0FA4"/>
    <w:rsid w:val="00DB172C"/>
    <w:rsid w:val="00DC057E"/>
    <w:rsid w:val="00DC1041"/>
    <w:rsid w:val="00DC1EF0"/>
    <w:rsid w:val="00DC40C7"/>
    <w:rsid w:val="00DC4345"/>
    <w:rsid w:val="00DC7186"/>
    <w:rsid w:val="00DC7F9B"/>
    <w:rsid w:val="00DD0A85"/>
    <w:rsid w:val="00DD3287"/>
    <w:rsid w:val="00DD48A9"/>
    <w:rsid w:val="00DD73A3"/>
    <w:rsid w:val="00DD7C79"/>
    <w:rsid w:val="00DE3439"/>
    <w:rsid w:val="00DE435A"/>
    <w:rsid w:val="00DF1A4B"/>
    <w:rsid w:val="00DF60B4"/>
    <w:rsid w:val="00DF612C"/>
    <w:rsid w:val="00DF725C"/>
    <w:rsid w:val="00E00F1D"/>
    <w:rsid w:val="00E06243"/>
    <w:rsid w:val="00E12EB8"/>
    <w:rsid w:val="00E135D9"/>
    <w:rsid w:val="00E15DB8"/>
    <w:rsid w:val="00E16518"/>
    <w:rsid w:val="00E178E6"/>
    <w:rsid w:val="00E20ACF"/>
    <w:rsid w:val="00E279FC"/>
    <w:rsid w:val="00E324F6"/>
    <w:rsid w:val="00E32A9E"/>
    <w:rsid w:val="00E375DD"/>
    <w:rsid w:val="00E42FF8"/>
    <w:rsid w:val="00E431F0"/>
    <w:rsid w:val="00E438A0"/>
    <w:rsid w:val="00E45FEB"/>
    <w:rsid w:val="00E51E17"/>
    <w:rsid w:val="00E53506"/>
    <w:rsid w:val="00E562BD"/>
    <w:rsid w:val="00E568A6"/>
    <w:rsid w:val="00E56961"/>
    <w:rsid w:val="00E6025B"/>
    <w:rsid w:val="00E604E4"/>
    <w:rsid w:val="00E60B80"/>
    <w:rsid w:val="00E61324"/>
    <w:rsid w:val="00E61899"/>
    <w:rsid w:val="00E61A5A"/>
    <w:rsid w:val="00E6576E"/>
    <w:rsid w:val="00E70DAF"/>
    <w:rsid w:val="00E73051"/>
    <w:rsid w:val="00E75BF7"/>
    <w:rsid w:val="00E77B53"/>
    <w:rsid w:val="00E8055E"/>
    <w:rsid w:val="00E827D8"/>
    <w:rsid w:val="00E83787"/>
    <w:rsid w:val="00E83DC2"/>
    <w:rsid w:val="00E86932"/>
    <w:rsid w:val="00E86E56"/>
    <w:rsid w:val="00E8736F"/>
    <w:rsid w:val="00E919F7"/>
    <w:rsid w:val="00E93F20"/>
    <w:rsid w:val="00E94C64"/>
    <w:rsid w:val="00E95037"/>
    <w:rsid w:val="00EA2389"/>
    <w:rsid w:val="00EA65AF"/>
    <w:rsid w:val="00EA7BBA"/>
    <w:rsid w:val="00EB4323"/>
    <w:rsid w:val="00EB582D"/>
    <w:rsid w:val="00EB6489"/>
    <w:rsid w:val="00EB6E3D"/>
    <w:rsid w:val="00EB7C64"/>
    <w:rsid w:val="00EC3395"/>
    <w:rsid w:val="00EC3399"/>
    <w:rsid w:val="00EC688A"/>
    <w:rsid w:val="00EC7D34"/>
    <w:rsid w:val="00ED20C7"/>
    <w:rsid w:val="00ED2C49"/>
    <w:rsid w:val="00ED35CC"/>
    <w:rsid w:val="00ED4E9B"/>
    <w:rsid w:val="00ED585D"/>
    <w:rsid w:val="00EE1A7E"/>
    <w:rsid w:val="00EE2B5E"/>
    <w:rsid w:val="00EE73EE"/>
    <w:rsid w:val="00EF2985"/>
    <w:rsid w:val="00EF2BFC"/>
    <w:rsid w:val="00EF2D49"/>
    <w:rsid w:val="00EF2D84"/>
    <w:rsid w:val="00EF3E92"/>
    <w:rsid w:val="00F01500"/>
    <w:rsid w:val="00F04DBF"/>
    <w:rsid w:val="00F04F19"/>
    <w:rsid w:val="00F058F2"/>
    <w:rsid w:val="00F05D8E"/>
    <w:rsid w:val="00F06B5E"/>
    <w:rsid w:val="00F07511"/>
    <w:rsid w:val="00F07735"/>
    <w:rsid w:val="00F11DD2"/>
    <w:rsid w:val="00F14800"/>
    <w:rsid w:val="00F17EBE"/>
    <w:rsid w:val="00F2080D"/>
    <w:rsid w:val="00F21009"/>
    <w:rsid w:val="00F235A7"/>
    <w:rsid w:val="00F24D10"/>
    <w:rsid w:val="00F26245"/>
    <w:rsid w:val="00F26705"/>
    <w:rsid w:val="00F26718"/>
    <w:rsid w:val="00F27744"/>
    <w:rsid w:val="00F32BEC"/>
    <w:rsid w:val="00F33601"/>
    <w:rsid w:val="00F354FA"/>
    <w:rsid w:val="00F3567F"/>
    <w:rsid w:val="00F36E6C"/>
    <w:rsid w:val="00F41583"/>
    <w:rsid w:val="00F41D06"/>
    <w:rsid w:val="00F42CE4"/>
    <w:rsid w:val="00F43004"/>
    <w:rsid w:val="00F43E75"/>
    <w:rsid w:val="00F45E6B"/>
    <w:rsid w:val="00F53412"/>
    <w:rsid w:val="00F54318"/>
    <w:rsid w:val="00F548FA"/>
    <w:rsid w:val="00F55DA1"/>
    <w:rsid w:val="00F56252"/>
    <w:rsid w:val="00F568FC"/>
    <w:rsid w:val="00F5788B"/>
    <w:rsid w:val="00F60475"/>
    <w:rsid w:val="00F6346D"/>
    <w:rsid w:val="00F63AAB"/>
    <w:rsid w:val="00F641FE"/>
    <w:rsid w:val="00F67761"/>
    <w:rsid w:val="00F72019"/>
    <w:rsid w:val="00F72AC4"/>
    <w:rsid w:val="00F73A36"/>
    <w:rsid w:val="00F75990"/>
    <w:rsid w:val="00F76BB7"/>
    <w:rsid w:val="00F774DF"/>
    <w:rsid w:val="00F80488"/>
    <w:rsid w:val="00F840CC"/>
    <w:rsid w:val="00F87095"/>
    <w:rsid w:val="00F87154"/>
    <w:rsid w:val="00F93C8C"/>
    <w:rsid w:val="00FA1E66"/>
    <w:rsid w:val="00FA3ADF"/>
    <w:rsid w:val="00FA5D9D"/>
    <w:rsid w:val="00FA61B7"/>
    <w:rsid w:val="00FA69DC"/>
    <w:rsid w:val="00FB47C7"/>
    <w:rsid w:val="00FB6277"/>
    <w:rsid w:val="00FB7002"/>
    <w:rsid w:val="00FC1126"/>
    <w:rsid w:val="00FC1EA6"/>
    <w:rsid w:val="00FC235A"/>
    <w:rsid w:val="00FC341E"/>
    <w:rsid w:val="00FC4263"/>
    <w:rsid w:val="00FD4C4A"/>
    <w:rsid w:val="00FE44BC"/>
    <w:rsid w:val="00FE5831"/>
    <w:rsid w:val="00FF0397"/>
    <w:rsid w:val="00FF09E0"/>
    <w:rsid w:val="00FF327D"/>
    <w:rsid w:val="00FF3BAA"/>
    <w:rsid w:val="00FF4E8A"/>
    <w:rsid w:val="00FF5474"/>
    <w:rsid w:val="00FF589D"/>
    <w:rsid w:val="00FF6F78"/>
    <w:rsid w:val="00FF7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2C2E63"/>
  <w15:chartTrackingRefBased/>
  <w15:docId w15:val="{6B20F7AD-8DE6-4BB8-9E36-7EE065A65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rPr>
      <w:lang w:eastAsia="en-US"/>
    </w:rPr>
  </w:style>
  <w:style w:type="paragraph" w:styleId="1">
    <w:name w:val="heading 1"/>
    <w:basedOn w:val="a"/>
    <w:next w:val="a"/>
    <w:qFormat/>
    <w:pPr>
      <w:keepNext/>
      <w:keepLines/>
      <w:numPr>
        <w:numId w:val="4"/>
      </w:numPr>
      <w:tabs>
        <w:tab w:val="left" w:pos="216"/>
      </w:tabs>
      <w:spacing w:before="160" w:after="80"/>
      <w:outlineLvl w:val="0"/>
    </w:pPr>
    <w:rPr>
      <w:smallCaps/>
      <w:noProof/>
    </w:rPr>
  </w:style>
  <w:style w:type="paragraph" w:styleId="2">
    <w:name w:val="heading 2"/>
    <w:basedOn w:val="a"/>
    <w:next w:val="a"/>
    <w:qFormat/>
    <w:pPr>
      <w:keepNext/>
      <w:keepLines/>
      <w:numPr>
        <w:ilvl w:val="1"/>
        <w:numId w:val="5"/>
      </w:numPr>
      <w:spacing w:before="120" w:after="60"/>
      <w:jc w:val="left"/>
      <w:outlineLvl w:val="1"/>
    </w:pPr>
    <w:rPr>
      <w:i/>
      <w:iCs/>
      <w:noProof/>
    </w:rPr>
  </w:style>
  <w:style w:type="paragraph" w:styleId="3">
    <w:name w:val="heading 3"/>
    <w:basedOn w:val="a"/>
    <w:next w:val="a"/>
    <w:qFormat/>
    <w:pPr>
      <w:numPr>
        <w:ilvl w:val="2"/>
        <w:numId w:val="6"/>
      </w:numPr>
      <w:spacing w:line="240" w:lineRule="exact"/>
      <w:jc w:val="both"/>
      <w:outlineLvl w:val="2"/>
    </w:pPr>
    <w:rPr>
      <w:i/>
      <w:iCs/>
      <w:noProof/>
    </w:rPr>
  </w:style>
  <w:style w:type="paragraph" w:styleId="4">
    <w:name w:val="heading 4"/>
    <w:basedOn w:val="a"/>
    <w:next w:val="a"/>
    <w:qFormat/>
    <w:pPr>
      <w:numPr>
        <w:ilvl w:val="3"/>
        <w:numId w:val="7"/>
      </w:numPr>
      <w:tabs>
        <w:tab w:val="num" w:pos="720"/>
      </w:tabs>
      <w:spacing w:before="40" w:after="40"/>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a3">
    <w:name w:val="Body Text"/>
    <w:basedOn w:val="a"/>
    <w:rsid w:val="00643478"/>
    <w:pPr>
      <w:spacing w:line="228" w:lineRule="auto"/>
      <w:ind w:firstLine="288"/>
      <w:jc w:val="both"/>
    </w:pPr>
    <w:rPr>
      <w:spacing w:val="-1"/>
    </w:rPr>
  </w:style>
  <w:style w:type="paragraph" w:customStyle="1" w:styleId="bulletlist">
    <w:name w:val="bullet list"/>
    <w:basedOn w:val="a3"/>
    <w:pPr>
      <w:numPr>
        <w:numId w:val="1"/>
      </w:numPr>
    </w:pPr>
  </w:style>
  <w:style w:type="paragraph" w:customStyle="1" w:styleId="equation">
    <w:name w:val="equation"/>
    <w:basedOn w:val="a"/>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character" w:styleId="a4">
    <w:name w:val="Hyperlink"/>
    <w:basedOn w:val="a0"/>
    <w:rsid w:val="00C50755"/>
    <w:rPr>
      <w:color w:val="0563C1" w:themeColor="hyperlink"/>
      <w:u w:val="single"/>
    </w:rPr>
  </w:style>
  <w:style w:type="character" w:styleId="a5">
    <w:name w:val="annotation reference"/>
    <w:basedOn w:val="a0"/>
    <w:unhideWhenUsed/>
    <w:rsid w:val="006D2E82"/>
    <w:rPr>
      <w:sz w:val="21"/>
      <w:szCs w:val="21"/>
    </w:rPr>
  </w:style>
  <w:style w:type="paragraph" w:styleId="a6">
    <w:name w:val="annotation text"/>
    <w:basedOn w:val="a"/>
    <w:link w:val="a7"/>
    <w:unhideWhenUsed/>
    <w:rsid w:val="006D2E82"/>
    <w:pPr>
      <w:overflowPunct w:val="0"/>
      <w:autoSpaceDE w:val="0"/>
      <w:autoSpaceDN w:val="0"/>
      <w:adjustRightInd w:val="0"/>
      <w:spacing w:line="240" w:lineRule="atLeast"/>
      <w:ind w:firstLine="227"/>
      <w:jc w:val="left"/>
      <w:textAlignment w:val="baseline"/>
    </w:pPr>
    <w:rPr>
      <w:rFonts w:eastAsia="Times New Roman"/>
      <w:lang w:eastAsia="de-DE"/>
    </w:rPr>
  </w:style>
  <w:style w:type="character" w:customStyle="1" w:styleId="a7">
    <w:name w:val="批注文字 字符"/>
    <w:basedOn w:val="a0"/>
    <w:link w:val="a6"/>
    <w:rsid w:val="006D2E82"/>
    <w:rPr>
      <w:rFonts w:eastAsia="Times New Roman"/>
      <w:lang w:eastAsia="de-DE"/>
    </w:rPr>
  </w:style>
  <w:style w:type="paragraph" w:styleId="a8">
    <w:name w:val="Balloon Text"/>
    <w:basedOn w:val="a"/>
    <w:link w:val="a9"/>
    <w:rsid w:val="006F4952"/>
    <w:rPr>
      <w:sz w:val="18"/>
      <w:szCs w:val="18"/>
    </w:rPr>
  </w:style>
  <w:style w:type="character" w:customStyle="1" w:styleId="a9">
    <w:name w:val="批注框文本 字符"/>
    <w:basedOn w:val="a0"/>
    <w:link w:val="a8"/>
    <w:rsid w:val="006F4952"/>
    <w:rPr>
      <w:sz w:val="18"/>
      <w:szCs w:val="18"/>
      <w:lang w:eastAsia="en-US"/>
    </w:rPr>
  </w:style>
  <w:style w:type="character" w:styleId="aa">
    <w:name w:val="Placeholder Text"/>
    <w:basedOn w:val="a0"/>
    <w:uiPriority w:val="99"/>
    <w:semiHidden/>
    <w:rsid w:val="003D2609"/>
    <w:rPr>
      <w:color w:val="808080"/>
    </w:rPr>
  </w:style>
  <w:style w:type="table" w:styleId="ab">
    <w:name w:val="Table Grid"/>
    <w:basedOn w:val="a1"/>
    <w:rsid w:val="00D31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rsid w:val="00B652FD"/>
    <w:pPr>
      <w:pBdr>
        <w:bottom w:val="single" w:sz="6" w:space="1" w:color="auto"/>
      </w:pBdr>
      <w:tabs>
        <w:tab w:val="center" w:pos="4153"/>
        <w:tab w:val="right" w:pos="8306"/>
      </w:tabs>
      <w:snapToGrid w:val="0"/>
    </w:pPr>
    <w:rPr>
      <w:sz w:val="18"/>
      <w:szCs w:val="18"/>
    </w:rPr>
  </w:style>
  <w:style w:type="character" w:customStyle="1" w:styleId="ad">
    <w:name w:val="页眉 字符"/>
    <w:basedOn w:val="a0"/>
    <w:link w:val="ac"/>
    <w:rsid w:val="00B652FD"/>
    <w:rPr>
      <w:sz w:val="18"/>
      <w:szCs w:val="18"/>
      <w:lang w:eastAsia="en-US"/>
    </w:rPr>
  </w:style>
  <w:style w:type="paragraph" w:styleId="ae">
    <w:name w:val="footer"/>
    <w:basedOn w:val="a"/>
    <w:link w:val="af"/>
    <w:rsid w:val="00B652FD"/>
    <w:pPr>
      <w:tabs>
        <w:tab w:val="center" w:pos="4153"/>
        <w:tab w:val="right" w:pos="8306"/>
      </w:tabs>
      <w:snapToGrid w:val="0"/>
      <w:jc w:val="left"/>
    </w:pPr>
    <w:rPr>
      <w:sz w:val="18"/>
      <w:szCs w:val="18"/>
    </w:rPr>
  </w:style>
  <w:style w:type="character" w:customStyle="1" w:styleId="af">
    <w:name w:val="页脚 字符"/>
    <w:basedOn w:val="a0"/>
    <w:link w:val="ae"/>
    <w:rsid w:val="00B652FD"/>
    <w:rPr>
      <w:sz w:val="18"/>
      <w:szCs w:val="18"/>
      <w:lang w:eastAsia="en-US"/>
    </w:rPr>
  </w:style>
  <w:style w:type="paragraph" w:styleId="af0">
    <w:name w:val="footnote text"/>
    <w:basedOn w:val="a"/>
    <w:link w:val="af1"/>
    <w:rsid w:val="00D14A9F"/>
    <w:pPr>
      <w:snapToGrid w:val="0"/>
      <w:jc w:val="left"/>
    </w:pPr>
    <w:rPr>
      <w:sz w:val="18"/>
      <w:szCs w:val="18"/>
    </w:rPr>
  </w:style>
  <w:style w:type="character" w:customStyle="1" w:styleId="af1">
    <w:name w:val="脚注文本 字符"/>
    <w:basedOn w:val="a0"/>
    <w:link w:val="af0"/>
    <w:rsid w:val="00D14A9F"/>
    <w:rPr>
      <w:sz w:val="18"/>
      <w:szCs w:val="18"/>
      <w:lang w:eastAsia="en-US"/>
    </w:rPr>
  </w:style>
  <w:style w:type="character" w:styleId="af2">
    <w:name w:val="footnote reference"/>
    <w:basedOn w:val="a0"/>
    <w:rsid w:val="00D14A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21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15286-D435-45E0-8B23-4AFDC92F3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5</Pages>
  <Words>3576</Words>
  <Characters>20387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lenovo</cp:lastModifiedBy>
  <cp:revision>2594</cp:revision>
  <cp:lastPrinted>2018-04-24T07:42:00Z</cp:lastPrinted>
  <dcterms:created xsi:type="dcterms:W3CDTF">2018-04-21T08:48:00Z</dcterms:created>
  <dcterms:modified xsi:type="dcterms:W3CDTF">2018-04-24T08:35:00Z</dcterms:modified>
</cp:coreProperties>
</file>