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 w:after="500"/>
        <w:jc w:val="center"/>
      </w:pPr>
      <w:r>
        <w:rPr>
          <w:b/>
          <w:color w:val="0284C7"/>
          <w:sz w:val="21"/>
        </w:rPr>
        <w:t>한겨레 × (재단법인) 숲과나눔 「AI와 함께하는 교통문제 해결 데이터 분석 공모전」 제출작</w:t>
      </w:r>
    </w:p>
    <w:p>
      <w:pPr>
        <w:spacing w:after="360"/>
        <w:jc w:val="center"/>
      </w:pPr>
      <w:r>
        <w:rPr>
          <w:b/>
          <w:color w:val="0F172A"/>
          <w:sz w:val="50"/>
        </w:rPr>
        <w:t>교통약자가 많은 지역에</w:t>
        <w:br/>
      </w:r>
      <w:r>
        <w:rPr>
          <w:b/>
          <w:color w:val="0284C7"/>
          <w:sz w:val="50"/>
        </w:rPr>
        <w:t>저상버스가 더 많이 다니고 있는가?</w:t>
      </w:r>
    </w:p>
    <w:p>
      <w:pPr>
        <w:spacing w:after="800"/>
        <w:jc w:val="center"/>
      </w:pPr>
      <w:r>
        <w:rPr>
          <w:b/>
          <w:color w:val="475569"/>
          <w:sz w:val="23"/>
        </w:rPr>
        <w:t>전국 17개 시·도 및 경기도 31개 시·군 6,431개 버스 노선 전수 분석을 통해 본</w:t>
        <w:br/>
        <w:t>저상버스 도입의 공간적 역진성(Regressive Allocation)과 정책 개선 방안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33"/>
        <w:gridCol w:w="4933"/>
      </w:tblGrid>
      <w:tr>
        <w:tc>
          <w:tcPr>
            <w:tcW w:type="dxa" w:w="9866"/>
            <w:gridSpan w:val="2"/>
            <w:shd w:fill="f1f5f9"/>
            <w:tcMar>
              <w:top w:w="130" w:type="dxa"/>
              <w:bottom w:w="130" w:type="dxa"/>
              <w:left w:w="180" w:type="dxa"/>
              <w:right w:w="180" w:type="dxa"/>
            </w:tcMar>
          </w:tcPr>
          <w:p>
            <w:r>
              <w:rPr>
                <w:b/>
                <w:color w:val="0F172A"/>
                <w:sz w:val="19"/>
              </w:rPr>
              <w:t>보고서 핵심 메타데이터 &amp; 접속 채널</w:t>
            </w:r>
          </w:p>
        </w:tc>
      </w:tr>
      <w:tr>
        <w:tc>
          <w:tcPr>
            <w:tcW w:type="dxa" w:w="2835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b/>
                <w:color w:val="64748B"/>
                <w:sz w:val="18"/>
              </w:rPr>
              <w:t>분석 기준연도</w:t>
            </w:r>
          </w:p>
        </w:tc>
        <w:tc>
          <w:tcPr>
            <w:tcW w:type="dxa" w:w="6236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8"/>
              </w:rPr>
              <w:t>2023년 (국토교통부 실태조사 공인 확정 통계)</w:t>
            </w:r>
          </w:p>
        </w:tc>
      </w:tr>
      <w:tr>
        <w:tc>
          <w:tcPr>
            <w:tcW w:type="dxa" w:w="2835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b/>
                <w:color w:val="64748B"/>
                <w:sz w:val="18"/>
              </w:rPr>
              <w:t>전수 분석 대상</w:t>
            </w:r>
          </w:p>
        </w:tc>
        <w:tc>
          <w:tcPr>
            <w:tcW w:type="dxa" w:w="6236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8"/>
              </w:rPr>
              <w:t>전국 17개 시·도 및 경기도 31개 시·군 6,431개 버스 노선</w:t>
            </w:r>
          </w:p>
        </w:tc>
      </w:tr>
      <w:tr>
        <w:tc>
          <w:tcPr>
            <w:tcW w:type="dxa" w:w="2835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b/>
                <w:color w:val="64748B"/>
                <w:sz w:val="18"/>
              </w:rPr>
              <w:t>온라인 웹 보고서</w:t>
            </w:r>
          </w:p>
        </w:tc>
        <w:tc>
          <w:tcPr>
            <w:tcW w:type="dxa" w:w="6236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b/>
                <w:color w:val="0284C7"/>
                <w:sz w:val="18"/>
              </w:rPr>
              <w:t>https://contest-lab.github.io/contest/</w:t>
            </w:r>
          </w:p>
        </w:tc>
      </w:tr>
      <w:tr>
        <w:tc>
          <w:tcPr>
            <w:tcW w:type="dxa" w:w="2835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b/>
                <w:color w:val="64748B"/>
                <w:sz w:val="18"/>
              </w:rPr>
              <w:t>GitHub 소스코드</w:t>
            </w:r>
          </w:p>
        </w:tc>
        <w:tc>
          <w:tcPr>
            <w:tcW w:type="dxa" w:w="6236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b/>
                <w:color w:val="0284C7"/>
                <w:sz w:val="18"/>
              </w:rPr>
              <w:t>https://github.com/contest-lab/contest</w:t>
            </w:r>
          </w:p>
        </w:tc>
      </w:tr>
    </w:tbl>
    <w:p>
      <w:pPr>
        <w:spacing w:before="1100"/>
        <w:jc w:val="center"/>
      </w:pPr>
      <w:r>
        <w:rPr>
          <w:b/>
          <w:sz w:val="21"/>
        </w:rPr>
        <w:t xml:space="preserve">제출자: </w:t>
      </w:r>
      <w:r>
        <w:rPr>
          <w:b/>
          <w:sz w:val="21"/>
        </w:rPr>
        <w:t>김일중</w:t>
        <w:br/>
      </w:r>
      <w:r>
        <w:rPr>
          <w:b/>
          <w:sz w:val="20"/>
        </w:rPr>
        <w:t xml:space="preserve">제출일자: </w:t>
      </w:r>
      <w:r>
        <w:rPr>
          <w:sz w:val="20"/>
        </w:rPr>
        <w:t>2026년 9월</w:t>
      </w:r>
    </w:p>
    <w:p>
      <w:r>
        <w:br w:type="page"/>
      </w:r>
    </w:p>
    <w:p>
      <w:pPr>
        <w:spacing w:after="120"/>
      </w:pPr>
      <w:r>
        <w:rPr>
          <w:b/>
          <w:color w:val="0284C7"/>
          <w:sz w:val="26"/>
        </w:rPr>
        <w:t>Part 1. 서론 및 전국 17개 시·도 거시 실증</w:t>
      </w:r>
    </w:p>
    <w:p>
      <w:r>
        <w:rPr>
          <w:b/>
          <w:color w:val="0F172A"/>
          <w:sz w:val="22"/>
        </w:rPr>
        <w:t>1. 문제 제기: "진짜 필요한 곳에 저상버스가 더 많이 가고 있는가?"</w:t>
      </w:r>
    </w:p>
    <w:p>
      <w:r>
        <w:t>2023년 1월부터 노선버스 대폐차 시 저상버스 도입 의무화가 시행되었으나, 막대한 국가 재정(대당 약 9,000만 원)이 투입되는 저상버스가 정작 고령자와 등록장애인 등 교통약자 밀집 지역에 우선 공급되고 있는지에 대한 실증 연구는 부재했습니다. 이에 본 연구는 국토교통부 실태조사 및 전국 인가 노선 전수 데이터를 활용하여 교통약자 이동권의 공간적 배분 실태를 검증했습니다.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64748B"/>
                <w:sz w:val="15"/>
              </w:rPr>
              <w:t>[전국 거시] 17개 시·도</w:t>
              <w:br/>
            </w:r>
            <w:r>
              <w:rPr>
                <w:b/>
                <w:color w:val="DC2626"/>
                <w:sz w:val="26"/>
              </w:rPr>
              <w:t>r = -0.432</w:t>
              <w:br/>
            </w:r>
            <w:r>
              <w:rPr>
                <w:color w:val="475569"/>
                <w:sz w:val="14"/>
              </w:rPr>
              <w:t>약자 비율 높은 시·도일수록 도입률 낮은 경향</w:t>
            </w:r>
          </w:p>
        </w:tc>
        <w:tc>
          <w:tcPr>
            <w:tcW w:type="dxa" w:w="2466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64748B"/>
                <w:sz w:val="15"/>
              </w:rPr>
              <w:t>경기도 31개 시·군</w:t>
              <w:br/>
            </w:r>
            <w:r>
              <w:rPr>
                <w:b/>
                <w:color w:val="2563EB"/>
                <w:sz w:val="26"/>
              </w:rPr>
              <w:t>r = -0.430</w:t>
              <w:br/>
            </w:r>
            <w:r>
              <w:rPr>
                <w:color w:val="475569"/>
                <w:sz w:val="14"/>
              </w:rPr>
              <w:t>전국 거시와 마찬가지로 취약지역 결핍 확인</w:t>
            </w:r>
          </w:p>
        </w:tc>
        <w:tc>
          <w:tcPr>
            <w:tcW w:type="dxa" w:w="2466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64748B"/>
                <w:sz w:val="15"/>
              </w:rPr>
              <w:t>전국 광역 도입률 격차</w:t>
              <w:br/>
            </w:r>
            <w:r>
              <w:rPr>
                <w:b/>
                <w:color w:val="D97706"/>
                <w:sz w:val="26"/>
              </w:rPr>
              <w:t>4.9배</w:t>
              <w:br/>
            </w:r>
            <w:r>
              <w:rPr>
                <w:color w:val="475569"/>
                <w:sz w:val="14"/>
              </w:rPr>
              <w:t>전남(11.5%) vs 서울(56.8%)</w:t>
            </w:r>
          </w:p>
        </w:tc>
        <w:tc>
          <w:tcPr>
            <w:tcW w:type="dxa" w:w="2466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64748B"/>
                <w:sz w:val="15"/>
              </w:rPr>
              <w:t>고령 취약지 저상노선</w:t>
              <w:br/>
            </w:r>
            <w:r>
              <w:rPr>
                <w:b/>
                <w:color w:val="0891B2"/>
                <w:sz w:val="26"/>
              </w:rPr>
              <w:t>0.0%</w:t>
              <w:br/>
            </w:r>
            <w:r>
              <w:rPr>
                <w:color w:val="475569"/>
                <w:sz w:val="14"/>
              </w:rPr>
              <w:t>가평군·연천군 등 0개 노선</w:t>
            </w:r>
          </w:p>
        </w:tc>
      </w:tr>
    </w:tbl>
    <w:p>
      <w:pPr>
        <w:spacing w:before="80"/>
      </w:pPr>
    </w:p>
    <w:p>
      <w:r>
        <w:rPr>
          <w:b/>
          <w:color w:val="0F172A"/>
          <w:sz w:val="22"/>
        </w:rPr>
        <w:t>2. [전국 거시 실증] 17개 시·도: 교통약자 비율 vs 저상버스 도입률</w:t>
      </w:r>
    </w:p>
    <w:p>
      <w:r>
        <w:t>전국 17개 시·도 분석 결과, 교통약자가 많은 곳에 저상버스가 많을 것이라는 상식과 달리 r = -0.432(등록장애인 기준 r = -0.571, p &lt; 0.05)의 음(-)의 상관관계가 관찰되었습니다.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940000" cy="30748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df_chart1_si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74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5"/>
        </w:rPr>
        <w:t>[그림 1] 전국 17개 시·도 저상버스 도입률 산점도 (점 크기: 재정자립도, 주요 지자체 실측 수치 라벨링 반영)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1f5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369A1"/>
                <w:sz w:val="17"/>
              </w:rPr>
              <w:t>재정자립도와의 상관성 비교 실증 (Part 3 가설 연계):</w:t>
              <w:br/>
            </w:r>
            <w:r>
              <w:rPr>
                <w:sz w:val="16"/>
              </w:rPr>
              <w:t>저상버스 도입률은 교통약자 비율(r = -0.432)과는 반대로, 지자체 재정자립도(r = +0.619, t = 3.05, p = 0.008 &lt; 0.05)와 뚜렷한 양(+)의 상관관계를 보였습니다. 이는 현행 제도의 취지가 '수요자 중심 복지'여야 함에도, 실제 도입 현장에서는 지자체의 재정 부담 능력(지방비 50% 매칭)이 저상버스 보급 여부를 가르는 결정적 진입 장벽으로 작동하고 있음을 강력히 시사합니다.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0284C7"/>
          <w:sz w:val="26"/>
        </w:rPr>
        <w:t>Part 2. 경기도 31개 기초지자체 6,431개 노선 미시 전수 분석</w:t>
      </w:r>
    </w:p>
    <w:p>
      <w:r>
        <w:rPr>
          <w:b/>
          <w:color w:val="0F172A"/>
          <w:sz w:val="22"/>
        </w:rPr>
        <w:t>3. [기초단체 미시 전수] 경기도 31개 시·군 6,431개 버스 노선 검증</w:t>
      </w:r>
    </w:p>
    <w:p>
      <w:r>
        <w:t>광역 단위 집계의 왜곡을 방지하기 위해 전국 축소판인 경기도 31개 시·군의 시내·마을버스 6,431개 노선 원장을 전수 분석했습니다. 그 결과 경기도 기초자치단체 단위에서도 r = -0.430 (df = 29, t = -2.56, p = 0.016 &lt; 0.05)으로 통계적으로 유의미한 역진적 배정이 입증되었습니다.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940000" cy="33543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df_chart2_gyeongg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54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5"/>
        </w:rPr>
        <w:t>[그림 2] 경기도 31개 시·군 수요-공급 4분면 매트릭스 (중앙값 기준 분할, 주요 시·군 실측 데이터 라벨링)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33"/>
        <w:gridCol w:w="4933"/>
      </w:tblGrid>
      <w:tr>
        <w:tc>
          <w:tcPr>
            <w:tcW w:type="dxa" w:w="4933"/>
            <w:shd w:fill="fef2f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B91C1C"/>
                <w:sz w:val="16"/>
              </w:rPr>
              <w:t>[제1우선 소외구역] 수요 극대, 공급 바닥</w:t>
              <w:br/>
            </w:r>
            <w:r>
              <w:rPr>
                <w:sz w:val="15"/>
              </w:rPr>
              <w:t>가평군(0%), 연천군(0%), 여주시(0%), 동두천시(5.0%), 포천시(11.8%): 고령자·장애인 인구가 31~39%에 달하지만 저상버스는 전무합니다. 이들 지역의 재정자립도는 14.7% ~ 25.8%로 최하위권입니다.</w:t>
            </w:r>
          </w:p>
        </w:tc>
        <w:tc>
          <w:tcPr>
            <w:tcW w:type="dxa" w:w="4933"/>
            <w:shd w:fill="f0fdf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5803D"/>
                <w:sz w:val="16"/>
              </w:rPr>
              <w:t>[자원 집중구역] 도심권 신도시</w:t>
              <w:br/>
            </w:r>
            <w:r>
              <w:rPr>
                <w:sz w:val="15"/>
              </w:rPr>
              <w:t>하남시(63.9%), 광명시(62.7%), 부천시(59.6%), 수원시(52.7%): 교통약자 비율은 16.8% ~ 22.0% 수준이나, 저상노선 비율은 52~64%에 달합니다. 재정자립도가 33~52%이며 평지 위주 인프라를 향유합니다.</w:t>
            </w:r>
          </w:p>
        </w:tc>
      </w:tr>
    </w:tbl>
    <w:p>
      <w:pPr>
        <w:spacing w:before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1f5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369A1"/>
                <w:sz w:val="17"/>
              </w:rPr>
              <w:t>재정자립도를 통제해도 교통약자 소외는 유지되는가? (다중회귀 OLS 분석)</w:t>
              <w:br/>
            </w:r>
            <w:r>
              <w:rPr>
                <w:sz w:val="16"/>
              </w:rPr>
              <w:t>종속변수를 저상버스 노선 비율로 두고 재정자립도와 교통약자 비율을 동시 투입한 다중회귀분석 결과, 재정자립도의 영향(β = +0.601, p = 0.0003)을 엄밀히 통제한 상태에서도 교통약자 비율의 회귀계수는 음(-)의 방향(β = -0.199, p = 0.178)을 유지했습니다. 이는 지자체의 재정 여력만으로는 설명되지 않는 제도적·지형적 장벽이 취약지역에 복합적으로 작용하고 있음을 보여줍니다.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0284C7"/>
          <w:sz w:val="26"/>
        </w:rPr>
        <w:t>Part 2 (부록 표). 전국 및 경기도 기초지자체 전수 통계 데이터</w:t>
      </w:r>
    </w:p>
    <w:p>
      <w:r>
        <w:rPr>
          <w:b/>
          <w:color w:val="0F172A"/>
          <w:sz w:val="22"/>
        </w:rPr>
        <w:t>4. 실증 분석 원자료 상세 현황 표 (전국 17개 시·도 및 경기도 31개 시·군)</w:t>
      </w:r>
    </w:p>
    <w:p>
      <w:r>
        <w:rPr>
          <w:color w:val="64748B"/>
          <w:sz w:val="15"/>
        </w:rPr>
        <w:t>※ 화면 및 본문에는 가독성을 위해 소수점 첫째자리 표기값을 적용하였으며, 저상버스 도입률 기준 내림차순 정렬되었습니다.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1233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시·도명</w:t>
            </w:r>
          </w:p>
        </w:tc>
        <w:tc>
          <w:tcPr>
            <w:tcW w:type="dxa" w:w="1233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저상버스 도입률</w:t>
            </w:r>
          </w:p>
        </w:tc>
        <w:tc>
          <w:tcPr>
            <w:tcW w:type="dxa" w:w="1233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시내버스 도입률</w:t>
            </w:r>
          </w:p>
        </w:tc>
        <w:tc>
          <w:tcPr>
            <w:tcW w:type="dxa" w:w="1233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교통약자 비율</w:t>
            </w:r>
          </w:p>
        </w:tc>
        <w:tc>
          <w:tcPr>
            <w:tcW w:type="dxa" w:w="1233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고령인구 비율</w:t>
            </w:r>
          </w:p>
        </w:tc>
        <w:tc>
          <w:tcPr>
            <w:tcW w:type="dxa" w:w="1233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등록장애인 비율</w:t>
            </w:r>
          </w:p>
        </w:tc>
        <w:tc>
          <w:tcPr>
            <w:tcW w:type="dxa" w:w="1233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재정자립도</w:t>
            </w:r>
          </w:p>
        </w:tc>
        <w:tc>
          <w:tcPr>
            <w:tcW w:type="dxa" w:w="1233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판정 분류</w:t>
            </w:r>
          </w:p>
        </w:tc>
      </w:tr>
      <w:tr>
        <w:tc>
          <w:tcPr>
            <w:tcW w:type="dxa" w:w="1233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서울특별시</w:t>
            </w:r>
          </w:p>
        </w:tc>
        <w:tc>
          <w:tcPr>
            <w:tcW w:type="dxa" w:w="1233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56.8%</w:t>
            </w:r>
          </w:p>
        </w:tc>
        <w:tc>
          <w:tcPr>
            <w:tcW w:type="dxa" w:w="1233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66.7%</w:t>
            </w:r>
          </w:p>
        </w:tc>
        <w:tc>
          <w:tcPr>
            <w:tcW w:type="dxa" w:w="1233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22.6%</w:t>
            </w:r>
          </w:p>
        </w:tc>
        <w:tc>
          <w:tcPr>
            <w:tcW w:type="dxa" w:w="1233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18.5%</w:t>
            </w:r>
          </w:p>
        </w:tc>
        <w:tc>
          <w:tcPr>
            <w:tcW w:type="dxa" w:w="1233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4.13%</w:t>
            </w:r>
          </w:p>
        </w:tc>
        <w:tc>
          <w:tcPr>
            <w:tcW w:type="dxa" w:w="1233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81.2%</w:t>
            </w:r>
          </w:p>
        </w:tc>
        <w:tc>
          <w:tcPr>
            <w:tcW w:type="dxa" w:w="1233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1D4ED8"/>
                <w:sz w:val="14"/>
              </w:rPr>
              <w:t>우수 도입</w:t>
            </w:r>
          </w:p>
        </w:tc>
      </w:tr>
      <w:tr>
        <w:tc>
          <w:tcPr>
            <w:tcW w:type="dxa" w:w="1233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대구광역시</w:t>
            </w:r>
          </w:p>
        </w:tc>
        <w:tc>
          <w:tcPr>
            <w:tcW w:type="dxa" w:w="1233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46.1%</w:t>
            </w:r>
          </w:p>
        </w:tc>
        <w:tc>
          <w:tcPr>
            <w:tcW w:type="dxa" w:w="1233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46.5%</w:t>
            </w:r>
          </w:p>
        </w:tc>
        <w:tc>
          <w:tcPr>
            <w:tcW w:type="dxa" w:w="1233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25.1%</w:t>
            </w:r>
          </w:p>
        </w:tc>
        <w:tc>
          <w:tcPr>
            <w:tcW w:type="dxa" w:w="1233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19.6%</w:t>
            </w:r>
          </w:p>
        </w:tc>
        <w:tc>
          <w:tcPr>
            <w:tcW w:type="dxa" w:w="1233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5.49%</w:t>
            </w:r>
          </w:p>
        </w:tc>
        <w:tc>
          <w:tcPr>
            <w:tcW w:type="dxa" w:w="1233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52.3%</w:t>
            </w:r>
          </w:p>
        </w:tc>
        <w:tc>
          <w:tcPr>
            <w:tcW w:type="dxa" w:w="1233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1D4ED8"/>
                <w:sz w:val="14"/>
              </w:rPr>
              <w:t>우수 도입</w:t>
            </w:r>
          </w:p>
        </w:tc>
      </w:tr>
      <w:tr>
        <w:tc>
          <w:tcPr>
            <w:tcW w:type="dxa" w:w="1233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세종특별자치시</w:t>
            </w:r>
          </w:p>
        </w:tc>
        <w:tc>
          <w:tcPr>
            <w:tcW w:type="dxa" w:w="1233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41.3%</w:t>
            </w:r>
          </w:p>
        </w:tc>
        <w:tc>
          <w:tcPr>
            <w:tcW w:type="dxa" w:w="1233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46.4%</w:t>
            </w:r>
          </w:p>
        </w:tc>
        <w:tc>
          <w:tcPr>
            <w:tcW w:type="dxa" w:w="1233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14.3%</w:t>
            </w:r>
          </w:p>
        </w:tc>
        <w:tc>
          <w:tcPr>
            <w:tcW w:type="dxa" w:w="1233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11.0%</w:t>
            </w:r>
          </w:p>
        </w:tc>
        <w:tc>
          <w:tcPr>
            <w:tcW w:type="dxa" w:w="1233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3.34%</w:t>
            </w:r>
          </w:p>
        </w:tc>
        <w:tc>
          <w:tcPr>
            <w:tcW w:type="dxa" w:w="1233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69.7%</w:t>
            </w:r>
          </w:p>
        </w:tc>
        <w:tc>
          <w:tcPr>
            <w:tcW w:type="dxa" w:w="1233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1D4ED8"/>
                <w:sz w:val="14"/>
              </w:rPr>
              <w:t>우수 도입</w:t>
            </w:r>
          </w:p>
        </w:tc>
      </w:tr>
      <w:tr>
        <w:tc>
          <w:tcPr>
            <w:tcW w:type="dxa" w:w="1233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대전광역시</w:t>
            </w:r>
          </w:p>
        </w:tc>
        <w:tc>
          <w:tcPr>
            <w:tcW w:type="dxa" w:w="1233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39.0%</w:t>
            </w:r>
          </w:p>
        </w:tc>
        <w:tc>
          <w:tcPr>
            <w:tcW w:type="dxa" w:w="1233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39.7%</w:t>
            </w:r>
          </w:p>
        </w:tc>
        <w:tc>
          <w:tcPr>
            <w:tcW w:type="dxa" w:w="1233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21.9%</w:t>
            </w:r>
          </w:p>
        </w:tc>
        <w:tc>
          <w:tcPr>
            <w:tcW w:type="dxa" w:w="1233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17.0%</w:t>
            </w:r>
          </w:p>
        </w:tc>
        <w:tc>
          <w:tcPr>
            <w:tcW w:type="dxa" w:w="1233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4.95%</w:t>
            </w:r>
          </w:p>
        </w:tc>
        <w:tc>
          <w:tcPr>
            <w:tcW w:type="dxa" w:w="1233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46.4%</w:t>
            </w:r>
          </w:p>
        </w:tc>
        <w:tc>
          <w:tcPr>
            <w:tcW w:type="dxa" w:w="1233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보통</w:t>
            </w:r>
          </w:p>
        </w:tc>
      </w:tr>
      <w:tr>
        <w:tc>
          <w:tcPr>
            <w:tcW w:type="dxa" w:w="1233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광주광역시</w:t>
            </w:r>
          </w:p>
        </w:tc>
        <w:tc>
          <w:tcPr>
            <w:tcW w:type="dxa" w:w="1233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34.8%</w:t>
            </w:r>
          </w:p>
        </w:tc>
        <w:tc>
          <w:tcPr>
            <w:tcW w:type="dxa" w:w="1233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37.7%</w:t>
            </w:r>
          </w:p>
        </w:tc>
        <w:tc>
          <w:tcPr>
            <w:tcW w:type="dxa" w:w="1233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21.4%</w:t>
            </w:r>
          </w:p>
        </w:tc>
        <w:tc>
          <w:tcPr>
            <w:tcW w:type="dxa" w:w="1233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16.5%</w:t>
            </w:r>
          </w:p>
        </w:tc>
        <w:tc>
          <w:tcPr>
            <w:tcW w:type="dxa" w:w="1233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4.88%</w:t>
            </w:r>
          </w:p>
        </w:tc>
        <w:tc>
          <w:tcPr>
            <w:tcW w:type="dxa" w:w="1233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46.2%</w:t>
            </w:r>
          </w:p>
        </w:tc>
        <w:tc>
          <w:tcPr>
            <w:tcW w:type="dxa" w:w="1233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보통</w:t>
            </w:r>
          </w:p>
        </w:tc>
      </w:tr>
      <w:tr>
        <w:tc>
          <w:tcPr>
            <w:tcW w:type="dxa" w:w="1233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경상남도</w:t>
            </w:r>
          </w:p>
        </w:tc>
        <w:tc>
          <w:tcPr>
            <w:tcW w:type="dxa" w:w="1233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32.8%</w:t>
            </w:r>
          </w:p>
        </w:tc>
        <w:tc>
          <w:tcPr>
            <w:tcW w:type="dxa" w:w="1233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37.9%</w:t>
            </w:r>
          </w:p>
        </w:tc>
        <w:tc>
          <w:tcPr>
            <w:tcW w:type="dxa" w:w="1233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26.4%</w:t>
            </w:r>
          </w:p>
        </w:tc>
        <w:tc>
          <w:tcPr>
            <w:tcW w:type="dxa" w:w="1233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20.6%</w:t>
            </w:r>
          </w:p>
        </w:tc>
        <w:tc>
          <w:tcPr>
            <w:tcW w:type="dxa" w:w="1233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5.79%</w:t>
            </w:r>
          </w:p>
        </w:tc>
        <w:tc>
          <w:tcPr>
            <w:tcW w:type="dxa" w:w="1233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38.8%</w:t>
            </w:r>
          </w:p>
        </w:tc>
        <w:tc>
          <w:tcPr>
            <w:tcW w:type="dxa" w:w="1233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보통</w:t>
            </w:r>
          </w:p>
        </w:tc>
      </w:tr>
      <w:tr>
        <w:tc>
          <w:tcPr>
            <w:tcW w:type="dxa" w:w="1233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경기도</w:t>
            </w:r>
          </w:p>
        </w:tc>
        <w:tc>
          <w:tcPr>
            <w:tcW w:type="dxa" w:w="1233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30.7%</w:t>
            </w:r>
          </w:p>
        </w:tc>
        <w:tc>
          <w:tcPr>
            <w:tcW w:type="dxa" w:w="1233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32.1%</w:t>
            </w:r>
          </w:p>
        </w:tc>
        <w:tc>
          <w:tcPr>
            <w:tcW w:type="dxa" w:w="1233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19.9%</w:t>
            </w:r>
          </w:p>
        </w:tc>
        <w:tc>
          <w:tcPr>
            <w:tcW w:type="dxa" w:w="1233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15.6%</w:t>
            </w:r>
          </w:p>
        </w:tc>
        <w:tc>
          <w:tcPr>
            <w:tcW w:type="dxa" w:w="1233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4.28%</w:t>
            </w:r>
          </w:p>
        </w:tc>
        <w:tc>
          <w:tcPr>
            <w:tcW w:type="dxa" w:w="1233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65.7%</w:t>
            </w:r>
          </w:p>
        </w:tc>
        <w:tc>
          <w:tcPr>
            <w:tcW w:type="dxa" w:w="1233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보통</w:t>
            </w:r>
          </w:p>
        </w:tc>
      </w:tr>
      <w:tr>
        <w:tc>
          <w:tcPr>
            <w:tcW w:type="dxa" w:w="1233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부산광역시</w:t>
            </w:r>
          </w:p>
        </w:tc>
        <w:tc>
          <w:tcPr>
            <w:tcW w:type="dxa" w:w="1233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29.9%</w:t>
            </w:r>
          </w:p>
        </w:tc>
        <w:tc>
          <w:tcPr>
            <w:tcW w:type="dxa" w:w="1233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36.4%</w:t>
            </w:r>
          </w:p>
        </w:tc>
        <w:tc>
          <w:tcPr>
            <w:tcW w:type="dxa" w:w="1233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27.9%</w:t>
            </w:r>
          </w:p>
        </w:tc>
        <w:tc>
          <w:tcPr>
            <w:tcW w:type="dxa" w:w="1233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22.6%</w:t>
            </w:r>
          </w:p>
        </w:tc>
        <w:tc>
          <w:tcPr>
            <w:tcW w:type="dxa" w:w="1233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5.32%</w:t>
            </w:r>
          </w:p>
        </w:tc>
        <w:tc>
          <w:tcPr>
            <w:tcW w:type="dxa" w:w="1233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53.2%</w:t>
            </w:r>
          </w:p>
        </w:tc>
        <w:tc>
          <w:tcPr>
            <w:tcW w:type="dxa" w:w="1233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보통</w:t>
            </w:r>
          </w:p>
        </w:tc>
      </w:tr>
      <w:tr>
        <w:tc>
          <w:tcPr>
            <w:tcW w:type="dxa" w:w="1233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제주특별자치도</w:t>
            </w:r>
          </w:p>
        </w:tc>
        <w:tc>
          <w:tcPr>
            <w:tcW w:type="dxa" w:w="1233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26.1%</w:t>
            </w:r>
          </w:p>
        </w:tc>
        <w:tc>
          <w:tcPr>
            <w:tcW w:type="dxa" w:w="1233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41.9%</w:t>
            </w:r>
          </w:p>
        </w:tc>
        <w:tc>
          <w:tcPr>
            <w:tcW w:type="dxa" w:w="1233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30.6%</w:t>
            </w:r>
          </w:p>
        </w:tc>
        <w:tc>
          <w:tcPr>
            <w:tcW w:type="dxa" w:w="1233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24.0%</w:t>
            </w:r>
          </w:p>
        </w:tc>
        <w:tc>
          <w:tcPr>
            <w:tcW w:type="dxa" w:w="1233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6.57%</w:t>
            </w:r>
          </w:p>
        </w:tc>
        <w:tc>
          <w:tcPr>
            <w:tcW w:type="dxa" w:w="1233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29.4%</w:t>
            </w:r>
          </w:p>
        </w:tc>
        <w:tc>
          <w:tcPr>
            <w:tcW w:type="dxa" w:w="1233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보통</w:t>
            </w:r>
          </w:p>
        </w:tc>
      </w:tr>
      <w:tr>
        <w:tc>
          <w:tcPr>
            <w:tcW w:type="dxa" w:w="1233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충청북도</w:t>
            </w:r>
          </w:p>
        </w:tc>
        <w:tc>
          <w:tcPr>
            <w:tcW w:type="dxa" w:w="1233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25.4%</w:t>
            </w:r>
          </w:p>
        </w:tc>
        <w:tc>
          <w:tcPr>
            <w:tcW w:type="dxa" w:w="1233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33.3%</w:t>
            </w:r>
          </w:p>
        </w:tc>
        <w:tc>
          <w:tcPr>
            <w:tcW w:type="dxa" w:w="1233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26.9%</w:t>
            </w:r>
          </w:p>
        </w:tc>
        <w:tc>
          <w:tcPr>
            <w:tcW w:type="dxa" w:w="1233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20.8%</w:t>
            </w:r>
          </w:p>
        </w:tc>
        <w:tc>
          <w:tcPr>
            <w:tcW w:type="dxa" w:w="1233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6.08%</w:t>
            </w:r>
          </w:p>
        </w:tc>
        <w:tc>
          <w:tcPr>
            <w:tcW w:type="dxa" w:w="1233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36.2%</w:t>
            </w:r>
          </w:p>
        </w:tc>
        <w:tc>
          <w:tcPr>
            <w:tcW w:type="dxa" w:w="1233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보통</w:t>
            </w:r>
          </w:p>
        </w:tc>
      </w:tr>
      <w:tr>
        <w:tc>
          <w:tcPr>
            <w:tcW w:type="dxa" w:w="1233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강원특별자치도</w:t>
            </w:r>
          </w:p>
        </w:tc>
        <w:tc>
          <w:tcPr>
            <w:tcW w:type="dxa" w:w="1233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24.8%</w:t>
            </w:r>
          </w:p>
        </w:tc>
        <w:tc>
          <w:tcPr>
            <w:tcW w:type="dxa" w:w="1233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30.5%</w:t>
            </w:r>
          </w:p>
        </w:tc>
        <w:tc>
          <w:tcPr>
            <w:tcW w:type="dxa" w:w="1233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31.5%</w:t>
            </w:r>
          </w:p>
        </w:tc>
        <w:tc>
          <w:tcPr>
            <w:tcW w:type="dxa" w:w="1233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24.1%</w:t>
            </w:r>
          </w:p>
        </w:tc>
        <w:tc>
          <w:tcPr>
            <w:tcW w:type="dxa" w:w="1233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7.41%</w:t>
            </w:r>
          </w:p>
        </w:tc>
        <w:tc>
          <w:tcPr>
            <w:tcW w:type="dxa" w:w="1233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27.9%</w:t>
            </w:r>
          </w:p>
        </w:tc>
        <w:tc>
          <w:tcPr>
            <w:tcW w:type="dxa" w:w="1233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보통</w:t>
            </w:r>
          </w:p>
        </w:tc>
      </w:tr>
      <w:tr>
        <w:tc>
          <w:tcPr>
            <w:tcW w:type="dxa" w:w="1233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인천광역시</w:t>
            </w:r>
          </w:p>
        </w:tc>
        <w:tc>
          <w:tcPr>
            <w:tcW w:type="dxa" w:w="1233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18.6%</w:t>
            </w:r>
          </w:p>
        </w:tc>
        <w:tc>
          <w:tcPr>
            <w:tcW w:type="dxa" w:w="1233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18.8%</w:t>
            </w:r>
          </w:p>
        </w:tc>
        <w:tc>
          <w:tcPr>
            <w:tcW w:type="dxa" w:w="1233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21.7%</w:t>
            </w:r>
          </w:p>
        </w:tc>
        <w:tc>
          <w:tcPr>
            <w:tcW w:type="dxa" w:w="1233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16.6%</w:t>
            </w:r>
          </w:p>
        </w:tc>
        <w:tc>
          <w:tcPr>
            <w:tcW w:type="dxa" w:w="1233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5.06%</w:t>
            </w:r>
          </w:p>
        </w:tc>
        <w:tc>
          <w:tcPr>
            <w:tcW w:type="dxa" w:w="1233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59.6%</w:t>
            </w:r>
          </w:p>
        </w:tc>
        <w:tc>
          <w:tcPr>
            <w:tcW w:type="dxa" w:w="1233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B91C1C"/>
                <w:sz w:val="14"/>
              </w:rPr>
              <w:t>취약 지역</w:t>
            </w:r>
          </w:p>
        </w:tc>
      </w:tr>
      <w:tr>
        <w:tc>
          <w:tcPr>
            <w:tcW w:type="dxa" w:w="1233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전북특별자치도</w:t>
            </w:r>
          </w:p>
        </w:tc>
        <w:tc>
          <w:tcPr>
            <w:tcW w:type="dxa" w:w="1233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18.3%</w:t>
            </w:r>
          </w:p>
        </w:tc>
        <w:tc>
          <w:tcPr>
            <w:tcW w:type="dxa" w:w="1233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18.9%</w:t>
            </w:r>
          </w:p>
        </w:tc>
        <w:tc>
          <w:tcPr>
            <w:tcW w:type="dxa" w:w="1233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23.4%</w:t>
            </w:r>
          </w:p>
        </w:tc>
        <w:tc>
          <w:tcPr>
            <w:tcW w:type="dxa" w:w="1233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17.9%</w:t>
            </w:r>
          </w:p>
        </w:tc>
        <w:tc>
          <w:tcPr>
            <w:tcW w:type="dxa" w:w="1233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5.46%</w:t>
            </w:r>
          </w:p>
        </w:tc>
        <w:tc>
          <w:tcPr>
            <w:tcW w:type="dxa" w:w="1233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36.9%</w:t>
            </w:r>
          </w:p>
        </w:tc>
        <w:tc>
          <w:tcPr>
            <w:tcW w:type="dxa" w:w="1233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B91C1C"/>
                <w:sz w:val="14"/>
              </w:rPr>
              <w:t>취약 지역</w:t>
            </w:r>
          </w:p>
        </w:tc>
      </w:tr>
      <w:tr>
        <w:tc>
          <w:tcPr>
            <w:tcW w:type="dxa" w:w="1233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경상북도</w:t>
            </w:r>
          </w:p>
        </w:tc>
        <w:tc>
          <w:tcPr>
            <w:tcW w:type="dxa" w:w="1233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18.0%</w:t>
            </w:r>
          </w:p>
        </w:tc>
        <w:tc>
          <w:tcPr>
            <w:tcW w:type="dxa" w:w="1233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22.7%</w:t>
            </w:r>
          </w:p>
        </w:tc>
        <w:tc>
          <w:tcPr>
            <w:tcW w:type="dxa" w:w="1233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31.7%</w:t>
            </w:r>
          </w:p>
        </w:tc>
        <w:tc>
          <w:tcPr>
            <w:tcW w:type="dxa" w:w="1233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24.7%</w:t>
            </w:r>
          </w:p>
        </w:tc>
        <w:tc>
          <w:tcPr>
            <w:tcW w:type="dxa" w:w="1233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6.97%</w:t>
            </w:r>
          </w:p>
        </w:tc>
        <w:tc>
          <w:tcPr>
            <w:tcW w:type="dxa" w:w="1233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29.7%</w:t>
            </w:r>
          </w:p>
        </w:tc>
        <w:tc>
          <w:tcPr>
            <w:tcW w:type="dxa" w:w="1233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B91C1C"/>
                <w:sz w:val="14"/>
              </w:rPr>
              <w:t>취약 지역</w:t>
            </w:r>
          </w:p>
        </w:tc>
      </w:tr>
      <w:tr>
        <w:tc>
          <w:tcPr>
            <w:tcW w:type="dxa" w:w="1233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충청남도</w:t>
            </w:r>
          </w:p>
        </w:tc>
        <w:tc>
          <w:tcPr>
            <w:tcW w:type="dxa" w:w="1233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16.5%</w:t>
            </w:r>
          </w:p>
        </w:tc>
        <w:tc>
          <w:tcPr>
            <w:tcW w:type="dxa" w:w="1233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21.7%</w:t>
            </w:r>
          </w:p>
        </w:tc>
        <w:tc>
          <w:tcPr>
            <w:tcW w:type="dxa" w:w="1233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27.6%</w:t>
            </w:r>
          </w:p>
        </w:tc>
        <w:tc>
          <w:tcPr>
            <w:tcW w:type="dxa" w:w="1233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21.3%</w:t>
            </w:r>
          </w:p>
        </w:tc>
        <w:tc>
          <w:tcPr>
            <w:tcW w:type="dxa" w:w="1233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6.28%</w:t>
            </w:r>
          </w:p>
        </w:tc>
        <w:tc>
          <w:tcPr>
            <w:tcW w:type="dxa" w:w="1233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37.9%</w:t>
            </w:r>
          </w:p>
        </w:tc>
        <w:tc>
          <w:tcPr>
            <w:tcW w:type="dxa" w:w="1233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B91C1C"/>
                <w:sz w:val="14"/>
              </w:rPr>
              <w:t>취약 지역</w:t>
            </w:r>
          </w:p>
        </w:tc>
      </w:tr>
      <w:tr>
        <w:tc>
          <w:tcPr>
            <w:tcW w:type="dxa" w:w="1233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울산광역시</w:t>
            </w:r>
          </w:p>
        </w:tc>
        <w:tc>
          <w:tcPr>
            <w:tcW w:type="dxa" w:w="1233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13.8%</w:t>
            </w:r>
          </w:p>
        </w:tc>
        <w:tc>
          <w:tcPr>
            <w:tcW w:type="dxa" w:w="1233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14.6%</w:t>
            </w:r>
          </w:p>
        </w:tc>
        <w:tc>
          <w:tcPr>
            <w:tcW w:type="dxa" w:w="1233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20.5%</w:t>
            </w:r>
          </w:p>
        </w:tc>
        <w:tc>
          <w:tcPr>
            <w:tcW w:type="dxa" w:w="1233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15.9%</w:t>
            </w:r>
          </w:p>
        </w:tc>
        <w:tc>
          <w:tcPr>
            <w:tcW w:type="dxa" w:w="1233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4.64%</w:t>
            </w:r>
          </w:p>
        </w:tc>
        <w:tc>
          <w:tcPr>
            <w:tcW w:type="dxa" w:w="1233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56.6%</w:t>
            </w:r>
          </w:p>
        </w:tc>
        <w:tc>
          <w:tcPr>
            <w:tcW w:type="dxa" w:w="1233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B91C1C"/>
                <w:sz w:val="14"/>
              </w:rPr>
              <w:t>취약 지역</w:t>
            </w:r>
          </w:p>
        </w:tc>
      </w:tr>
      <w:tr>
        <w:tc>
          <w:tcPr>
            <w:tcW w:type="dxa" w:w="1233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전라남도</w:t>
            </w:r>
          </w:p>
        </w:tc>
        <w:tc>
          <w:tcPr>
            <w:tcW w:type="dxa" w:w="1233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11.5%</w:t>
            </w:r>
          </w:p>
        </w:tc>
        <w:tc>
          <w:tcPr>
            <w:tcW w:type="dxa" w:w="1233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20.3%</w:t>
            </w:r>
          </w:p>
        </w:tc>
        <w:tc>
          <w:tcPr>
            <w:tcW w:type="dxa" w:w="1233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33.7%</w:t>
            </w:r>
          </w:p>
        </w:tc>
        <w:tc>
          <w:tcPr>
            <w:tcW w:type="dxa" w:w="1233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26.1%</w:t>
            </w:r>
          </w:p>
        </w:tc>
        <w:tc>
          <w:tcPr>
            <w:tcW w:type="dxa" w:w="1233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7.55%</w:t>
            </w:r>
          </w:p>
        </w:tc>
        <w:tc>
          <w:tcPr>
            <w:tcW w:type="dxa" w:w="1233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28.7%</w:t>
            </w:r>
          </w:p>
        </w:tc>
        <w:tc>
          <w:tcPr>
            <w:tcW w:type="dxa" w:w="1233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B91C1C"/>
                <w:sz w:val="14"/>
              </w:rPr>
              <w:t>전국 최하위</w:t>
            </w:r>
          </w:p>
        </w:tc>
      </w:tr>
    </w:tbl>
    <w:p>
      <w:pPr>
        <w:spacing w:before="160"/>
      </w:pPr>
      <w:r>
        <w:rPr>
          <w:b/>
          <w:sz w:val="18"/>
        </w:rPr>
        <w:t>경기도 주요 기초지자체(저상버스 노선 비율 기준 내림차순 정렬)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1233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시·군명</w:t>
            </w:r>
          </w:p>
        </w:tc>
        <w:tc>
          <w:tcPr>
            <w:tcW w:type="dxa" w:w="1233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저상버스 노선 비율</w:t>
            </w:r>
          </w:p>
        </w:tc>
        <w:tc>
          <w:tcPr>
            <w:tcW w:type="dxa" w:w="1233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운행노선수 / 전체</w:t>
            </w:r>
          </w:p>
        </w:tc>
        <w:tc>
          <w:tcPr>
            <w:tcW w:type="dxa" w:w="1233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교통약자 비율</w:t>
            </w:r>
          </w:p>
        </w:tc>
        <w:tc>
          <w:tcPr>
            <w:tcW w:type="dxa" w:w="1233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고령인구 비율</w:t>
            </w:r>
          </w:p>
        </w:tc>
        <w:tc>
          <w:tcPr>
            <w:tcW w:type="dxa" w:w="1233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등록장애인 비율</w:t>
            </w:r>
          </w:p>
        </w:tc>
        <w:tc>
          <w:tcPr>
            <w:tcW w:type="dxa" w:w="1233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재정자립도</w:t>
            </w:r>
          </w:p>
        </w:tc>
        <w:tc>
          <w:tcPr>
            <w:tcW w:type="dxa" w:w="1233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4분면 배정 결과</w:t>
            </w:r>
          </w:p>
        </w:tc>
      </w:tr>
      <w:tr>
        <w:tc>
          <w:tcPr>
            <w:tcW w:type="dxa" w:w="1233"/>
            <w:shd w:fill="eff6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하남시</w:t>
            </w:r>
          </w:p>
        </w:tc>
        <w:tc>
          <w:tcPr>
            <w:tcW w:type="dxa" w:w="1233"/>
            <w:shd w:fill="eff6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63.9%</w:t>
            </w:r>
          </w:p>
        </w:tc>
        <w:tc>
          <w:tcPr>
            <w:tcW w:type="dxa" w:w="1233"/>
            <w:shd w:fill="eff6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46 / 72개</w:t>
            </w:r>
          </w:p>
        </w:tc>
        <w:tc>
          <w:tcPr>
            <w:tcW w:type="dxa" w:w="1233"/>
            <w:shd w:fill="eff6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18.1%</w:t>
            </w:r>
          </w:p>
        </w:tc>
        <w:tc>
          <w:tcPr>
            <w:tcW w:type="dxa" w:w="1233"/>
            <w:shd w:fill="eff6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14.4%</w:t>
            </w:r>
          </w:p>
        </w:tc>
        <w:tc>
          <w:tcPr>
            <w:tcW w:type="dxa" w:w="1233"/>
            <w:shd w:fill="eff6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3.62%</w:t>
            </w:r>
          </w:p>
        </w:tc>
        <w:tc>
          <w:tcPr>
            <w:tcW w:type="dxa" w:w="1233"/>
            <w:shd w:fill="eff6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52.0%</w:t>
            </w:r>
          </w:p>
        </w:tc>
        <w:tc>
          <w:tcPr>
            <w:tcW w:type="dxa" w:w="1233"/>
            <w:shd w:fill="eff6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1D4ED8"/>
                <w:sz w:val="14"/>
              </w:rPr>
              <w:t>자원 집중지</w:t>
            </w:r>
          </w:p>
        </w:tc>
      </w:tr>
      <w:tr>
        <w:tc>
          <w:tcPr>
            <w:tcW w:type="dxa" w:w="1233"/>
            <w:shd w:fill="eff6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광명시</w:t>
            </w:r>
          </w:p>
        </w:tc>
        <w:tc>
          <w:tcPr>
            <w:tcW w:type="dxa" w:w="1233"/>
            <w:shd w:fill="eff6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62.7%</w:t>
            </w:r>
          </w:p>
        </w:tc>
        <w:tc>
          <w:tcPr>
            <w:tcW w:type="dxa" w:w="1233"/>
            <w:shd w:fill="eff6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32 / 51개</w:t>
            </w:r>
          </w:p>
        </w:tc>
        <w:tc>
          <w:tcPr>
            <w:tcW w:type="dxa" w:w="1233"/>
            <w:shd w:fill="eff6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21.1%</w:t>
            </w:r>
          </w:p>
        </w:tc>
        <w:tc>
          <w:tcPr>
            <w:tcW w:type="dxa" w:w="1233"/>
            <w:shd w:fill="eff6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16.7%</w:t>
            </w:r>
          </w:p>
        </w:tc>
        <w:tc>
          <w:tcPr>
            <w:tcW w:type="dxa" w:w="1233"/>
            <w:shd w:fill="eff6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4.39%</w:t>
            </w:r>
          </w:p>
        </w:tc>
        <w:tc>
          <w:tcPr>
            <w:tcW w:type="dxa" w:w="1233"/>
            <w:shd w:fill="eff6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39.0%</w:t>
            </w:r>
          </w:p>
        </w:tc>
        <w:tc>
          <w:tcPr>
            <w:tcW w:type="dxa" w:w="1233"/>
            <w:shd w:fill="eff6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1D4ED8"/>
                <w:sz w:val="14"/>
              </w:rPr>
              <w:t>자원 집중지</w:t>
            </w:r>
          </w:p>
        </w:tc>
      </w:tr>
      <w:tr>
        <w:tc>
          <w:tcPr>
            <w:tcW w:type="dxa" w:w="1233"/>
            <w:shd w:fill="eff6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부천시</w:t>
            </w:r>
          </w:p>
        </w:tc>
        <w:tc>
          <w:tcPr>
            <w:tcW w:type="dxa" w:w="1233"/>
            <w:shd w:fill="eff6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59.6%</w:t>
            </w:r>
          </w:p>
        </w:tc>
        <w:tc>
          <w:tcPr>
            <w:tcW w:type="dxa" w:w="1233"/>
            <w:shd w:fill="eff6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112 / 188개</w:t>
            </w:r>
          </w:p>
        </w:tc>
        <w:tc>
          <w:tcPr>
            <w:tcW w:type="dxa" w:w="1233"/>
            <w:shd w:fill="eff6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22.0%</w:t>
            </w:r>
          </w:p>
        </w:tc>
        <w:tc>
          <w:tcPr>
            <w:tcW w:type="dxa" w:w="1233"/>
            <w:shd w:fill="eff6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17.2%</w:t>
            </w:r>
          </w:p>
        </w:tc>
        <w:tc>
          <w:tcPr>
            <w:tcW w:type="dxa" w:w="1233"/>
            <w:shd w:fill="eff6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4.78%</w:t>
            </w:r>
          </w:p>
        </w:tc>
        <w:tc>
          <w:tcPr>
            <w:tcW w:type="dxa" w:w="1233"/>
            <w:shd w:fill="eff6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33.0%</w:t>
            </w:r>
          </w:p>
        </w:tc>
        <w:tc>
          <w:tcPr>
            <w:tcW w:type="dxa" w:w="1233"/>
            <w:shd w:fill="eff6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1D4ED8"/>
                <w:sz w:val="14"/>
              </w:rPr>
              <w:t>자원 집중지</w:t>
            </w:r>
          </w:p>
        </w:tc>
      </w:tr>
      <w:tr>
        <w:tc>
          <w:tcPr>
            <w:tcW w:type="dxa" w:w="1233"/>
            <w:shd w:fill="eff6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수원시</w:t>
            </w:r>
          </w:p>
        </w:tc>
        <w:tc>
          <w:tcPr>
            <w:tcW w:type="dxa" w:w="1233"/>
            <w:shd w:fill="eff6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52.7%</w:t>
            </w:r>
          </w:p>
        </w:tc>
        <w:tc>
          <w:tcPr>
            <w:tcW w:type="dxa" w:w="1233"/>
            <w:shd w:fill="eff6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127 / 241개</w:t>
            </w:r>
          </w:p>
        </w:tc>
        <w:tc>
          <w:tcPr>
            <w:tcW w:type="dxa" w:w="1233"/>
            <w:shd w:fill="eff6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16.8%</w:t>
            </w:r>
          </w:p>
        </w:tc>
        <w:tc>
          <w:tcPr>
            <w:tcW w:type="dxa" w:w="1233"/>
            <w:shd w:fill="eff6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13.1%</w:t>
            </w:r>
          </w:p>
        </w:tc>
        <w:tc>
          <w:tcPr>
            <w:tcW w:type="dxa" w:w="1233"/>
            <w:shd w:fill="eff6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3.70%</w:t>
            </w:r>
          </w:p>
        </w:tc>
        <w:tc>
          <w:tcPr>
            <w:tcW w:type="dxa" w:w="1233"/>
            <w:shd w:fill="eff6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49.2%</w:t>
            </w:r>
          </w:p>
        </w:tc>
        <w:tc>
          <w:tcPr>
            <w:tcW w:type="dxa" w:w="1233"/>
            <w:shd w:fill="eff6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1D4ED8"/>
                <w:sz w:val="14"/>
              </w:rPr>
              <w:t>자원 집중지</w:t>
            </w:r>
          </w:p>
        </w:tc>
      </w:tr>
      <w:tr>
        <w:tc>
          <w:tcPr>
            <w:tcW w:type="dxa" w:w="1233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성남시</w:t>
            </w:r>
          </w:p>
        </w:tc>
        <w:tc>
          <w:tcPr>
            <w:tcW w:type="dxa" w:w="1233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16.1%</w:t>
            </w:r>
          </w:p>
        </w:tc>
        <w:tc>
          <w:tcPr>
            <w:tcW w:type="dxa" w:w="1233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 / 112개</w:t>
            </w:r>
          </w:p>
        </w:tc>
        <w:tc>
          <w:tcPr>
            <w:tcW w:type="dxa" w:w="1233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20.5%</w:t>
            </w:r>
          </w:p>
        </w:tc>
        <w:tc>
          <w:tcPr>
            <w:tcW w:type="dxa" w:w="1233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16.6%</w:t>
            </w:r>
          </w:p>
        </w:tc>
        <w:tc>
          <w:tcPr>
            <w:tcW w:type="dxa" w:w="1233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3.89%</w:t>
            </w:r>
          </w:p>
        </w:tc>
        <w:tc>
          <w:tcPr>
            <w:tcW w:type="dxa" w:w="1233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61.5%</w:t>
            </w:r>
          </w:p>
        </w:tc>
        <w:tc>
          <w:tcPr>
            <w:tcW w:type="dxa" w:w="1233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일반 구역</w:t>
            </w:r>
          </w:p>
        </w:tc>
      </w:tr>
      <w:tr>
        <w:tc>
          <w:tcPr>
            <w:tcW w:type="dxa" w:w="1233"/>
            <w:shd w:fill="fef2f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양평군</w:t>
            </w:r>
          </w:p>
        </w:tc>
        <w:tc>
          <w:tcPr>
            <w:tcW w:type="dxa" w:w="1233"/>
            <w:shd w:fill="fef2f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15.3%</w:t>
            </w:r>
          </w:p>
        </w:tc>
        <w:tc>
          <w:tcPr>
            <w:tcW w:type="dxa" w:w="1233"/>
            <w:shd w:fill="fef2f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72 / 470개</w:t>
            </w:r>
          </w:p>
        </w:tc>
        <w:tc>
          <w:tcPr>
            <w:tcW w:type="dxa" w:w="1233"/>
            <w:shd w:fill="fef2f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36.0%</w:t>
            </w:r>
          </w:p>
        </w:tc>
        <w:tc>
          <w:tcPr>
            <w:tcW w:type="dxa" w:w="1233"/>
            <w:shd w:fill="fef2f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29.4%</w:t>
            </w:r>
          </w:p>
        </w:tc>
        <w:tc>
          <w:tcPr>
            <w:tcW w:type="dxa" w:w="1233"/>
            <w:shd w:fill="fef2f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6.55%</w:t>
            </w:r>
          </w:p>
        </w:tc>
        <w:tc>
          <w:tcPr>
            <w:tcW w:type="dxa" w:w="1233"/>
            <w:shd w:fill="fef2f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21.1%</w:t>
            </w:r>
          </w:p>
        </w:tc>
        <w:tc>
          <w:tcPr>
            <w:tcW w:type="dxa" w:w="1233"/>
            <w:shd w:fill="fef2f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B91C1C"/>
                <w:sz w:val="14"/>
              </w:rPr>
              <w:t>제1우선 소외지</w:t>
            </w:r>
          </w:p>
        </w:tc>
      </w:tr>
      <w:tr>
        <w:tc>
          <w:tcPr>
            <w:tcW w:type="dxa" w:w="1233"/>
            <w:shd w:fill="fef2f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포천시</w:t>
            </w:r>
          </w:p>
        </w:tc>
        <w:tc>
          <w:tcPr>
            <w:tcW w:type="dxa" w:w="1233"/>
            <w:shd w:fill="fef2f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11.8%</w:t>
            </w:r>
          </w:p>
        </w:tc>
        <w:tc>
          <w:tcPr>
            <w:tcW w:type="dxa" w:w="1233"/>
            <w:shd w:fill="fef2f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 / 136개</w:t>
            </w:r>
          </w:p>
        </w:tc>
        <w:tc>
          <w:tcPr>
            <w:tcW w:type="dxa" w:w="1233"/>
            <w:shd w:fill="fef2f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31.4%</w:t>
            </w:r>
          </w:p>
        </w:tc>
        <w:tc>
          <w:tcPr>
            <w:tcW w:type="dxa" w:w="1233"/>
            <w:shd w:fill="fef2f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24.3%</w:t>
            </w:r>
          </w:p>
        </w:tc>
        <w:tc>
          <w:tcPr>
            <w:tcW w:type="dxa" w:w="1233"/>
            <w:shd w:fill="fef2f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7.11%</w:t>
            </w:r>
          </w:p>
        </w:tc>
        <w:tc>
          <w:tcPr>
            <w:tcW w:type="dxa" w:w="1233"/>
            <w:shd w:fill="fef2f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25.8%</w:t>
            </w:r>
          </w:p>
        </w:tc>
        <w:tc>
          <w:tcPr>
            <w:tcW w:type="dxa" w:w="1233"/>
            <w:shd w:fill="fef2f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B91C1C"/>
                <w:sz w:val="14"/>
              </w:rPr>
              <w:t>제1우선 소외지</w:t>
            </w:r>
          </w:p>
        </w:tc>
      </w:tr>
      <w:tr>
        <w:tc>
          <w:tcPr>
            <w:tcW w:type="dxa" w:w="1233"/>
            <w:shd w:fill="fef2f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동두천시</w:t>
            </w:r>
          </w:p>
        </w:tc>
        <w:tc>
          <w:tcPr>
            <w:tcW w:type="dxa" w:w="1233"/>
            <w:shd w:fill="fef2f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5.0%</w:t>
            </w:r>
          </w:p>
        </w:tc>
        <w:tc>
          <w:tcPr>
            <w:tcW w:type="dxa" w:w="1233"/>
            <w:shd w:fill="fef2f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 / 141개</w:t>
            </w:r>
          </w:p>
        </w:tc>
        <w:tc>
          <w:tcPr>
            <w:tcW w:type="dxa" w:w="1233"/>
            <w:shd w:fill="fef2f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31.2%</w:t>
            </w:r>
          </w:p>
        </w:tc>
        <w:tc>
          <w:tcPr>
            <w:tcW w:type="dxa" w:w="1233"/>
            <w:shd w:fill="fef2f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24.1%</w:t>
            </w:r>
          </w:p>
        </w:tc>
        <w:tc>
          <w:tcPr>
            <w:tcW w:type="dxa" w:w="1233"/>
            <w:shd w:fill="fef2f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7.09%</w:t>
            </w:r>
          </w:p>
        </w:tc>
        <w:tc>
          <w:tcPr>
            <w:tcW w:type="dxa" w:w="1233"/>
            <w:shd w:fill="fef2f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14.7%</w:t>
            </w:r>
          </w:p>
        </w:tc>
        <w:tc>
          <w:tcPr>
            <w:tcW w:type="dxa" w:w="1233"/>
            <w:shd w:fill="fef2f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B91C1C"/>
                <w:sz w:val="14"/>
              </w:rPr>
              <w:t>제1우선 소외지</w:t>
            </w:r>
          </w:p>
        </w:tc>
      </w:tr>
      <w:tr>
        <w:tc>
          <w:tcPr>
            <w:tcW w:type="dxa" w:w="1233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용인시</w:t>
            </w:r>
          </w:p>
        </w:tc>
        <w:tc>
          <w:tcPr>
            <w:tcW w:type="dxa" w:w="1233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3.1%</w:t>
            </w:r>
          </w:p>
        </w:tc>
        <w:tc>
          <w:tcPr>
            <w:tcW w:type="dxa" w:w="1233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 / 256개</w:t>
            </w:r>
          </w:p>
        </w:tc>
        <w:tc>
          <w:tcPr>
            <w:tcW w:type="dxa" w:w="1233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18.9%</w:t>
            </w:r>
          </w:p>
        </w:tc>
        <w:tc>
          <w:tcPr>
            <w:tcW w:type="dxa" w:w="1233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15.4%</w:t>
            </w:r>
          </w:p>
        </w:tc>
        <w:tc>
          <w:tcPr>
            <w:tcW w:type="dxa" w:w="1233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3.47%</w:t>
            </w:r>
          </w:p>
        </w:tc>
        <w:tc>
          <w:tcPr>
            <w:tcW w:type="dxa" w:w="1233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53.3%</w:t>
            </w:r>
          </w:p>
        </w:tc>
        <w:tc>
          <w:tcPr>
            <w:tcW w:type="dxa" w:w="1233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일반 구역</w:t>
            </w:r>
          </w:p>
        </w:tc>
      </w:tr>
      <w:tr>
        <w:tc>
          <w:tcPr>
            <w:tcW w:type="dxa" w:w="1233"/>
            <w:shd w:fill="fef2f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가평군</w:t>
            </w:r>
          </w:p>
        </w:tc>
        <w:tc>
          <w:tcPr>
            <w:tcW w:type="dxa" w:w="1233"/>
            <w:shd w:fill="fef2f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0.0%</w:t>
            </w:r>
          </w:p>
        </w:tc>
        <w:tc>
          <w:tcPr>
            <w:tcW w:type="dxa" w:w="1233"/>
            <w:shd w:fill="fef2f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0 / 58개</w:t>
            </w:r>
          </w:p>
        </w:tc>
        <w:tc>
          <w:tcPr>
            <w:tcW w:type="dxa" w:w="1233"/>
            <w:shd w:fill="fef2f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38.2%</w:t>
            </w:r>
          </w:p>
        </w:tc>
        <w:tc>
          <w:tcPr>
            <w:tcW w:type="dxa" w:w="1233"/>
            <w:shd w:fill="fef2f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30.0%</w:t>
            </w:r>
          </w:p>
        </w:tc>
        <w:tc>
          <w:tcPr>
            <w:tcW w:type="dxa" w:w="1233"/>
            <w:shd w:fill="fef2f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8.13%</w:t>
            </w:r>
          </w:p>
        </w:tc>
        <w:tc>
          <w:tcPr>
            <w:tcW w:type="dxa" w:w="1233"/>
            <w:shd w:fill="fef2f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20.6%</w:t>
            </w:r>
          </w:p>
        </w:tc>
        <w:tc>
          <w:tcPr>
            <w:tcW w:type="dxa" w:w="1233"/>
            <w:shd w:fill="fef2f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B91C1C"/>
                <w:sz w:val="14"/>
              </w:rPr>
              <w:t>제1우선 소외지</w:t>
            </w:r>
          </w:p>
        </w:tc>
      </w:tr>
      <w:tr>
        <w:tc>
          <w:tcPr>
            <w:tcW w:type="dxa" w:w="1233"/>
            <w:shd w:fill="fef2f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여주시</w:t>
            </w:r>
          </w:p>
        </w:tc>
        <w:tc>
          <w:tcPr>
            <w:tcW w:type="dxa" w:w="1233"/>
            <w:shd w:fill="fef2f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0.0%</w:t>
            </w:r>
          </w:p>
        </w:tc>
        <w:tc>
          <w:tcPr>
            <w:tcW w:type="dxa" w:w="1233"/>
            <w:shd w:fill="fef2f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0 / 2개</w:t>
            </w:r>
          </w:p>
        </w:tc>
        <w:tc>
          <w:tcPr>
            <w:tcW w:type="dxa" w:w="1233"/>
            <w:shd w:fill="fef2f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31.8%</w:t>
            </w:r>
          </w:p>
        </w:tc>
        <w:tc>
          <w:tcPr>
            <w:tcW w:type="dxa" w:w="1233"/>
            <w:shd w:fill="fef2f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25.3%</w:t>
            </w:r>
          </w:p>
        </w:tc>
        <w:tc>
          <w:tcPr>
            <w:tcW w:type="dxa" w:w="1233"/>
            <w:shd w:fill="fef2f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6.56%</w:t>
            </w:r>
          </w:p>
        </w:tc>
        <w:tc>
          <w:tcPr>
            <w:tcW w:type="dxa" w:w="1233"/>
            <w:shd w:fill="fef2f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24.6%</w:t>
            </w:r>
          </w:p>
        </w:tc>
        <w:tc>
          <w:tcPr>
            <w:tcW w:type="dxa" w:w="1233"/>
            <w:shd w:fill="fef2f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B91C1C"/>
                <w:sz w:val="14"/>
              </w:rPr>
              <w:t>제1우선 소외지(소표본)</w:t>
            </w:r>
          </w:p>
        </w:tc>
      </w:tr>
      <w:tr>
        <w:tc>
          <w:tcPr>
            <w:tcW w:type="dxa" w:w="1233"/>
            <w:shd w:fill="fef2f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연천군</w:t>
            </w:r>
          </w:p>
        </w:tc>
        <w:tc>
          <w:tcPr>
            <w:tcW w:type="dxa" w:w="1233"/>
            <w:shd w:fill="fef2f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0.0%</w:t>
            </w:r>
          </w:p>
        </w:tc>
        <w:tc>
          <w:tcPr>
            <w:tcW w:type="dxa" w:w="1233"/>
            <w:shd w:fill="fef2f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0 / 81개</w:t>
            </w:r>
          </w:p>
        </w:tc>
        <w:tc>
          <w:tcPr>
            <w:tcW w:type="dxa" w:w="1233"/>
            <w:shd w:fill="fef2f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39.2%</w:t>
            </w:r>
          </w:p>
        </w:tc>
        <w:tc>
          <w:tcPr>
            <w:tcW w:type="dxa" w:w="1233"/>
            <w:shd w:fill="fef2f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31.0%</w:t>
            </w:r>
          </w:p>
        </w:tc>
        <w:tc>
          <w:tcPr>
            <w:tcW w:type="dxa" w:w="1233"/>
            <w:shd w:fill="fef2f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8.21%</w:t>
            </w:r>
          </w:p>
        </w:tc>
        <w:tc>
          <w:tcPr>
            <w:tcW w:type="dxa" w:w="1233"/>
            <w:shd w:fill="fef2f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19.6%</w:t>
            </w:r>
          </w:p>
        </w:tc>
        <w:tc>
          <w:tcPr>
            <w:tcW w:type="dxa" w:w="1233"/>
            <w:shd w:fill="fef2f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B91C1C"/>
                <w:sz w:val="14"/>
              </w:rPr>
              <w:t>제1우선 소외지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0284C7"/>
          <w:sz w:val="26"/>
        </w:rPr>
        <w:t>Part 3. 구조적 원인 진단: 왜 역진적 배정이 일어나는가? (해석 가설)</w:t>
      </w:r>
    </w:p>
    <w:p>
      <w:r>
        <w:rPr>
          <w:b/>
          <w:color w:val="0F172A"/>
          <w:sz w:val="22"/>
        </w:rPr>
        <w:t>5. 구조적 설명 가설: 교통약자 밀집지에 저상버스가 적은 3대 메커니즘</w:t>
      </w:r>
    </w:p>
    <w:p>
      <w:r>
        <w:rPr>
          <w:color w:val="64748B"/>
          <w:sz w:val="16"/>
        </w:rPr>
        <w:t>※ 본 항목들은 통계 분석에서 규명된 공간적 격차를 제도적·운영적 맥락에서 해석하기 위해 도출한 '설명 가설'입니다.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866"/>
      </w:tblGrid>
      <w:tr>
        <w:tc>
          <w:tcPr>
            <w:tcW w:type="dxa" w:w="9866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284C7"/>
                <w:sz w:val="19"/>
              </w:rPr>
              <w:t>[가설 01] '국비 50% 정률 매칭' 제도의 재정적 장벽 가설</w:t>
              <w:br/>
            </w:r>
            <w:r>
              <w:rPr>
                <w:color w:val="334155"/>
                <w:sz w:val="16"/>
              </w:rPr>
              <w:t>저상버스 대당 구입 보조금(약 9,000만 원)은 일반 지자체 기준 국비 50%와 지자체 지방비 50%(약 4,500만 원)를 1:1 매칭해야 교부되는 정률 지원 구조입니다. (단, 서울은 국가 40%: 서울시 60%로 상이함).</w:t>
              <w:br/>
              <w:t>재정자립도가 14~25%에 불과한 농어촌 군 지역은 수십 대의 저상버스 지방비 매칭 예산을 편성하기 어렵습니다. 이로 인해 버스 대폐차 시기가 도래해도 저상버스 신청 자체를 충분히 집행하지 못했을 가능성이 큽니다.</w:t>
              <w:br/>
              <w:br/>
            </w:r>
            <w:r>
              <w:rPr>
                <w:b/>
                <w:color w:val="0F172A"/>
                <w:sz w:val="15"/>
              </w:rPr>
              <w:t>실증 부합성: 전국 17개 시도 재정자립도 상관계수 r = +0.619 (p = 0.008), 경기도 상위 4개 시군(하남·광명 등) 재정 35~52% vs 소외 5개 시군 14~25%의 재정 격차와 완벽히 일치.</w:t>
            </w:r>
          </w:p>
        </w:tc>
      </w:tr>
    </w:tbl>
    <w:p>
      <w:pPr>
        <w:spacing w:before="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866"/>
      </w:tblGrid>
      <w:tr>
        <w:tc>
          <w:tcPr>
            <w:tcW w:type="dxa" w:w="9866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284C7"/>
                <w:sz w:val="19"/>
              </w:rPr>
              <w:t>[가설 02] 운수회사의 승객 수요 및 운송 효율성 중심 배차 가설</w:t>
              <w:br/>
            </w:r>
            <w:r>
              <w:rPr>
                <w:color w:val="334155"/>
                <w:sz w:val="16"/>
              </w:rPr>
              <w:t>민간 버스 운수회사 및 준공영제 체계에서는 승객 회전율이 높고 운송 수입이 보장되는 도심 황금 간선 노선에 신차와 저상버스를 우선 배차하는 경향이 뚜렷합니다.</w:t>
              <w:br/>
              <w:t>반면 교통약자가 주로 거주하는 외곽 읍·면 지선 노선은 승객 밀도가 낮고 운행 거리가 길어 차량 교체 우선순위에서 지속적으로 후순위로 밀려 배제되었을 개연성이 높습니다.</w:t>
              <w:br/>
              <w:br/>
            </w:r>
            <w:r>
              <w:rPr>
                <w:b/>
                <w:color w:val="0F172A"/>
                <w:sz w:val="15"/>
              </w:rPr>
              <w:t>실증 부합성: 경기도 노선 전수 분석에서 수원(127개 노선 저상 투입) 등 간선 위주 지자체의 집중 배정 vs 가평·연천 등 군내 지선 노선의 0% 방치 현상 설명.</w:t>
            </w:r>
          </w:p>
        </w:tc>
      </w:tr>
    </w:tbl>
    <w:p>
      <w:pPr>
        <w:spacing w:before="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866"/>
      </w:tblGrid>
      <w:tr>
        <w:tc>
          <w:tcPr>
            <w:tcW w:type="dxa" w:w="9866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284C7"/>
                <w:sz w:val="19"/>
              </w:rPr>
              <w:t>[가설 03] 도로 인프라 환경과 '도입 예외 승인' 제도의 사각지대 가설</w:t>
              <w:br/>
            </w:r>
            <w:r>
              <w:rPr>
                <w:color w:val="334155"/>
                <w:sz w:val="16"/>
              </w:rPr>
              <w:t>현행 「교통약자법」 제14조 제4항 및 국토교통부 고시에 따라 도로의 종단경사(급경사), 굴곡, 과속방지턱 등 도로 환경이 부적합한 노선은 지자체 승인을 통해 저상버스 도입 의무에서 제외될 수 있습니다.</w:t>
              <w:br/>
              <w:t>도로 정비 예산이 부족한 외곽 농어촌일수록 예외 노선 신청 및 승인 비율이 높아져, 제도가 오히려 취약지역의 저상버스 도입을 공식적으로 차단하는 '역설적 사각지대'를 낳았을 가능성이 제기됩니다.</w:t>
              <w:br/>
              <w:br/>
            </w:r>
            <w:r>
              <w:rPr>
                <w:b/>
                <w:color w:val="0F172A"/>
                <w:sz w:val="15"/>
              </w:rPr>
              <w:t>실증 부합성: 차체 바닥이 낮은 대형 저상버스(11m)의 물리적 한계로 인해 도로 환경이 취약한 군 지역이 제도적으로 저상버스 투입 대상에서 원천 배제됨.</w:t>
            </w:r>
          </w:p>
        </w:tc>
      </w:tr>
    </w:tbl>
    <w:p>
      <w:pPr>
        <w:spacing w:before="60"/>
      </w:pPr>
    </w:p>
    <w:p>
      <w:r>
        <w:br w:type="page"/>
      </w:r>
    </w:p>
    <w:p>
      <w:pPr>
        <w:spacing w:after="120"/>
      </w:pPr>
      <w:r>
        <w:rPr>
          <w:b/>
          <w:color w:val="0284C7"/>
          <w:sz w:val="26"/>
        </w:rPr>
        <w:t>Part 4 &amp; 5. 데이터 기반 정책 제언(안) 및 연구의 한계</w:t>
      </w:r>
    </w:p>
    <w:p>
      <w:r>
        <w:rPr>
          <w:b/>
          <w:color w:val="0F172A"/>
          <w:sz w:val="22"/>
        </w:rPr>
        <w:t>6. 데이터 기반 3대 정책 제언(안): 역진성 극복 로드맵</w:t>
      </w:r>
    </w:p>
    <w:p>
      <w:r>
        <w:t>단순 문제 제기에 그치지 않고, 본 실증 분석 결과를 바탕으로 교통약자 이동 형평성을 실질적으로 회복하기 위한 3단계 정책 대안을 제안합니다.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289"/>
        <w:gridCol w:w="3289"/>
        <w:gridCol w:w="3289"/>
      </w:tblGrid>
      <w:tr>
        <w:tc>
          <w:tcPr>
            <w:tcW w:type="dxa" w:w="3289"/>
            <w:shd w:fill="f8fafc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0284C7"/>
                <w:sz w:val="15"/>
              </w:rPr>
              <w:t>[Fiscal Reform]</w:t>
              <w:br/>
            </w:r>
            <w:r>
              <w:rPr>
                <w:b/>
                <w:color w:val="0F172A"/>
                <w:sz w:val="17"/>
              </w:rPr>
              <w:t>교통약자 수요 연동형 차등 국비 보조율 제도(안)</w:t>
              <w:br/>
              <w:br/>
            </w:r>
            <w:r>
              <w:rPr>
                <w:color w:val="334155"/>
                <w:sz w:val="15"/>
              </w:rPr>
              <w:t>현행 50% 일률 국비 지원을 지자체 재정자립도와 교통약자 비율에 따라 30% ~ 80%로 차등화. 재정이 열악한 농어촌 지자체의 지방비 부담을 1,800만 원 선으로 대폭 경감하여 예산 장벽을 해소합니다.</w:t>
              <w:br/>
              <w:br/>
            </w:r>
            <w:r>
              <w:rPr>
                <w:b/>
                <w:color w:val="0369A1"/>
                <w:sz w:val="14"/>
              </w:rPr>
              <w:t>국비보조율(안) = 기본 50% + 약자가산(최대15%) + 재정가산(최대15%) → 최대 80%</w:t>
            </w:r>
          </w:p>
        </w:tc>
        <w:tc>
          <w:tcPr>
            <w:tcW w:type="dxa" w:w="3289"/>
            <w:shd w:fill="f8fafc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0284C7"/>
                <w:sz w:val="15"/>
              </w:rPr>
              <w:t>[Data Scoring]</w:t>
              <w:br/>
            </w:r>
            <w:r>
              <w:rPr>
                <w:b/>
                <w:color w:val="0F172A"/>
                <w:sz w:val="17"/>
              </w:rPr>
              <w:t>데이터 기반 '저상버스 도입 우선순위 평가 모델(안)'</w:t>
              <w:br/>
              <w:br/>
            </w:r>
            <w:r>
              <w:rPr>
                <w:color w:val="334155"/>
                <w:sz w:val="15"/>
              </w:rPr>
              <w:t>자의적·선착순 신청을 배제하고, 행정동별 약자 밀도, 병원·복지관 경유도, 공급 부족도를 결합한 종합 우선순위 평가 지표(안)를 산출하여 중앙정부 공모 평가 시 객관적 배정 쿼터제로 활용합니다.</w:t>
              <w:br/>
              <w:br/>
            </w:r>
            <w:r>
              <w:rPr>
                <w:b/>
                <w:color w:val="0369A1"/>
                <w:sz w:val="14"/>
              </w:rPr>
              <w:t>우선순위점수 = 0.4×(약자비율) + 0.3×(병원접근도) + 0.3×(1 - 현재공급률)</w:t>
            </w:r>
          </w:p>
        </w:tc>
        <w:tc>
          <w:tcPr>
            <w:tcW w:type="dxa" w:w="3289"/>
            <w:shd w:fill="f8fafc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0284C7"/>
                <w:sz w:val="15"/>
              </w:rPr>
              <w:t>[Smart Infra]</w:t>
              <w:br/>
            </w:r>
            <w:r>
              <w:rPr>
                <w:b/>
                <w:color w:val="0F172A"/>
                <w:sz w:val="17"/>
              </w:rPr>
              <w:t>중형 저상 전기버스 &amp; 도로 환경 개선 패키지(안)</w:t>
              <w:br/>
              <w:br/>
            </w:r>
            <w:r>
              <w:rPr>
                <w:color w:val="334155"/>
                <w:sz w:val="15"/>
              </w:rPr>
              <w:t>대형(11m) 버스 운행이 불가능한 농어촌 지선 도로를 위해 중형(8~9m) 저상 전기버스 전용 지원 트랙을 신설하고, 도입 예외 구간의 도로 굴곡 및 단차 개선을 국비 1:1 패키지로 지원합니다.</w:t>
              <w:br/>
              <w:br/>
            </w:r>
            <w:r>
              <w:rPr>
                <w:b/>
                <w:color w:val="0369A1"/>
                <w:sz w:val="14"/>
              </w:rPr>
              <w:t>패키지 연계 = [중형 저상버스 보조금 신설] + [도로 굴곡·단차 정비 국비 패키지]</w:t>
            </w:r>
          </w:p>
        </w:tc>
      </w:tr>
    </w:tbl>
    <w:p>
      <w:pPr>
        <w:spacing w:before="160"/>
      </w:pPr>
    </w:p>
    <w:p>
      <w:r>
        <w:rPr>
          <w:b/>
          <w:color w:val="0F172A"/>
          <w:sz w:val="22"/>
        </w:rPr>
        <w:t>7. 본 분석의 방법론적 한계 및 향후 연구 과제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866"/>
      </w:tblGrid>
      <w:tr>
        <w:tc>
          <w:tcPr>
            <w:tcW w:type="dxa" w:w="9866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sz w:val="16"/>
              </w:rPr>
              <w:t xml:space="preserve">• 횡단면 데이터의 한계: </w:t>
            </w:r>
            <w:r>
              <w:rPr>
                <w:sz w:val="16"/>
              </w:rPr>
              <w:t>본 연구는 2023년 시점의 데이터를 비교한 것으로, 통계적 관련성을 확인한 것이며 인과관계로 단정할 수는 없습니다.</w:t>
              <w:br/>
            </w:r>
            <w:r>
              <w:rPr>
                <w:b/>
                <w:sz w:val="16"/>
              </w:rPr>
              <w:t xml:space="preserve">• 교통약자 집계의 중복성: </w:t>
            </w:r>
            <w:r>
              <w:rPr>
                <w:sz w:val="16"/>
              </w:rPr>
              <w:t>'교통약자 비율'은 65세 이상 고령자와 등록장애인을 단순 합산하여 고령 장애인이 중복 집계되었을 가능성이 있습니다.</w:t>
              <w:br/>
            </w:r>
            <w:r>
              <w:rPr>
                <w:b/>
                <w:sz w:val="16"/>
              </w:rPr>
              <w:t xml:space="preserve">• 공급 지표 정의의 차이: </w:t>
            </w:r>
            <w:r>
              <w:rPr>
                <w:sz w:val="16"/>
              </w:rPr>
              <w:t>전국은 '저상버스 차량 대수 비율(%)'을, 경기도는 '저상버스 운행 노선 비율(%)'을 사용하여 상호 직접 비교 시 유의가 필요합니다.</w:t>
              <w:br/>
            </w:r>
            <w:r>
              <w:rPr>
                <w:b/>
                <w:sz w:val="16"/>
              </w:rPr>
              <w:t xml:space="preserve">• 소표본 지자체 해석 주의: </w:t>
            </w:r>
            <w:r>
              <w:rPr>
                <w:sz w:val="16"/>
              </w:rPr>
              <w:t>여주시의 경우 분석 노선 수가 2개(운행 노선 0개)로 표본 규모가 매우 작음에 유의해야 합니다.</w:t>
              <w:br/>
            </w:r>
            <w:r>
              <w:rPr>
                <w:b/>
                <w:sz w:val="16"/>
              </w:rPr>
              <w:t xml:space="preserve">• 우선순위 평가 모델의 탐색적 성격: </w:t>
            </w:r>
            <w:r>
              <w:rPr>
                <w:sz w:val="16"/>
              </w:rPr>
              <w:t>제안된 산식은 정책 대안으로서의 시뮬레이션 지표이며 실제 정책 적용 시 다속성 의사결정(AHP) 검증이 선행되어야 합니다.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0284C7"/>
          <w:sz w:val="26"/>
        </w:rPr>
        <w:t>Appendix. 데이터 원천 출처 및 참고문헌</w:t>
      </w:r>
    </w:p>
    <w:p>
      <w:r>
        <w:rPr>
          <w:b/>
          <w:color w:val="0F172A"/>
          <w:sz w:val="22"/>
        </w:rPr>
        <w:t>8. 데이터 출처 및 참고문헌 (공식 원문 출처)</w:t>
      </w:r>
    </w:p>
    <w:p>
      <w:pPr>
        <w:spacing w:after="100"/>
      </w:pPr>
      <w:r>
        <w:rPr>
          <w:b/>
          <w:sz w:val="17"/>
        </w:rPr>
        <w:t>1. 국토교통부 · 한국교통안전공단 (2024.06)</w:t>
        <w:br/>
      </w:r>
      <w:r>
        <w:rPr>
          <w:color w:val="475569"/>
          <w:sz w:val="15"/>
        </w:rPr>
        <w:t>『2023년도 교통약자 이동편의 실태조사 연구보고서』</w:t>
        <w:br/>
        <w:t>(전국 17개 시·도 저상버스 도입 대수, 노선버스 인가 대수, 보급률 확정 통계)</w:t>
        <w:br/>
        <w:t>출처: TMACS 교통안전정보관리시스템 (tmacs.kotsa.or.kr) | 공공데이터포털</w:t>
      </w:r>
    </w:p>
    <w:p>
      <w:pPr>
        <w:spacing w:after="100"/>
      </w:pPr>
      <w:r>
        <w:rPr>
          <w:b/>
          <w:sz w:val="17"/>
        </w:rPr>
        <w:t>2. 통계청 국가통계포털(KOSIS)</w:t>
        <w:br/>
      </w:r>
      <w:r>
        <w:rPr>
          <w:color w:val="475569"/>
          <w:sz w:val="15"/>
        </w:rPr>
        <w:t>시군구별 주민등록인구 및 고령인구비율 (2023년 말 기준, 통계표ID: DT_1YL20631)</w:t>
        <w:br/>
        <w:t>출처: KOSIS 국가통계포털 (kosis.kr)</w:t>
      </w:r>
    </w:p>
    <w:p>
      <w:pPr>
        <w:spacing w:after="100"/>
      </w:pPr>
      <w:r>
        <w:rPr>
          <w:b/>
          <w:sz w:val="17"/>
        </w:rPr>
        <w:t>3. 보건복지부 · 통계청 KOSIS</w:t>
        <w:br/>
      </w:r>
      <w:r>
        <w:rPr>
          <w:color w:val="475569"/>
          <w:sz w:val="15"/>
        </w:rPr>
        <w:t>전국 시·군·구별 등록장애인수 현황 (2023년 말 기준, 통계표ID: DT_1YL202003E)</w:t>
        <w:br/>
        <w:t>출처: 보건복지통계연보 및 KOSIS 통계표</w:t>
      </w:r>
    </w:p>
    <w:p>
      <w:pPr>
        <w:spacing w:after="100"/>
      </w:pPr>
      <w:r>
        <w:rPr>
          <w:b/>
          <w:sz w:val="17"/>
        </w:rPr>
        <w:t>4. 행정안전부 · 지방재정365</w:t>
        <w:br/>
      </w:r>
      <w:r>
        <w:rPr>
          <w:color w:val="475569"/>
          <w:sz w:val="15"/>
        </w:rPr>
        <w:t>전국 지방자치단체 재정자립도 및 재정자주도 결산 통계 (2023년 당초예산 기준, 통계표ID: DT_1YL20921)</w:t>
        <w:br/>
        <w:t>출처: 지방재정통합공개시스템 (lofin.mois.go.kr)</w:t>
      </w:r>
    </w:p>
    <w:p>
      <w:pPr>
        <w:spacing w:after="100"/>
      </w:pPr>
      <w:r>
        <w:rPr>
          <w:b/>
          <w:sz w:val="17"/>
        </w:rPr>
        <w:t>5. 경기교통정보센터 · 경기데이터드림</w:t>
        <w:br/>
      </w:r>
      <w:r>
        <w:rPr>
          <w:color w:val="475569"/>
          <w:sz w:val="15"/>
        </w:rPr>
        <w:t>경기도 시·군별 시내버스 및 마을버스 인가 노선별 저상버스 운행정보 전수 원장 (6,431개 노선 전수, 2023년 12월 기준)</w:t>
        <w:br/>
        <w:t>출처: 경기데이터드림 (data.gg.go.kr)</w:t>
      </w:r>
    </w:p>
    <w:p>
      <w:pPr>
        <w:spacing w:after="100"/>
      </w:pPr>
      <w:r>
        <w:rPr>
          <w:b/>
          <w:sz w:val="17"/>
        </w:rPr>
        <w:t>6. 대한민국 법령정보</w:t>
        <w:br/>
      </w:r>
      <w:r>
        <w:rPr>
          <w:color w:val="475569"/>
          <w:sz w:val="15"/>
        </w:rPr>
        <w:t>「교통약자의 이동편의 증진법」(법률 제18738호, 2023.01.19 시행) 제14조 및 동법 시행령 제14조의2</w:t>
        <w:br/>
        <w:t>출처: 국가법령정보센터 (law.go.kr)</w:t>
      </w:r>
    </w:p>
    <w:p>
      <w:pPr>
        <w:spacing w:after="100"/>
      </w:pPr>
      <w:r>
        <w:rPr>
          <w:b/>
          <w:sz w:val="17"/>
        </w:rPr>
        <w:t>7. 국토교통부 고시 제2023-38호</w:t>
        <w:br/>
      </w:r>
      <w:r>
        <w:rPr>
          <w:color w:val="475569"/>
          <w:sz w:val="15"/>
        </w:rPr>
        <w:t>『저상버스 도입 예외 승인 기준에 관한 고시』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866"/>
      </w:tblGrid>
      <w:tr>
        <w:tc>
          <w:tcPr>
            <w:tcW w:type="dxa" w:w="9866"/>
            <w:shd w:fill="f1f5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369A1"/>
                <w:sz w:val="17"/>
              </w:rPr>
              <w:t>온라인 검증 및 재현성 안내</w:t>
              <w:br/>
            </w:r>
            <w:r>
              <w:rPr>
                <w:sz w:val="16"/>
              </w:rPr>
              <w:t>본 보고서에 수록된 모든 분석 코드(Jupyter Notebook, Python 스크립트) 및 시각화 생성 스크립트는 오픈 소스로 완전 공개되어 있습니다.</w:t>
              <w:br/>
              <w:t>• 분석 코드 GitHub 저장소: https://github.com/contest-lab/contest</w:t>
              <w:br/>
              <w:t>• 웹 인터랙티브 보고서: https://contest-lab.github.io/contest/</w:t>
            </w:r>
          </w:p>
        </w:tc>
      </w:tr>
    </w:tbl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80"/>
    </w:pPr>
    <w:rPr>
      <w:rFonts w:ascii="맑은 고딕" w:hAnsi="맑은 고딕"/>
      <w:color w:val="1E293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