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24"/>
          <w:szCs w:val="24"/>
        </w:rPr>
      </w:pPr>
      <w:bookmarkStart w:colFirst="0" w:colLast="0" w:name="_umghowvtb9al" w:id="0"/>
      <w:bookmarkEnd w:id="0"/>
      <w:r w:rsidDel="00000000" w:rsidR="00000000" w:rsidRPr="00000000">
        <w:rPr>
          <w:b w:val="1"/>
          <w:bCs w:val="1"/>
          <w:sz w:val="24"/>
          <w:szCs w:val="24"/>
          <w:rtl w:val="0"/>
        </w:rPr>
        <w:t xml:space="preserve">Presentation structure and timing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3">
      <w:pPr>
        <w:rPr>
          <w:sz w:val="24"/>
          <w:szCs w:val="24"/>
        </w:rPr>
      </w:pPr>
      <w:r w:rsidDel="00000000" w:rsidR="00000000" w:rsidRPr="00000000">
        <w:rPr>
          <w:sz w:val="24"/>
          <w:szCs w:val="24"/>
          <w:rtl w:val="0"/>
        </w:rPr>
        <w:t xml:space="preserve">Two editorial rules drive the whole deck: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05">
      <w:pPr>
        <w:numPr>
          <w:ilvl w:val="0"/>
          <w:numId w:val="3"/>
        </w:numPr>
        <w:ind w:left="720" w:hanging="360"/>
        <w:rPr>
          <w:sz w:val="24"/>
          <w:szCs w:val="24"/>
        </w:rPr>
      </w:pPr>
      <w:r w:rsidDel="00000000" w:rsidR="00000000" w:rsidRPr="00000000">
        <w:rPr>
          <w:b w:val="1"/>
          <w:bCs w:val="1"/>
          <w:sz w:val="24"/>
          <w:szCs w:val="24"/>
          <w:rtl w:val="0"/>
        </w:rPr>
        <w:t xml:space="preserve">Every methodology choice arrives with the number that decided it.</w:t>
      </w:r>
      <w:r w:rsidDel="00000000" w:rsidR="00000000" w:rsidRPr="00000000">
        <w:rPr>
          <w:sz w:val="24"/>
          <w:szCs w:val="24"/>
          <w:rtl w:val="0"/>
        </w:rPr>
        <w:t xml:space="preserve"> People ask "why did you choose that?" when a choice smells arbitrary. If the slide already shows "we tested seven values, here is the table", the question does not get asked.</w:t>
      </w:r>
    </w:p>
    <w:p w:rsidR="00000000" w:rsidDel="00000000" w:rsidP="00000000" w:rsidRDefault="00000000" w:rsidRPr="00000000" w14:paraId="00000006">
      <w:pPr>
        <w:numPr>
          <w:ilvl w:val="0"/>
          <w:numId w:val="3"/>
        </w:numPr>
        <w:ind w:left="720" w:hanging="360"/>
        <w:rPr>
          <w:sz w:val="24"/>
          <w:szCs w:val="24"/>
        </w:rPr>
      </w:pPr>
      <w:r w:rsidDel="00000000" w:rsidR="00000000" w:rsidRPr="00000000">
        <w:rPr>
          <w:b w:val="1"/>
          <w:bCs w:val="1"/>
          <w:sz w:val="24"/>
          <w:szCs w:val="24"/>
          <w:rtl w:val="0"/>
        </w:rPr>
        <w:t xml:space="preserve">State the weaknesses before they are found.</w:t>
      </w:r>
      <w:r w:rsidDel="00000000" w:rsidR="00000000" w:rsidRPr="00000000">
        <w:rPr>
          <w:sz w:val="24"/>
          <w:szCs w:val="24"/>
          <w:rtl w:val="0"/>
        </w:rPr>
        <w:t xml:space="preserve"> Two slides say outright that no book beats the benchmark significantly and that the model understates its own risk by up to 6.7×. Volunteering that reads as rigour; having it extracted reads as an oversight.</w:t>
      </w:r>
    </w:p>
    <w:p w:rsidR="00000000" w:rsidDel="00000000" w:rsidP="00000000" w:rsidRDefault="00000000" w:rsidRPr="00000000" w14:paraId="00000007">
      <w:pPr>
        <w:pStyle w:val="Heading2"/>
        <w:rPr>
          <w:sz w:val="24"/>
          <w:szCs w:val="24"/>
        </w:rPr>
      </w:pPr>
      <w:bookmarkStart w:colFirst="0" w:colLast="0" w:name="_oympzu12wae9" w:id="1"/>
      <w:bookmarkEnd w:id="1"/>
      <w:r w:rsidDel="00000000" w:rsidR="00000000" w:rsidRPr="00000000">
        <w:rPr>
          <w:sz w:val="24"/>
          <w:szCs w:val="24"/>
          <w:rtl w:val="0"/>
        </w:rPr>
        <w:t xml:space="preserve">Time budget</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sz w:val="24"/>
                <w:szCs w:val="24"/>
              </w:rPr>
            </w:pPr>
            <w:r w:rsidDel="00000000" w:rsidR="00000000" w:rsidRPr="00000000">
              <w:rPr>
                <w:b w:val="1"/>
                <w:bCs w:val="1"/>
                <w:sz w:val="24"/>
                <w:szCs w:val="24"/>
                <w:rtl w:val="0"/>
              </w:rPr>
              <w:t xml:space="preserve">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sz w:val="24"/>
                <w:szCs w:val="24"/>
              </w:rPr>
            </w:pPr>
            <w:r w:rsidDel="00000000" w:rsidR="00000000" w:rsidRPr="00000000">
              <w:rPr>
                <w:b w:val="1"/>
                <w:bCs w:val="1"/>
                <w:sz w:val="24"/>
                <w:szCs w:val="24"/>
                <w:rtl w:val="0"/>
              </w:rPr>
              <w:t xml:space="preserve">Slides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sz w:val="24"/>
                <w:szCs w:val="24"/>
              </w:rPr>
            </w:pPr>
            <w:r w:rsidDel="00000000" w:rsidR="00000000" w:rsidRPr="00000000">
              <w:rPr>
                <w:b w:val="1"/>
                <w:bCs w:val="1"/>
                <w:sz w:val="24"/>
                <w:szCs w:val="24"/>
                <w:rtl w:val="0"/>
              </w:rPr>
              <w:t xml:space="preserve">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b w:val="1"/>
                <w:bCs w:val="1"/>
                <w:sz w:val="24"/>
                <w:szCs w:val="24"/>
              </w:rPr>
            </w:pPr>
            <w:r w:rsidDel="00000000" w:rsidR="00000000" w:rsidRPr="00000000">
              <w:rPr>
                <w:b w:val="1"/>
                <w:bCs w:val="1"/>
                <w:sz w:val="24"/>
                <w:szCs w:val="24"/>
                <w:rtl w:val="0"/>
              </w:rPr>
              <w:t xml:space="preserve">What it has to achieve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sz w:val="24"/>
                <w:szCs w:val="24"/>
              </w:rPr>
            </w:pPr>
            <w:r w:rsidDel="00000000" w:rsidR="00000000" w:rsidRPr="00000000">
              <w:rPr>
                <w:sz w:val="24"/>
                <w:szCs w:val="24"/>
                <w:rtl w:val="0"/>
              </w:rPr>
              <w:t xml:space="preserve">A · Mandate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sz w:val="24"/>
                <w:szCs w:val="24"/>
              </w:rPr>
            </w:pPr>
            <w:r w:rsidDel="00000000" w:rsidR="00000000" w:rsidRPr="00000000">
              <w:rPr>
                <w:sz w:val="24"/>
                <w:szCs w:val="24"/>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sz w:val="24"/>
                <w:szCs w:val="24"/>
              </w:rPr>
            </w:pPr>
            <w:r w:rsidDel="00000000" w:rsidR="00000000" w:rsidRPr="00000000">
              <w:rPr>
                <w:sz w:val="24"/>
                <w:szCs w:val="24"/>
                <w:rtl w:val="0"/>
              </w:rPr>
              <w:t xml:space="preserve">1:30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sz w:val="24"/>
                <w:szCs w:val="24"/>
              </w:rPr>
            </w:pPr>
            <w:r w:rsidDel="00000000" w:rsidR="00000000" w:rsidRPr="00000000">
              <w:rPr>
                <w:sz w:val="24"/>
                <w:szCs w:val="24"/>
                <w:rtl w:val="0"/>
              </w:rPr>
              <w:t xml:space="preserve">The deliverable is a frontier, not one portfolio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sz w:val="24"/>
                <w:szCs w:val="24"/>
              </w:rPr>
            </w:pPr>
            <w:r w:rsidDel="00000000" w:rsidR="00000000" w:rsidRPr="00000000">
              <w:rPr>
                <w:sz w:val="24"/>
                <w:szCs w:val="24"/>
                <w:rtl w:val="0"/>
              </w:rPr>
              <w:t xml:space="preserve">B ·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sz w:val="24"/>
                <w:szCs w:val="24"/>
              </w:rPr>
            </w:pPr>
            <w:r w:rsidDel="00000000" w:rsidR="00000000" w:rsidRPr="00000000">
              <w:rPr>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sz w:val="24"/>
                <w:szCs w:val="24"/>
              </w:rPr>
            </w:pPr>
            <w:r w:rsidDel="00000000" w:rsidR="00000000" w:rsidRPr="00000000">
              <w:rPr>
                <w:sz w:val="24"/>
                <w:szCs w:val="24"/>
                <w:rtl w:val="0"/>
              </w:rPr>
              <w:t xml:space="preserve">2:30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sz w:val="24"/>
                <w:szCs w:val="24"/>
              </w:rPr>
            </w:pPr>
            <w:r w:rsidDel="00000000" w:rsidR="00000000" w:rsidRPr="00000000">
              <w:rPr>
                <w:sz w:val="24"/>
                <w:szCs w:val="24"/>
                <w:rtl w:val="0"/>
              </w:rPr>
              <w:t xml:space="preserve">Three data decisions that measurably changed the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sz w:val="24"/>
                <w:szCs w:val="24"/>
              </w:rPr>
            </w:pPr>
            <w:r w:rsidDel="00000000" w:rsidR="00000000" w:rsidRPr="00000000">
              <w:rPr>
                <w:sz w:val="24"/>
                <w:szCs w:val="24"/>
                <w:rtl w:val="0"/>
              </w:rPr>
              <w:t xml:space="preserve">C · Risk model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sz w:val="24"/>
                <w:szCs w:val="24"/>
              </w:rPr>
            </w:pPr>
            <w:r w:rsidDel="00000000" w:rsidR="00000000" w:rsidRPr="00000000">
              <w:rPr>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sz w:val="24"/>
                <w:szCs w:val="24"/>
              </w:rPr>
            </w:pPr>
            <w:r w:rsidDel="00000000" w:rsidR="00000000" w:rsidRPr="00000000">
              <w:rPr>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sz w:val="24"/>
                <w:szCs w:val="24"/>
              </w:rPr>
            </w:pPr>
            <w:r w:rsidDel="00000000" w:rsidR="00000000" w:rsidRPr="00000000">
              <w:rPr>
                <w:sz w:val="24"/>
                <w:szCs w:val="24"/>
                <w:rtl w:val="0"/>
              </w:rPr>
              <w:t xml:space="preserve">Twenty factors was measured, not conventional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sz w:val="24"/>
                <w:szCs w:val="24"/>
              </w:rPr>
            </w:pPr>
            <w:r w:rsidDel="00000000" w:rsidR="00000000" w:rsidRPr="00000000">
              <w:rPr>
                <w:sz w:val="24"/>
                <w:szCs w:val="24"/>
                <w:rtl w:val="0"/>
              </w:rPr>
              <w:t xml:space="preserve">D · Optimisation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sz w:val="24"/>
                <w:szCs w:val="24"/>
              </w:rPr>
            </w:pPr>
            <w:r w:rsidDel="00000000" w:rsidR="00000000" w:rsidRPr="00000000">
              <w:rPr>
                <w:sz w:val="24"/>
                <w:szCs w:val="24"/>
                <w:rtl w:val="0"/>
              </w:rPr>
              <w:t xml:space="preserve">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sz w:val="24"/>
                <w:szCs w:val="24"/>
              </w:rPr>
            </w:pPr>
            <w:r w:rsidDel="00000000" w:rsidR="00000000" w:rsidRPr="00000000">
              <w:rPr>
                <w:sz w:val="24"/>
                <w:szCs w:val="24"/>
                <w:rtl w:val="0"/>
              </w:rPr>
              <w:t xml:space="preserve">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sz w:val="24"/>
                <w:szCs w:val="24"/>
              </w:rPr>
            </w:pPr>
            <w:r w:rsidDel="00000000" w:rsidR="00000000" w:rsidRPr="00000000">
              <w:rPr>
                <w:sz w:val="24"/>
                <w:szCs w:val="24"/>
                <w:rtl w:val="0"/>
              </w:rPr>
              <w:t xml:space="preserve">Why a MIQP, and what each constraint costs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sz w:val="24"/>
                <w:szCs w:val="24"/>
              </w:rPr>
            </w:pPr>
            <w:r w:rsidDel="00000000" w:rsidR="00000000" w:rsidRPr="00000000">
              <w:rPr>
                <w:b w:val="1"/>
                <w:bCs w:val="1"/>
                <w:sz w:val="24"/>
                <w:szCs w:val="24"/>
                <w:rtl w:val="0"/>
              </w:rPr>
              <w:t xml:space="preserve">E · Results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sz w:val="24"/>
                <w:szCs w:val="24"/>
              </w:rPr>
            </w:pPr>
            <w:r w:rsidDel="00000000" w:rsidR="00000000" w:rsidRPr="00000000">
              <w:rPr>
                <w:b w:val="1"/>
                <w:bCs w:val="1"/>
                <w:sz w:val="24"/>
                <w:szCs w:val="24"/>
                <w:rtl w:val="0"/>
              </w:rPr>
              <w:t xml:space="preserve">10–14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sz w:val="24"/>
                <w:szCs w:val="24"/>
              </w:rPr>
            </w:pPr>
            <w:r w:rsidDel="00000000" w:rsidR="00000000" w:rsidRPr="00000000">
              <w:rPr>
                <w:b w:val="1"/>
                <w:bCs w:val="1"/>
                <w:sz w:val="24"/>
                <w:szCs w:val="24"/>
                <w:rtl w:val="0"/>
              </w:rPr>
              <w:t xml:space="preserve">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sz w:val="24"/>
                <w:szCs w:val="24"/>
              </w:rPr>
            </w:pPr>
            <w:r w:rsidDel="00000000" w:rsidR="00000000" w:rsidRPr="00000000">
              <w:rPr>
                <w:sz w:val="24"/>
                <w:szCs w:val="24"/>
                <w:rtl w:val="0"/>
              </w:rPr>
              <w:t xml:space="preserve">The frontier, the three books, and how they behave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sz w:val="24"/>
                <w:szCs w:val="24"/>
              </w:rPr>
            </w:pPr>
            <w:r w:rsidDel="00000000" w:rsidR="00000000" w:rsidRPr="00000000">
              <w:rPr>
                <w:b w:val="1"/>
                <w:bCs w:val="1"/>
                <w:sz w:val="24"/>
                <w:szCs w:val="24"/>
                <w:rtl w:val="0"/>
              </w:rPr>
              <w:t xml:space="preserve">F · Validation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sz w:val="24"/>
                <w:szCs w:val="24"/>
              </w:rPr>
            </w:pPr>
            <w:r w:rsidDel="00000000" w:rsidR="00000000" w:rsidRPr="00000000">
              <w:rPr>
                <w:b w:val="1"/>
                <w:bCs w:val="1"/>
                <w:sz w:val="24"/>
                <w:szCs w:val="24"/>
                <w:rtl w:val="0"/>
              </w:rPr>
              <w:t xml:space="preserve">15–18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sz w:val="24"/>
                <w:szCs w:val="24"/>
              </w:rPr>
            </w:pPr>
            <w:r w:rsidDel="00000000" w:rsidR="00000000" w:rsidRPr="00000000">
              <w:rPr>
                <w:b w:val="1"/>
                <w:bCs w:val="1"/>
                <w:sz w:val="24"/>
                <w:szCs w:val="24"/>
                <w:rtl w:val="0"/>
              </w:rPr>
              <w:t xml:space="preserve">3:30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sz w:val="24"/>
                <w:szCs w:val="24"/>
              </w:rPr>
            </w:pPr>
            <w:r w:rsidDel="00000000" w:rsidR="00000000" w:rsidRPr="00000000">
              <w:rPr>
                <w:sz w:val="24"/>
                <w:szCs w:val="24"/>
                <w:rtl w:val="0"/>
              </w:rPr>
              <w:t xml:space="preserve">What survives out of sample, stated honestly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sz w:val="24"/>
                <w:szCs w:val="24"/>
              </w:rPr>
            </w:pPr>
            <w:r w:rsidDel="00000000" w:rsidR="00000000" w:rsidRPr="00000000">
              <w:rPr>
                <w:sz w:val="24"/>
                <w:szCs w:val="24"/>
                <w:rtl w:val="0"/>
              </w:rPr>
              <w:t xml:space="preserve">G · Close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sz w:val="24"/>
                <w:szCs w:val="24"/>
              </w:rPr>
            </w:pPr>
            <w:r w:rsidDel="00000000" w:rsidR="00000000" w:rsidRPr="00000000">
              <w:rPr>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sz w:val="24"/>
                <w:szCs w:val="24"/>
              </w:rPr>
            </w:pPr>
            <w:r w:rsidDel="00000000" w:rsidR="00000000" w:rsidRPr="00000000">
              <w:rPr>
                <w:sz w:val="24"/>
                <w:szCs w:val="24"/>
                <w:rtl w:val="0"/>
              </w:rPr>
              <w:t xml:space="preserve">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sz w:val="24"/>
                <w:szCs w:val="24"/>
              </w:rPr>
            </w:pPr>
            <w:r w:rsidDel="00000000" w:rsidR="00000000" w:rsidRPr="00000000">
              <w:rPr>
                <w:sz w:val="24"/>
                <w:szCs w:val="24"/>
                <w:rtl w:val="0"/>
              </w:rPr>
              <w:t xml:space="preserve">Conditional recommendation and known limits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sz w:val="24"/>
                <w:szCs w:val="24"/>
              </w:rPr>
            </w:pPr>
            <w:r w:rsidDel="00000000" w:rsidR="00000000" w:rsidRPr="00000000">
              <w:rPr>
                <w:b w:val="1"/>
                <w:bCs w:val="1"/>
                <w:sz w:val="24"/>
                <w:szCs w:val="24"/>
                <w:rtl w:val="0"/>
              </w:rPr>
              <w:t xml:space="preserve">18:30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sz w:val="24"/>
                <w:szCs w:val="24"/>
              </w:rPr>
            </w:pPr>
            <w:r w:rsidDel="00000000" w:rsidR="00000000" w:rsidRPr="00000000">
              <w:rPr>
                <w:sz w:val="24"/>
                <w:szCs w:val="24"/>
                <w:rtl w:val="0"/>
              </w:rPr>
              <w:t xml:space="preserve">leaves ~1:30 of buffer</w:t>
            </w:r>
          </w:p>
        </w:tc>
      </w:tr>
    </w:tbl>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rPr>
          <w:sz w:val="24"/>
          <w:szCs w:val="24"/>
        </w:rPr>
      </w:pPr>
      <w:bookmarkStart w:colFirst="0" w:colLast="0" w:name="_yzcnkfcnhz8a" w:id="2"/>
      <w:bookmarkEnd w:id="2"/>
      <w:r w:rsidDel="00000000" w:rsidR="00000000" w:rsidRPr="00000000">
        <w:rPr>
          <w:sz w:val="24"/>
          <w:szCs w:val="24"/>
          <w:rtl w:val="0"/>
        </w:rPr>
        <w:t xml:space="preserve">Slide by slide</w:t>
      </w:r>
    </w:p>
    <w:p w:rsidR="00000000" w:rsidDel="00000000" w:rsidP="00000000" w:rsidRDefault="00000000" w:rsidRPr="00000000" w14:paraId="0000002F">
      <w:pPr>
        <w:pStyle w:val="Heading3"/>
        <w:rPr>
          <w:sz w:val="24"/>
          <w:szCs w:val="24"/>
        </w:rPr>
      </w:pPr>
      <w:bookmarkStart w:colFirst="0" w:colLast="0" w:name="_lkk67fxmdwob" w:id="3"/>
      <w:bookmarkEnd w:id="3"/>
      <w:r w:rsidDel="00000000" w:rsidR="00000000" w:rsidRPr="00000000">
        <w:rPr>
          <w:sz w:val="24"/>
          <w:szCs w:val="24"/>
          <w:rtl w:val="0"/>
        </w:rPr>
        <w:t xml:space="preserve">A · Mandate — 1:30</w:t>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S1 · Title</w:t>
      </w:r>
      <w:r w:rsidDel="00000000" w:rsidR="00000000" w:rsidRPr="00000000">
        <w:rPr>
          <w:sz w:val="24"/>
          <w:szCs w:val="24"/>
          <w:rtl w:val="0"/>
        </w:rPr>
        <w:t xml:space="preserve"> (0:15)</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S2 · The mandate and what we added</w:t>
      </w:r>
      <w:r w:rsidDel="00000000" w:rsidR="00000000" w:rsidRPr="00000000">
        <w:rPr>
          <w:sz w:val="24"/>
          <w:szCs w:val="24"/>
          <w:rtl w:val="0"/>
        </w:rPr>
        <w:t xml:space="preserve"> (1:15) Constraint table split into two columns, "given by the brief" against "added by us", with the measured cost of each. The line to land: the ESG requirement that carries almost the entire cost is the one the brief itself imposed; the per-stock floor we added is free. </w:t>
      </w:r>
      <w:r w:rsidDel="00000000" w:rsidR="00000000" w:rsidRPr="00000000">
        <w:rPr>
          <w:i w:val="1"/>
          <w:iCs w:val="1"/>
          <w:sz w:val="24"/>
          <w:szCs w:val="24"/>
          <w:rtl w:val="0"/>
        </w:rPr>
        <w:t xml:space="preserve">Leave out:</w:t>
      </w:r>
      <w:r w:rsidDel="00000000" w:rsidR="00000000" w:rsidRPr="00000000">
        <w:rPr>
          <w:sz w:val="24"/>
          <w:szCs w:val="24"/>
          <w:rtl w:val="0"/>
        </w:rPr>
        <w:t xml:space="preserve"> the full scenario matrix, the sector-cap sweep.</w:t>
      </w:r>
    </w:p>
    <w:p w:rsidR="00000000" w:rsidDel="00000000" w:rsidP="00000000" w:rsidRDefault="00000000" w:rsidRPr="00000000" w14:paraId="00000033">
      <w:pPr>
        <w:pStyle w:val="Heading3"/>
        <w:rPr>
          <w:sz w:val="24"/>
          <w:szCs w:val="24"/>
        </w:rPr>
      </w:pPr>
      <w:bookmarkStart w:colFirst="0" w:colLast="0" w:name="_j6t80rfjr9do" w:id="4"/>
      <w:bookmarkEnd w:id="4"/>
      <w:r w:rsidDel="00000000" w:rsidR="00000000" w:rsidRPr="00000000">
        <w:rPr>
          <w:sz w:val="24"/>
          <w:szCs w:val="24"/>
          <w:rtl w:val="0"/>
        </w:rPr>
        <w:t xml:space="preserve">B · Data — 2:50</w:t>
      </w:r>
    </w:p>
    <w:p w:rsidR="00000000" w:rsidDel="00000000" w:rsidP="00000000" w:rsidRDefault="00000000" w:rsidRPr="00000000" w14:paraId="00000034">
      <w:pPr>
        <w:rPr>
          <w:sz w:val="24"/>
          <w:szCs w:val="24"/>
        </w:rPr>
      </w:pPr>
      <w:r w:rsidDel="00000000" w:rsidR="00000000" w:rsidRPr="00000000">
        <w:rPr>
          <w:b w:val="1"/>
          <w:bCs w:val="1"/>
          <w:sz w:val="24"/>
          <w:szCs w:val="24"/>
          <w:rtl w:val="0"/>
        </w:rPr>
        <w:t xml:space="preserve">S3 · From 1,093 tickers to 1,077</w:t>
      </w:r>
      <w:r w:rsidDel="00000000" w:rsidR="00000000" w:rsidRPr="00000000">
        <w:rPr>
          <w:sz w:val="24"/>
          <w:szCs w:val="24"/>
          <w:rtl w:val="0"/>
        </w:rPr>
        <w:t xml:space="preserve"> (0:40) Funnel. Every exclusion is a written rule, not a judgement about a company.</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b w:val="1"/>
          <w:bCs w:val="1"/>
          <w:sz w:val="24"/>
          <w:szCs w:val="24"/>
          <w:rtl w:val="0"/>
        </w:rPr>
        <w:t xml:space="preserve">S4 · Currency is a risk factor, not a unit conversion</w:t>
      </w:r>
      <w:r w:rsidDel="00000000" w:rsidR="00000000" w:rsidRPr="00000000">
        <w:rPr>
          <w:sz w:val="24"/>
          <w:szCs w:val="24"/>
          <w:rtl w:val="0"/>
        </w:rPr>
        <w:t xml:space="preserve"> (0:45) The log identity, then three numbers: same weights measure 8.04% in local currency and 8.99% in USD; FX is 17.6% of portfolio variance; the minimum-variance book understates its risk by 19.7% if FX is ignored. Close on: optimising local-currency returns optimises a return no investor receives.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S5 · Total return, not price return</w:t>
      </w:r>
      <w:r w:rsidDel="00000000" w:rsidR="00000000" w:rsidRPr="00000000">
        <w:rPr>
          <w:rFonts w:ascii="Arial Unicode MS" w:cs="Arial Unicode MS" w:eastAsia="Arial Unicode MS" w:hAnsi="Arial Unicode MS"/>
          <w:sz w:val="24"/>
          <w:szCs w:val="24"/>
          <w:rtl w:val="0"/>
        </w:rPr>
        <w:t xml:space="preserve"> (0:35) Median expected return 7.80% → 10.39%, negative-return stocks 3 → 0. The bias is not neutral: it penalises exactly the high-yield, low-volatility names minimum variance wants. </w:t>
      </w:r>
      <w:r w:rsidDel="00000000" w:rsidR="00000000" w:rsidRPr="00000000">
        <w:rPr>
          <w:i w:val="1"/>
          <w:iCs w:val="1"/>
          <w:sz w:val="24"/>
          <w:szCs w:val="24"/>
          <w:rtl w:val="0"/>
        </w:rPr>
        <w:t xml:space="preserve">Hold in reserve:</w:t>
      </w:r>
      <w:r w:rsidDel="00000000" w:rsidR="00000000" w:rsidRPr="00000000">
        <w:rPr>
          <w:sz w:val="24"/>
          <w:szCs w:val="24"/>
          <w:rtl w:val="0"/>
        </w:rPr>
        <w:t xml:space="preserve"> the three validation checks on the vendor's adjusted series.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b w:val="1"/>
          <w:bCs w:val="1"/>
          <w:sz w:val="24"/>
          <w:szCs w:val="24"/>
          <w:rtl w:val="0"/>
        </w:rPr>
        <w:t xml:space="preserve">S6 · A 62.6% historical mean is not a forecast</w:t>
      </w:r>
      <w:r w:rsidDel="00000000" w:rsidR="00000000" w:rsidRPr="00000000">
        <w:rPr>
          <w:sz w:val="24"/>
          <w:szCs w:val="24"/>
          <w:rtl w:val="0"/>
        </w:rPr>
        <w:t xml:space="preserve"> (0:50) James-Stein shrinkage towards 10.44%, the grand mean of the 989 full-history stocks. Weight is τ²/(τ²+se²), both estimated from data, so there is no tuning parameter to defend.</w:t>
      </w:r>
    </w:p>
    <w:p w:rsidR="00000000" w:rsidDel="00000000" w:rsidP="00000000" w:rsidRDefault="00000000" w:rsidRPr="00000000" w14:paraId="0000003B">
      <w:pPr>
        <w:pStyle w:val="Heading3"/>
        <w:rPr>
          <w:sz w:val="24"/>
          <w:szCs w:val="24"/>
        </w:rPr>
      </w:pPr>
      <w:bookmarkStart w:colFirst="0" w:colLast="0" w:name="_muwbt0hy1ffr" w:id="5"/>
      <w:bookmarkEnd w:id="5"/>
      <w:r w:rsidDel="00000000" w:rsidR="00000000" w:rsidRPr="00000000">
        <w:rPr>
          <w:sz w:val="24"/>
          <w:szCs w:val="24"/>
          <w:rtl w:val="0"/>
        </w:rPr>
        <w:t xml:space="preserve">C · Risk model — 1:10</w:t>
      </w:r>
    </w:p>
    <w:p w:rsidR="00000000" w:rsidDel="00000000" w:rsidP="00000000" w:rsidRDefault="00000000" w:rsidRPr="00000000" w14:paraId="0000003C">
      <w:pPr>
        <w:rPr>
          <w:sz w:val="24"/>
          <w:szCs w:val="24"/>
        </w:rPr>
      </w:pPr>
      <w:r w:rsidDel="00000000" w:rsidR="00000000" w:rsidRPr="00000000">
        <w:rPr>
          <w:b w:val="1"/>
          <w:bCs w:val="1"/>
          <w:sz w:val="24"/>
          <w:szCs w:val="24"/>
          <w:rtl w:val="0"/>
        </w:rPr>
        <w:t xml:space="preserve">S7 · Twenty factors, chosen by measurement</w:t>
      </w:r>
      <w:r w:rsidDel="00000000" w:rsidR="00000000" w:rsidRPr="00000000">
        <w:rPr>
          <w:sz w:val="24"/>
          <w:szCs w:val="24"/>
          <w:rtl w:val="0"/>
        </w:rPr>
        <w:t xml:space="preserve"> (1:10) The k-selection table. The argument is not "20 is the smallest k that works" — 5 already crosses zero. It is that the low-k region is not monotone (10 falls back below zero), so it is measurement noise; 20 is the smallest count whose margin holds regardless of which portfolio is picked. </w:t>
      </w:r>
      <w:r w:rsidDel="00000000" w:rsidR="00000000" w:rsidRPr="00000000">
        <w:rPr>
          <w:i w:val="1"/>
          <w:iCs w:val="1"/>
          <w:sz w:val="24"/>
          <w:szCs w:val="24"/>
          <w:rtl w:val="0"/>
        </w:rPr>
        <w:t xml:space="preserve">Moved to backup:</w:t>
      </w:r>
      <w:r w:rsidDel="00000000" w:rsidR="00000000" w:rsidRPr="00000000">
        <w:rPr>
          <w:sz w:val="24"/>
          <w:szCs w:val="24"/>
          <w:rtl w:val="0"/>
        </w:rPr>
        <w:t xml:space="preserve"> the interpretation of F1–F4. It is interesting but it is not load-bearing, and this is the first thing to cut if rehearsal overruns.</w:t>
      </w:r>
    </w:p>
    <w:p w:rsidR="00000000" w:rsidDel="00000000" w:rsidP="00000000" w:rsidRDefault="00000000" w:rsidRPr="00000000" w14:paraId="0000003D">
      <w:pPr>
        <w:pStyle w:val="Heading3"/>
        <w:rPr>
          <w:sz w:val="24"/>
          <w:szCs w:val="24"/>
        </w:rPr>
      </w:pPr>
      <w:bookmarkStart w:colFirst="0" w:colLast="0" w:name="_kg9a9wp3wh5b" w:id="6"/>
      <w:bookmarkEnd w:id="6"/>
      <w:r w:rsidDel="00000000" w:rsidR="00000000" w:rsidRPr="00000000">
        <w:rPr>
          <w:sz w:val="24"/>
          <w:szCs w:val="24"/>
          <w:rtl w:val="0"/>
        </w:rPr>
        <w:t xml:space="preserve">D · Optimisation — 2:20</w:t>
      </w:r>
    </w:p>
    <w:p w:rsidR="00000000" w:rsidDel="00000000" w:rsidP="00000000" w:rsidRDefault="00000000" w:rsidRPr="00000000" w14:paraId="0000003E">
      <w:pPr>
        <w:rPr>
          <w:sz w:val="24"/>
          <w:szCs w:val="24"/>
        </w:rPr>
      </w:pPr>
      <w:r w:rsidDel="00000000" w:rsidR="00000000" w:rsidRPr="00000000">
        <w:rPr>
          <w:b w:val="1"/>
          <w:bCs w:val="1"/>
          <w:sz w:val="24"/>
          <w:szCs w:val="24"/>
          <w:rtl w:val="0"/>
        </w:rPr>
        <w:t xml:space="preserve">S8 · Why a MIQP</w:t>
      </w:r>
      <w:r w:rsidDel="00000000" w:rsidR="00000000" w:rsidRPr="00000000">
        <w:rPr>
          <w:sz w:val="24"/>
          <w:szCs w:val="24"/>
          <w:rtl w:val="0"/>
        </w:rPr>
        <w:t xml:space="preserve"> (1:15) The formulation briefly, then most of the time on the three rejected alternatives, each with the number that killed it: linear risk proxy carries 19.2% more true risk and misreports itself by 1.64×; semi-continuous variables returned 26 real positions while reporting 30; weighted-sum scalarisation reaches only the convex hull because the binaries make the feasible set non-convex. This slide also answers "why no risk-aversion parameter" before it is asked.</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b w:val="1"/>
          <w:bCs w:val="1"/>
          <w:sz w:val="24"/>
          <w:szCs w:val="24"/>
          <w:rtl w:val="0"/>
        </w:rPr>
        <w:t xml:space="preserve">S9 · Every constraint has a measured price</w:t>
      </w:r>
      <w:r w:rsidDel="00000000" w:rsidR="00000000" w:rsidRPr="00000000">
        <w:rPr>
          <w:sz w:val="24"/>
          <w:szCs w:val="24"/>
          <w:rtl w:val="0"/>
        </w:rPr>
        <w:t xml:space="preserve"> (1:05) Horizontal bar chart of cost in pp at Neutral. Include the Rheinmetall figure here — ESG 87.3, 10.2% of the book without an explicit weapons screen — because it is the strongest single illustration that an ESG score measures governance, not what a company makes.</w:t>
      </w:r>
    </w:p>
    <w:p w:rsidR="00000000" w:rsidDel="00000000" w:rsidP="00000000" w:rsidRDefault="00000000" w:rsidRPr="00000000" w14:paraId="00000041">
      <w:pPr>
        <w:pStyle w:val="Heading3"/>
        <w:rPr>
          <w:sz w:val="24"/>
          <w:szCs w:val="24"/>
        </w:rPr>
      </w:pPr>
      <w:bookmarkStart w:colFirst="0" w:colLast="0" w:name="_feztuvc4fcn" w:id="7"/>
      <w:bookmarkEnd w:id="7"/>
      <w:r w:rsidDel="00000000" w:rsidR="00000000" w:rsidRPr="00000000">
        <w:rPr>
          <w:sz w:val="24"/>
          <w:szCs w:val="24"/>
          <w:rtl w:val="0"/>
        </w:rPr>
        <w:t xml:space="preserve">E · Results — 5:00</w:t>
      </w:r>
    </w:p>
    <w:p w:rsidR="00000000" w:rsidDel="00000000" w:rsidP="00000000" w:rsidRDefault="00000000" w:rsidRPr="00000000" w14:paraId="00000042">
      <w:pPr>
        <w:rPr>
          <w:sz w:val="24"/>
          <w:szCs w:val="24"/>
        </w:rPr>
      </w:pPr>
      <w:r w:rsidDel="00000000" w:rsidR="00000000" w:rsidRPr="00000000">
        <w:rPr>
          <w:b w:val="1"/>
          <w:bCs w:val="1"/>
          <w:sz w:val="24"/>
          <w:szCs w:val="24"/>
          <w:rtl w:val="0"/>
        </w:rPr>
        <w:t xml:space="preserve">S10 · The efficient frontier</w:t>
      </w:r>
      <w:r w:rsidDel="00000000" w:rsidR="00000000" w:rsidRPr="00000000">
        <w:rPr>
          <w:sz w:val="24"/>
          <w:szCs w:val="24"/>
          <w:rtl w:val="0"/>
        </w:rPr>
        <w:t xml:space="preserve"> (1:25) Fifteen solved portfolios, degenerate zone shaded, three mandates marked. Pause two seconds before speaking; let the shape land. The shape is the argument: steep left, flat right, and past roughly 14% volatility extra risk buys very little extra return.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rPr>
          <w:b w:val="1"/>
          <w:bCs w:val="1"/>
          <w:sz w:val="24"/>
          <w:szCs w:val="24"/>
          <w:rtl w:val="0"/>
        </w:rPr>
        <w:t xml:space="preserve">S11 · The three portfolios</w:t>
      </w:r>
      <w:r w:rsidDel="00000000" w:rsidR="00000000" w:rsidRPr="00000000">
        <w:rPr>
          <w:sz w:val="24"/>
          <w:szCs w:val="24"/>
          <w:rtl w:val="0"/>
        </w:rPr>
        <w:t xml:space="preserve"> (1:05) The delivered table. Risk Averse is minimum variance; Neutral is the highest return/risk ratio, with no target and no preference parameter; Risk Prone is the highest return among non-degenerate points.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b w:val="1"/>
          <w:bCs w:val="1"/>
          <w:sz w:val="24"/>
          <w:szCs w:val="24"/>
          <w:rtl w:val="0"/>
        </w:rPr>
        <w:t xml:space="preserve">S12 · Why point 11 and not the corner</w:t>
      </w:r>
      <w:r w:rsidDel="00000000" w:rsidR="00000000" w:rsidRPr="00000000">
        <w:rPr>
          <w:sz w:val="24"/>
          <w:szCs w:val="24"/>
          <w:rtl w:val="0"/>
        </w:rPr>
        <w:t xml:space="preserve"> (0:50) Points 11–14 with top-3 weight and floor count. At point 14, 60% of the budget sits in three stocks and 23 of 30 positions are at the 1% floor, giving a ratio of 0.779 — worse than the risk-averse book's 1.067. It is a corner of the feasible set, not a portfolio anyone would sign. This slide exists to pre-empt the single most likely challenge.</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b w:val="1"/>
          <w:bCs w:val="1"/>
          <w:sz w:val="24"/>
          <w:szCs w:val="24"/>
          <w:rtl w:val="0"/>
        </w:rPr>
        <w:t xml:space="preserve">S13 · ESG binds everywhere, and the constraints miss Switzerland</w:t>
      </w:r>
      <w:r w:rsidDel="00000000" w:rsidR="00000000" w:rsidRPr="00000000">
        <w:rPr>
          <w:sz w:val="24"/>
          <w:szCs w:val="24"/>
          <w:rtl w:val="0"/>
        </w:rPr>
        <w:t xml:space="preserve"> (0:45) Weighted ESG is exactly 70.00 at all fifteen points. Then the gap: a region cap cannot see one country and a sector cap cannot see a country spanning two sectors, so Switzerland reaches 46.98% of the risk-averse book. The 25% country cap is built and measured at 0.067 pp of return, and ships switched off pending a decision.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b w:val="1"/>
          <w:bCs w:val="1"/>
          <w:sz w:val="24"/>
          <w:szCs w:val="24"/>
          <w:rtl w:val="0"/>
        </w:rPr>
        <w:t xml:space="preserve">S14 · What the portfolio actually does</w:t>
      </w:r>
      <w:r w:rsidDel="00000000" w:rsidR="00000000" w:rsidRPr="00000000">
        <w:rPr>
          <w:rFonts w:ascii="Arial Unicode MS" w:cs="Arial Unicode MS" w:eastAsia="Arial Unicode MS" w:hAnsi="Arial Unicode MS"/>
          <w:sz w:val="24"/>
          <w:szCs w:val="24"/>
          <w:rtl w:val="0"/>
        </w:rPr>
        <w:t xml:space="preserve"> (0:55) — NEW Three numbers that averages hide: the recommended book captures 103% of up months against 90% of down months; minimum variance has the shallower drawdown (−33.81% vs −37.68%) but stays underwater 661 days against the benchmark's 396; after 2022 it took 1,073 days to recover against the benchmark's 529, while after COVID it recovered in 104 against 233. The capture asymmetry is the strongest argument for the recommendation and it is invisible in a Sharpe ratio.</w:t>
      </w:r>
    </w:p>
    <w:p w:rsidR="00000000" w:rsidDel="00000000" w:rsidP="00000000" w:rsidRDefault="00000000" w:rsidRPr="00000000" w14:paraId="0000004B">
      <w:pPr>
        <w:pStyle w:val="Heading3"/>
        <w:rPr>
          <w:sz w:val="24"/>
          <w:szCs w:val="24"/>
        </w:rPr>
      </w:pPr>
      <w:bookmarkStart w:colFirst="0" w:colLast="0" w:name="_5tzh7w9fj1ew" w:id="8"/>
      <w:bookmarkEnd w:id="8"/>
      <w:r w:rsidDel="00000000" w:rsidR="00000000" w:rsidRPr="00000000">
        <w:rPr>
          <w:sz w:val="24"/>
          <w:szCs w:val="24"/>
          <w:rtl w:val="0"/>
        </w:rPr>
        <w:t xml:space="preserve">F · Validation — 3:50</w:t>
      </w:r>
    </w:p>
    <w:p w:rsidR="00000000" w:rsidDel="00000000" w:rsidP="00000000" w:rsidRDefault="00000000" w:rsidRPr="00000000" w14:paraId="0000004C">
      <w:pPr>
        <w:rPr>
          <w:sz w:val="24"/>
          <w:szCs w:val="24"/>
        </w:rPr>
      </w:pPr>
      <w:r w:rsidDel="00000000" w:rsidR="00000000" w:rsidRPr="00000000">
        <w:rPr>
          <w:b w:val="1"/>
          <w:bCs w:val="1"/>
          <w:sz w:val="24"/>
          <w:szCs w:val="24"/>
          <w:rtl w:val="0"/>
        </w:rPr>
        <w:t xml:space="preserve">S15 · Walk-forward backtest</w:t>
      </w:r>
      <w:r w:rsidDel="00000000" w:rsidR="00000000" w:rsidRPr="00000000">
        <w:rPr>
          <w:sz w:val="24"/>
          <w:szCs w:val="24"/>
          <w:rtl w:val="0"/>
        </w:rPr>
        <w:t xml:space="preserve"> (1:05) Equity curves plus the four-row table. Protocol: three-year rolling window, quarterly rebalancing, 31 rebalances, 7.7 years, only data available before each date. Higher CAGR came with proportionally higher risk — the ranking on Sharpe barely moves.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b w:val="1"/>
          <w:bCs w:val="1"/>
          <w:sz w:val="24"/>
          <w:szCs w:val="24"/>
          <w:rtl w:val="0"/>
        </w:rPr>
        <w:t xml:space="preserve">S16 · Every Sharpe difference sits inside the noise band</w:t>
      </w:r>
      <w:r w:rsidDel="00000000" w:rsidR="00000000" w:rsidRPr="00000000">
        <w:rPr>
          <w:rFonts w:ascii="Arial Unicode MS" w:cs="Arial Unicode MS" w:eastAsia="Arial Unicode MS" w:hAnsi="Arial Unicode MS"/>
          <w:sz w:val="24"/>
          <w:szCs w:val="24"/>
          <w:rtl w:val="0"/>
        </w:rPr>
        <w:t xml:space="preserve"> (1:00) Dot plot with the ±1.96 band. Say that the correct test for a Sharpe difference is Jobson-Korkie with the Memmel correction, not a t-test on return differences, and that it gives z of −0.15, +0.05 and +0.18 — the conclusion is unchanged and stronger. Add that after 10 bp of costs the return-seeking book falls below the benchmark, 0.857 against 0.866, at 170% annual turnover.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0">
      <w:pPr>
        <w:rPr>
          <w:sz w:val="24"/>
          <w:szCs w:val="24"/>
        </w:rPr>
      </w:pPr>
      <w:r w:rsidDel="00000000" w:rsidR="00000000" w:rsidRPr="00000000">
        <w:rPr>
          <w:b w:val="1"/>
          <w:bCs w:val="1"/>
          <w:sz w:val="24"/>
          <w:szCs w:val="24"/>
          <w:rtl w:val="0"/>
        </w:rPr>
        <w:t xml:space="preserve">S17 · The expected-return model forecasts backwards</w:t>
      </w:r>
      <w:r w:rsidDel="00000000" w:rsidR="00000000" w:rsidRPr="00000000">
        <w:rPr>
          <w:rFonts w:ascii="Arial Unicode MS" w:cs="Arial Unicode MS" w:eastAsia="Arial Unicode MS" w:hAnsi="Arial Unicode MS"/>
          <w:sz w:val="24"/>
          <w:szCs w:val="24"/>
          <w:rtl w:val="0"/>
        </w:rPr>
        <w:t xml:space="preserve"> (0:55) — NEW Scatter of predicted against realised return over the 31 rebalances. Correlation −0.43 for the return-seeking book (n = 31, p ≈ 0.016), −0.22 for minimum variance. It predicted 47.3% on average and realised 31.5%, while minimum variance predicted 9.7% and realised 15.6%. That is error maximisation made visible, and it is the quantitative evidence behind "the edge is in risk, not in return".</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2">
      <w:pPr>
        <w:rPr>
          <w:sz w:val="24"/>
          <w:szCs w:val="24"/>
        </w:rPr>
      </w:pPr>
      <w:r w:rsidDel="00000000" w:rsidR="00000000" w:rsidRPr="00000000">
        <w:rPr>
          <w:b w:val="1"/>
          <w:bCs w:val="1"/>
          <w:sz w:val="24"/>
          <w:szCs w:val="24"/>
          <w:rtl w:val="0"/>
        </w:rPr>
        <w:t xml:space="preserve">S18 · Crisis stress test</w:t>
      </w:r>
      <w:r w:rsidDel="00000000" w:rsidR="00000000" w:rsidRPr="00000000">
        <w:rPr>
          <w:sz w:val="24"/>
          <w:szCs w:val="24"/>
          <w:rtl w:val="0"/>
        </w:rPr>
        <w:t xml:space="preserve"> (0:50) Two panels kept apart. Panel A is in-sample and wins 7 of 7, and we do not present it as evidence. Panel B re-estimates on the three years strictly before each window: minimum variance beats 1/N in all three crisis windows, the recommended book in one of three, and realised risk reached 6.71× the forecast in the COVID crash. Any risk number this model produces is a lower bound.</w:t>
      </w:r>
    </w:p>
    <w:p w:rsidR="00000000" w:rsidDel="00000000" w:rsidP="00000000" w:rsidRDefault="00000000" w:rsidRPr="00000000" w14:paraId="00000053">
      <w:pPr>
        <w:pStyle w:val="Heading3"/>
        <w:rPr>
          <w:sz w:val="24"/>
          <w:szCs w:val="24"/>
        </w:rPr>
      </w:pPr>
      <w:bookmarkStart w:colFirst="0" w:colLast="0" w:name="_x6icoxtoec67" w:id="9"/>
      <w:bookmarkEnd w:id="9"/>
      <w:r w:rsidDel="00000000" w:rsidR="00000000" w:rsidRPr="00000000">
        <w:rPr>
          <w:sz w:val="24"/>
          <w:szCs w:val="24"/>
          <w:rtl w:val="0"/>
        </w:rPr>
        <w:t xml:space="preserve">G · Close — 1:10</w:t>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S19 · Recommendation and limits</w:t>
      </w:r>
      <w:r w:rsidDel="00000000" w:rsidR="00000000" w:rsidRPr="00000000">
        <w:rPr>
          <w:sz w:val="24"/>
          <w:szCs w:val="24"/>
          <w:rtl w:val="0"/>
        </w:rPr>
        <w:t xml:space="preserve"> (1:10) State the recommendation </w:t>
      </w:r>
      <w:r w:rsidDel="00000000" w:rsidR="00000000" w:rsidRPr="00000000">
        <w:rPr>
          <w:b w:val="1"/>
          <w:bCs w:val="1"/>
          <w:sz w:val="24"/>
          <w:szCs w:val="24"/>
          <w:rtl w:val="0"/>
        </w:rPr>
        <w:t xml:space="preserve">conditionally</w:t>
      </w:r>
      <w:r w:rsidDel="00000000" w:rsidR="00000000" w:rsidRPr="00000000">
        <w:rPr>
          <w:sz w:val="24"/>
          <w:szCs w:val="24"/>
          <w:rtl w:val="0"/>
        </w:rPr>
        <w:t xml:space="preserve">, because the evidence and the estimate point to different ends of the frontier and pretending otherwise invites the obvious attack:</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6">
      <w:pPr>
        <w:ind w:left="600" w:right="600" w:firstLine="0"/>
        <w:rPr>
          <w:sz w:val="24"/>
          <w:szCs w:val="24"/>
        </w:rPr>
      </w:pPr>
      <w:r w:rsidDel="00000000" w:rsidR="00000000" w:rsidRPr="00000000">
        <w:rPr>
          <w:sz w:val="24"/>
          <w:szCs w:val="24"/>
          <w:rtl w:val="0"/>
        </w:rPr>
        <w:t xml:space="preserve">Neutral if μ is accepted as the best available estimate — highest return/risk on the frontier, 103% up capture against 90% down capture, and the mandate asks for growth. Risk Averse if out-of-sample evidence is weighted above the estimate — it beats the benchmark in every crisis window and cuts volatility by 22%. Neither claim extends to a statistically demonstrable risk-adjusted edge.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8">
      <w:pPr>
        <w:rPr>
          <w:sz w:val="24"/>
          <w:szCs w:val="24"/>
        </w:rPr>
      </w:pPr>
      <w:r w:rsidDel="00000000" w:rsidR="00000000" w:rsidRPr="00000000">
        <w:rPr>
          <w:sz w:val="24"/>
          <w:szCs w:val="24"/>
          <w:rtl w:val="0"/>
        </w:rPr>
        <w:t xml:space="preserve">Then the three limitations the dataset cannot fix: ESG and sector data are a present-day snapshot, so a 2018 rebalance uses 2025 information; the universe is today's index constituents, so every strategy including the benchmark looks optimistic; transaction costs are measured but not priced inside the optimiser.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A">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rPr>
          <w:sz w:val="24"/>
          <w:szCs w:val="24"/>
        </w:rPr>
      </w:pPr>
      <w:bookmarkStart w:colFirst="0" w:colLast="0" w:name="_vnece3rv2w9v" w:id="10"/>
      <w:bookmarkEnd w:id="10"/>
      <w:r w:rsidDel="00000000" w:rsidR="00000000" w:rsidRPr="00000000">
        <w:rPr>
          <w:sz w:val="24"/>
          <w:szCs w:val="24"/>
          <w:rtl w:val="0"/>
        </w:rPr>
        <w:t xml:space="preserve">Backup slides</w:t>
      </w:r>
    </w:p>
    <w:p w:rsidR="00000000" w:rsidDel="00000000" w:rsidP="00000000" w:rsidRDefault="00000000" w:rsidRPr="00000000" w14:paraId="0000005C">
      <w:pPr>
        <w:rPr>
          <w:sz w:val="24"/>
          <w:szCs w:val="24"/>
        </w:rPr>
      </w:pPr>
      <w:r w:rsidDel="00000000" w:rsidR="00000000" w:rsidRPr="00000000">
        <w:rPr>
          <w:sz w:val="24"/>
          <w:szCs w:val="24"/>
          <w:rtl w:val="0"/>
        </w:rPr>
        <w:t xml:space="preserve">Kept behind a divider, used only in questions.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5E">
      <w:pPr>
        <w:numPr>
          <w:ilvl w:val="0"/>
          <w:numId w:val="1"/>
        </w:numPr>
        <w:ind w:left="720" w:hanging="360"/>
        <w:rPr>
          <w:sz w:val="24"/>
          <w:szCs w:val="24"/>
        </w:rPr>
      </w:pPr>
      <w:r w:rsidDel="00000000" w:rsidR="00000000" w:rsidRPr="00000000">
        <w:rPr>
          <w:sz w:val="24"/>
          <w:szCs w:val="24"/>
          <w:rtl w:val="0"/>
        </w:rPr>
        <w:t xml:space="preserve">Factor selection, full table (k = 1 … 50).</w:t>
      </w:r>
    </w:p>
    <w:p w:rsidR="00000000" w:rsidDel="00000000" w:rsidP="00000000" w:rsidRDefault="00000000" w:rsidRPr="00000000" w14:paraId="0000005F">
      <w:pPr>
        <w:numPr>
          <w:ilvl w:val="0"/>
          <w:numId w:val="1"/>
        </w:numPr>
        <w:ind w:left="720" w:hanging="360"/>
        <w:rPr>
          <w:sz w:val="24"/>
          <w:szCs w:val="24"/>
        </w:rPr>
      </w:pPr>
      <w:r w:rsidDel="00000000" w:rsidR="00000000" w:rsidRPr="00000000">
        <w:rPr>
          <w:sz w:val="24"/>
          <w:szCs w:val="24"/>
          <w:rtl w:val="0"/>
        </w:rPr>
        <w:t xml:space="preserve">Factor interpretation, F1–F4.</w:t>
      </w:r>
    </w:p>
    <w:p w:rsidR="00000000" w:rsidDel="00000000" w:rsidP="00000000" w:rsidRDefault="00000000" w:rsidRPr="00000000" w14:paraId="00000060">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Estimation-window instability: 10 / 5 / 3 years, Jaccard 0.283, weight correlation −0.019.</w:t>
      </w:r>
    </w:p>
    <w:p w:rsidR="00000000" w:rsidDel="00000000" w:rsidP="00000000" w:rsidRDefault="00000000" w:rsidRPr="00000000" w14:paraId="00000061">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Why 31 rebalances: the two-rebalance protocol gives +0.087 on one split and −0.244 on another.</w:t>
      </w:r>
    </w:p>
    <w:p w:rsidR="00000000" w:rsidDel="00000000" w:rsidP="00000000" w:rsidRDefault="00000000" w:rsidRPr="00000000" w14:paraId="00000062">
      <w:pPr>
        <w:numPr>
          <w:ilvl w:val="0"/>
          <w:numId w:val="1"/>
        </w:numPr>
        <w:ind w:left="720" w:hanging="360"/>
        <w:rPr>
          <w:sz w:val="24"/>
          <w:szCs w:val="24"/>
        </w:rPr>
      </w:pPr>
      <w:r w:rsidDel="00000000" w:rsidR="00000000" w:rsidRPr="00000000">
        <w:rPr>
          <w:sz w:val="24"/>
          <w:szCs w:val="24"/>
          <w:rtl w:val="0"/>
        </w:rPr>
        <w:t xml:space="preserve">Reproducibility gates and the three defects they caught.</w:t>
      </w:r>
    </w:p>
    <w:p w:rsidR="00000000" w:rsidDel="00000000" w:rsidP="00000000" w:rsidRDefault="00000000" w:rsidRPr="00000000" w14:paraId="00000063">
      <w:pPr>
        <w:numPr>
          <w:ilvl w:val="0"/>
          <w:numId w:val="1"/>
        </w:numPr>
        <w:ind w:left="720" w:hanging="360"/>
        <w:rPr>
          <w:sz w:val="24"/>
          <w:szCs w:val="24"/>
        </w:rPr>
      </w:pPr>
      <w:r w:rsidDel="00000000" w:rsidR="00000000" w:rsidRPr="00000000">
        <w:rPr>
          <w:sz w:val="24"/>
          <w:szCs w:val="24"/>
          <w:rtl w:val="0"/>
        </w:rPr>
        <w:t xml:space="preserve">Weapons screening, Tier 1 against Tier 2, including the BA.L / BA.N ticker defect.</w:t>
      </w:r>
    </w:p>
    <w:p w:rsidR="00000000" w:rsidDel="00000000" w:rsidP="00000000" w:rsidRDefault="00000000" w:rsidRPr="00000000" w14:paraId="00000064">
      <w:pPr>
        <w:numPr>
          <w:ilvl w:val="0"/>
          <w:numId w:val="1"/>
        </w:numPr>
        <w:ind w:left="720" w:hanging="360"/>
        <w:rPr>
          <w:sz w:val="24"/>
          <w:szCs w:val="24"/>
        </w:rPr>
      </w:pPr>
      <w:r w:rsidDel="00000000" w:rsidR="00000000" w:rsidRPr="00000000">
        <w:rPr>
          <w:sz w:val="24"/>
          <w:szCs w:val="24"/>
          <w:rtl w:val="0"/>
        </w:rPr>
        <w:t xml:space="preserve">What the 1/N benchmark is and is not: 0.093% per name against a 1% floor.</w:t>
      </w:r>
    </w:p>
    <w:p w:rsidR="00000000" w:rsidDel="00000000" w:rsidP="00000000" w:rsidRDefault="00000000" w:rsidRPr="00000000" w14:paraId="00000065">
      <w:pPr>
        <w:numPr>
          <w:ilvl w:val="0"/>
          <w:numId w:val="1"/>
        </w:numPr>
        <w:ind w:left="720" w:hanging="360"/>
        <w:rPr>
          <w:sz w:val="24"/>
          <w:szCs w:val="24"/>
        </w:rPr>
      </w:pPr>
      <w:r w:rsidDel="00000000" w:rsidR="00000000" w:rsidRPr="00000000">
        <w:rPr>
          <w:sz w:val="24"/>
          <w:szCs w:val="24"/>
          <w:rtl w:val="0"/>
        </w:rPr>
        <w:t xml:space="preserve">Sub-period record across the six regimes.</w:t>
      </w:r>
    </w:p>
    <w:p w:rsidR="00000000" w:rsidDel="00000000" w:rsidP="00000000" w:rsidRDefault="00000000" w:rsidRPr="00000000" w14:paraId="00000066">
      <w:pPr>
        <w:numPr>
          <w:ilvl w:val="0"/>
          <w:numId w:val="1"/>
        </w:numPr>
        <w:ind w:left="720" w:hanging="360"/>
        <w:rPr>
          <w:sz w:val="24"/>
          <w:szCs w:val="24"/>
        </w:rPr>
      </w:pPr>
      <w:r w:rsidDel="00000000" w:rsidR="00000000" w:rsidRPr="00000000">
        <w:rPr>
          <w:rFonts w:ascii="Arial Unicode MS" w:cs="Arial Unicode MS" w:eastAsia="Arial Unicode MS" w:hAnsi="Arial Unicode MS"/>
          <w:sz w:val="24"/>
          <w:szCs w:val="24"/>
          <w:rtl w:val="0"/>
        </w:rPr>
        <w:t xml:space="preserve">Tail statistics: CVaR 95 of −1.75% for minimum variance against −2.51% for 1/N.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68">
      <w:pPr>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2"/>
        <w:rPr>
          <w:sz w:val="24"/>
          <w:szCs w:val="24"/>
        </w:rPr>
      </w:pPr>
      <w:bookmarkStart w:colFirst="0" w:colLast="0" w:name="_ss3cvb20w6m6" w:id="11"/>
      <w:bookmarkEnd w:id="11"/>
      <w:r w:rsidDel="00000000" w:rsidR="00000000" w:rsidRPr="00000000">
        <w:rPr>
          <w:sz w:val="24"/>
          <w:szCs w:val="24"/>
          <w:rtl w:val="0"/>
        </w:rPr>
        <w:t xml:space="preserve">Delivery notes</w:t>
      </w:r>
    </w:p>
    <w:p w:rsidR="00000000" w:rsidDel="00000000" w:rsidP="00000000" w:rsidRDefault="00000000" w:rsidRPr="00000000" w14:paraId="0000006A">
      <w:pPr>
        <w:numPr>
          <w:ilvl w:val="0"/>
          <w:numId w:val="2"/>
        </w:numPr>
        <w:ind w:left="720" w:hanging="360"/>
        <w:rPr>
          <w:sz w:val="24"/>
          <w:szCs w:val="24"/>
        </w:rPr>
      </w:pPr>
      <w:r w:rsidDel="00000000" w:rsidR="00000000" w:rsidRPr="00000000">
        <w:rPr>
          <w:b w:val="1"/>
          <w:bCs w:val="1"/>
          <w:sz w:val="24"/>
          <w:szCs w:val="24"/>
          <w:rtl w:val="0"/>
        </w:rPr>
        <w:t xml:space="preserve">If rehearsal overruns</w:t>
      </w:r>
      <w:r w:rsidDel="00000000" w:rsidR="00000000" w:rsidRPr="00000000">
        <w:rPr>
          <w:sz w:val="24"/>
          <w:szCs w:val="24"/>
          <w:rtl w:val="0"/>
        </w:rPr>
        <w:t xml:space="preserve">, cut in this order: factor interpretation (already in backup), then the dividend slide down to two sentences, then the data funnel.</w:t>
      </w:r>
    </w:p>
    <w:p w:rsidR="00000000" w:rsidDel="00000000" w:rsidP="00000000" w:rsidRDefault="00000000" w:rsidRPr="00000000" w14:paraId="0000006B">
      <w:pPr>
        <w:numPr>
          <w:ilvl w:val="0"/>
          <w:numId w:val="2"/>
        </w:numPr>
        <w:ind w:left="720" w:hanging="360"/>
        <w:rPr>
          <w:sz w:val="24"/>
          <w:szCs w:val="24"/>
        </w:rPr>
      </w:pPr>
      <w:r w:rsidDel="00000000" w:rsidR="00000000" w:rsidRPr="00000000">
        <w:rPr>
          <w:b w:val="1"/>
          <w:bCs w:val="1"/>
          <w:sz w:val="24"/>
          <w:szCs w:val="24"/>
          <w:rtl w:val="0"/>
        </w:rPr>
        <w:t xml:space="preserve">Do not quote 16.6% or 38.8%</w:t>
      </w:r>
      <w:r w:rsidDel="00000000" w:rsidR="00000000" w:rsidRPr="00000000">
        <w:rPr>
          <w:sz w:val="24"/>
          <w:szCs w:val="24"/>
          <w:rtl w:val="0"/>
        </w:rPr>
        <w:t xml:space="preserve"> anywhere — they come from an earlier data generation. The pair on the delivered data is 62.63% raw and 17.63% shrunk.</w:t>
      </w:r>
    </w:p>
    <w:p w:rsidR="00000000" w:rsidDel="00000000" w:rsidP="00000000" w:rsidRDefault="00000000" w:rsidRPr="00000000" w14:paraId="0000006C">
      <w:pPr>
        <w:numPr>
          <w:ilvl w:val="0"/>
          <w:numId w:val="2"/>
        </w:numPr>
        <w:ind w:left="720" w:hanging="360"/>
        <w:rPr>
          <w:sz w:val="24"/>
          <w:szCs w:val="24"/>
        </w:rPr>
      </w:pPr>
      <w:r w:rsidDel="00000000" w:rsidR="00000000" w:rsidRPr="00000000">
        <w:rPr>
          <w:b w:val="1"/>
          <w:bCs w:val="1"/>
          <w:sz w:val="24"/>
          <w:szCs w:val="24"/>
          <w:rtl w:val="0"/>
        </w:rPr>
        <w:t xml:space="preserve">Risk Prone is point 11</w:t>
      </w:r>
      <w:r w:rsidDel="00000000" w:rsidR="00000000" w:rsidRPr="00000000">
        <w:rPr>
          <w:sz w:val="24"/>
          <w:szCs w:val="24"/>
          <w:rtl w:val="0"/>
        </w:rPr>
        <w:t xml:space="preserve">: 15.97% at 12.77%, ratio 1.250. If any slide still shows 17.63% / 22.62%, that slide is from the retired interim deck and contradicts every current output.</w:t>
      </w:r>
    </w:p>
    <w:p w:rsidR="00000000" w:rsidDel="00000000" w:rsidP="00000000" w:rsidRDefault="00000000" w:rsidRPr="00000000" w14:paraId="0000006D">
      <w:pPr>
        <w:numPr>
          <w:ilvl w:val="0"/>
          <w:numId w:val="2"/>
        </w:numPr>
        <w:ind w:left="720" w:hanging="360"/>
        <w:rPr>
          <w:sz w:val="24"/>
          <w:szCs w:val="24"/>
        </w:rPr>
      </w:pPr>
      <w:r w:rsidDel="00000000" w:rsidR="00000000" w:rsidRPr="00000000">
        <w:rPr>
          <w:sz w:val="24"/>
          <w:szCs w:val="24"/>
          <w:rtl w:val="0"/>
        </w:rPr>
        <w:t xml:space="preserve">The two slides most worth rehearsing aloud are </w:t>
      </w:r>
      <w:r w:rsidDel="00000000" w:rsidR="00000000" w:rsidRPr="00000000">
        <w:rPr>
          <w:b w:val="1"/>
          <w:bCs w:val="1"/>
          <w:sz w:val="24"/>
          <w:szCs w:val="24"/>
          <w:rtl w:val="0"/>
        </w:rPr>
        <w:t xml:space="preserve">S16</w:t>
      </w:r>
      <w:r w:rsidDel="00000000" w:rsidR="00000000" w:rsidRPr="00000000">
        <w:rPr>
          <w:sz w:val="24"/>
          <w:szCs w:val="24"/>
          <w:rtl w:val="0"/>
        </w:rPr>
        <w:t xml:space="preserve"> and </w:t>
      </w:r>
      <w:r w:rsidDel="00000000" w:rsidR="00000000" w:rsidRPr="00000000">
        <w:rPr>
          <w:b w:val="1"/>
          <w:bCs w:val="1"/>
          <w:sz w:val="24"/>
          <w:szCs w:val="24"/>
          <w:rtl w:val="0"/>
        </w:rPr>
        <w:t xml:space="preserve">S19</w:t>
      </w:r>
      <w:r w:rsidDel="00000000" w:rsidR="00000000" w:rsidRPr="00000000">
        <w:rPr>
          <w:sz w:val="24"/>
          <w:szCs w:val="24"/>
          <w:rtl w:val="0"/>
        </w:rPr>
        <w:t xml:space="preserve"> — they are the ones most likely to draw a follow-up, and the ones where a confident answer earns the most credit.</w:t>
      </w:r>
    </w:p>
    <w:p w:rsidR="00000000" w:rsidDel="00000000" w:rsidP="00000000" w:rsidRDefault="00000000" w:rsidRPr="00000000" w14:paraId="0000006E">
      <w:pPr>
        <w:rPr>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