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jc w:val="center"/>
      </w:pPr>
      <w:r>
        <w:rPr>
          <w:rFonts w:eastAsia="等线" w:ascii="Arial" w:cs="Arial" w:hAnsi="Arial"/>
          <w:b w:val="true"/>
          <w:sz w:val="52"/>
        </w:rPr>
        <w:t>考勤机版本3 组织人员推送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6345"/>
      </w:tblGrid>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编号</w:t>
            </w:r>
          </w:p>
        </w:tc>
        <w:tc>
          <w:tcPr>
            <w:tcW w:w="6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文档名称</w:t>
            </w:r>
          </w:p>
        </w:tc>
        <w:tc>
          <w:tcPr>
            <w:tcW w:w="6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考勤机版本3需求说明书</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制定人</w:t>
            </w:r>
          </w:p>
        </w:tc>
        <w:tc>
          <w:tcPr>
            <w:tcW w:w="6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梁景悦</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日期</w:t>
            </w:r>
          </w:p>
        </w:tc>
        <w:tc>
          <w:tcPr>
            <w:tcW w:w="6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2025年12月22日</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w:t>
            </w:r>
          </w:p>
        </w:tc>
        <w:tc>
          <w:tcPr>
            <w:tcW w:w="6345" w:type="dxa"/>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文档状态</w:t>
            </w:r>
          </w:p>
        </w:tc>
        <w:tc>
          <w:tcPr>
            <w:tcW w:w="6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[]草稿 [√]正在修改 []正式发布</w:t>
            </w:r>
          </w:p>
        </w:tc>
      </w:tr>
    </w:tbl>
    <w:p>
      <w:pPr>
        <w:spacing w:before="120" w:after="120" w:line="288" w:lineRule="auto"/>
        <w:ind w:left="0" w:firstLine="0"/>
        <w:jc w:val="center"/>
      </w:pPr>
      <w:r>
        <w:rPr>
          <w:rFonts w:eastAsia="等线" w:ascii="Arial" w:cs="Arial" w:hAnsi="Arial"/>
          <w:b w:val="true"/>
          <w:sz w:val="22"/>
        </w:rPr>
        <w:t>纵腾集团-HRAS-HSSC人力共享中心</w:t>
      </w:r>
    </w:p>
    <w:p>
      <w:pPr>
        <w:spacing w:before="120" w:after="120" w:line="288" w:lineRule="auto"/>
        <w:ind w:left="0" w:firstLine="0"/>
        <w:jc w:val="center"/>
      </w:pPr>
      <w:r>
        <w:rPr>
          <w:rFonts w:eastAsia="等线" w:ascii="Arial" w:cs="Arial" w:hAnsi="Arial"/>
          <w:b w:val="true"/>
          <w:sz w:val="22"/>
        </w:rPr>
        <w:t>版权所有 侵权必究</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1. 需求概述</w:t>
              </w:r>
            </w:hyperlink>
          </w:p>
          <w:p>
            <w:pPr>
              <w:spacing w:before="120" w:after="120" w:line="288" w:lineRule="auto"/>
            </w:pPr>
            <w:hyperlink w:anchor="heading_1">
              <w:r>
                <w:rPr>
                  <w:rFonts w:eastAsia="等线" w:ascii="Arial" w:cs="Arial" w:hAnsi="Arial"/>
                  <w:b w:val="true"/>
                  <w:sz w:val="22"/>
                </w:rPr>
                <w:t xml:space="preserve">    1.1 需求背景</w:t>
              </w:r>
            </w:hyperlink>
          </w:p>
          <w:p>
            <w:pPr>
              <w:spacing w:before="120" w:after="120" w:line="288" w:lineRule="auto"/>
            </w:pPr>
            <w:hyperlink w:anchor="heading_2">
              <w:r>
                <w:rPr>
                  <w:rFonts w:eastAsia="等线" w:ascii="Arial" w:cs="Arial" w:hAnsi="Arial"/>
                  <w:b w:val="true"/>
                  <w:sz w:val="22"/>
                </w:rPr>
                <w:t xml:space="preserve">    1.2 目标用户</w:t>
              </w:r>
            </w:hyperlink>
          </w:p>
          <w:p>
            <w:pPr>
              <w:spacing w:before="120" w:after="120" w:line="288" w:lineRule="auto"/>
            </w:pPr>
            <w:hyperlink w:anchor="heading_3">
              <w:r>
                <w:rPr>
                  <w:rFonts w:eastAsia="等线" w:ascii="Arial" w:cs="Arial" w:hAnsi="Arial"/>
                  <w:b w:val="true"/>
                  <w:sz w:val="22"/>
                </w:rPr>
                <w:t xml:space="preserve">        1.2.1 用户角色</w:t>
              </w:r>
            </w:hyperlink>
          </w:p>
          <w:p>
            <w:pPr>
              <w:spacing w:before="120" w:after="120" w:line="288" w:lineRule="auto"/>
            </w:pPr>
            <w:hyperlink w:anchor="heading_4">
              <w:r>
                <w:rPr>
                  <w:rFonts w:eastAsia="等线" w:ascii="Arial" w:cs="Arial" w:hAnsi="Arial"/>
                  <w:b w:val="true"/>
                  <w:sz w:val="22"/>
                </w:rPr>
                <w:t xml:space="preserve">        1.2.2 业务流程图</w:t>
              </w:r>
            </w:hyperlink>
          </w:p>
          <w:p>
            <w:pPr>
              <w:spacing w:before="120" w:after="120" w:line="288" w:lineRule="auto"/>
            </w:pPr>
            <w:hyperlink w:anchor="heading_5">
              <w:r>
                <w:rPr>
                  <w:rFonts w:eastAsia="等线" w:ascii="Arial" w:cs="Arial" w:hAnsi="Arial"/>
                  <w:b w:val="true"/>
                  <w:sz w:val="22"/>
                </w:rPr>
                <w:t>2. 需求范围</w:t>
              </w:r>
            </w:hyperlink>
          </w:p>
          <w:p>
            <w:pPr>
              <w:spacing w:before="120" w:after="120" w:line="288" w:lineRule="auto"/>
            </w:pPr>
            <w:hyperlink w:anchor="heading_6">
              <w:r>
                <w:rPr>
                  <w:rFonts w:eastAsia="等线" w:ascii="Arial" w:cs="Arial" w:hAnsi="Arial"/>
                  <w:b w:val="true"/>
                  <w:sz w:val="22"/>
                </w:rPr>
                <w:t xml:space="preserve">    2.1 核心功能需求范围</w:t>
              </w:r>
            </w:hyperlink>
          </w:p>
          <w:p>
            <w:pPr>
              <w:spacing w:before="120" w:after="120" w:line="288" w:lineRule="auto"/>
            </w:pPr>
            <w:hyperlink w:anchor="heading_7">
              <w:r>
                <w:rPr>
                  <w:rFonts w:eastAsia="等线" w:ascii="Arial" w:cs="Arial" w:hAnsi="Arial"/>
                  <w:b w:val="true"/>
                  <w:sz w:val="22"/>
                </w:rPr>
                <w:t xml:space="preserve">    2.2 非功能性需求</w:t>
              </w:r>
            </w:hyperlink>
          </w:p>
          <w:p>
            <w:pPr>
              <w:spacing w:before="120" w:after="120" w:line="288" w:lineRule="auto"/>
            </w:pPr>
            <w:hyperlink w:anchor="heading_8">
              <w:r>
                <w:rPr>
                  <w:rFonts w:eastAsia="等线" w:ascii="Arial" w:cs="Arial" w:hAnsi="Arial"/>
                  <w:b w:val="true"/>
                  <w:sz w:val="22"/>
                </w:rPr>
                <w:t>3. 通用规范</w:t>
              </w:r>
            </w:hyperlink>
          </w:p>
          <w:p>
            <w:pPr>
              <w:spacing w:before="120" w:after="120" w:line="288" w:lineRule="auto"/>
            </w:pPr>
            <w:hyperlink w:anchor="heading_9">
              <w:r>
                <w:rPr>
                  <w:rFonts w:eastAsia="等线" w:ascii="Arial" w:cs="Arial" w:hAnsi="Arial"/>
                  <w:b w:val="true"/>
                  <w:sz w:val="22"/>
                </w:rPr>
                <w:t>4. 功能需求</w:t>
              </w:r>
            </w:hyperlink>
          </w:p>
          <w:p>
            <w:pPr>
              <w:spacing w:before="120" w:after="120" w:line="288" w:lineRule="auto"/>
            </w:pPr>
            <w:hyperlink w:anchor="heading_10">
              <w:r>
                <w:rPr>
                  <w:rFonts w:eastAsia="等线" w:ascii="Arial" w:cs="Arial" w:hAnsi="Arial"/>
                  <w:b w:val="true"/>
                  <w:sz w:val="22"/>
                </w:rPr>
                <w:t xml:space="preserve">    4.1 组织人员推送设置</w:t>
              </w:r>
            </w:hyperlink>
          </w:p>
          <w:p>
            <w:pPr>
              <w:spacing w:before="120" w:after="120" w:line="288" w:lineRule="auto"/>
            </w:pPr>
            <w:hyperlink w:anchor="heading_11">
              <w:r>
                <w:rPr>
                  <w:rFonts w:eastAsia="等线" w:ascii="Arial" w:cs="Arial" w:hAnsi="Arial"/>
                  <w:b w:val="true"/>
                  <w:sz w:val="22"/>
                </w:rPr>
                <w:t xml:space="preserve">    4.2  数据推送规则</w:t>
              </w:r>
            </w:hyperlink>
          </w:p>
          <w:p>
            <w:pPr>
              <w:spacing w:before="120" w:after="120" w:line="288" w:lineRule="auto"/>
            </w:pPr>
            <w:hyperlink w:anchor="heading_12">
              <w:r>
                <w:rPr>
                  <w:rFonts w:eastAsia="等线" w:ascii="Arial" w:cs="Arial" w:hAnsi="Arial"/>
                  <w:b w:val="true"/>
                  <w:sz w:val="22"/>
                </w:rPr>
                <w:t xml:space="preserve">    4.3 权限</w:t>
              </w:r>
            </w:hyperlink>
          </w:p>
          <w:p>
            <w:pPr>
              <w:spacing w:before="120" w:after="120" w:line="288" w:lineRule="auto"/>
            </w:pPr>
            <w:hyperlink w:anchor="heading_13">
              <w:r>
                <w:rPr>
                  <w:rFonts w:eastAsia="等线" w:ascii="Arial" w:cs="Arial" w:hAnsi="Arial"/>
                  <w:b w:val="true"/>
                  <w:sz w:val="22"/>
                </w:rPr>
                <w:t>5. 实施上线策略</w:t>
              </w:r>
            </w:hyperlink>
          </w:p>
          <w:p>
            <w:pPr>
              <w:spacing w:before="120" w:after="120" w:line="288" w:lineRule="auto"/>
            </w:pPr>
            <w:hyperlink w:anchor="heading_14">
              <w:r>
                <w:rPr>
                  <w:rFonts w:eastAsia="等线" w:ascii="Arial" w:cs="Arial" w:hAnsi="Arial"/>
                  <w:b w:val="true"/>
                  <w:sz w:val="22"/>
                </w:rPr>
                <w:t>6. 原型设计</w:t>
              </w:r>
            </w:hyperlink>
          </w:p>
          <w:p>
            <w:pPr>
              <w:spacing w:before="120" w:after="120" w:line="288" w:lineRule="auto"/>
            </w:pPr>
            <w:hyperlink w:anchor="heading_15">
              <w:r>
                <w:rPr>
                  <w:rFonts w:eastAsia="等线" w:ascii="Arial" w:cs="Arial" w:hAnsi="Arial"/>
                  <w:b w:val="true"/>
                  <w:sz w:val="22"/>
                </w:rPr>
                <w:t>7. 需求确认</w:t>
              </w:r>
            </w:hyperlink>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需求概述</w:t>
      </w:r>
      <w:bookmarkEnd w:id="0"/>
    </w:p>
    <w:p>
      <w:pPr>
        <w:pStyle w:val="2"/>
        <w:spacing w:before="320" w:after="120" w:line="288" w:lineRule="auto"/>
        <w:ind w:left="453"/>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需求背景</w:t>
      </w:r>
      <w:bookmarkEnd w:id="1"/>
    </w:p>
    <w:p>
      <w:pPr>
        <w:spacing w:before="120" w:after="120" w:line="288" w:lineRule="auto"/>
        <w:ind w:left="453" w:firstLine="0"/>
        <w:jc w:val="left"/>
      </w:pPr>
      <w:r>
        <w:rPr>
          <w:rFonts w:eastAsia="等线" w:ascii="Arial" w:cs="Arial" w:hAnsi="Arial"/>
          <w:sz w:val="22"/>
        </w:rPr>
        <w:t>考勤机目前只能人工手动导入组织、人员数据，繁琐且容易出错，目前所有需要考勤的人员都会通过 OEHR/OTWS 进行管理，由此作为数据源，推送数据至考勤机，能够保证数据的一致性，同时减少用户人工操作的情况。</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目标用户</w:t>
      </w:r>
      <w:bookmarkEnd w:id="2"/>
    </w:p>
    <w:p>
      <w:pPr>
        <w:pStyle w:val="3"/>
        <w:spacing w:before="300" w:after="120" w:line="288" w:lineRule="auto"/>
        <w:ind w:left="453"/>
        <w:jc w:val="left"/>
        <w:outlineLvl w:val="2"/>
      </w:pPr>
      <w:bookmarkStart w:name="heading_3" w:id="3"/>
      <w:r>
        <w:rPr>
          <w:rFonts w:eastAsia="等线" w:ascii="Arial" w:cs="Arial" w:hAnsi="Arial"/>
          <w:color w:val="3370ff"/>
          <w:sz w:val="30"/>
        </w:rPr>
        <w:t xml:space="preserve">1.2.1 </w:t>
      </w:r>
      <w:r>
        <w:rPr>
          <w:rFonts w:eastAsia="等线" w:ascii="Arial" w:cs="Arial" w:hAnsi="Arial"/>
          <w:b w:val="true"/>
          <w:sz w:val="30"/>
        </w:rPr>
        <w:t>用户角色</w:t>
      </w:r>
      <w:bookmarkEnd w:id="3"/>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2940"/>
        <w:gridCol w:w="3705"/>
      </w:tblGrid>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角色名称</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用户场景</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用户故事</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HRBP</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给正式员工办理入职后，在考勤机上看到员工信息，然后帮忙录入指纹信息，以便员工日后的考勤打卡</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作为 HRBP，希望可以在OEHR/OTWS新增员工后，马上可以在考勤机上看到这个员工，然后可以员工录入指纹/人脸信息，进行打卡考勤</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员工</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录入个人指纹信息，进行日常考勤打卡</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作为员工，希望可以尽快帮我录入我的指纹/人脸信息，可以</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系统管理员</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检查需要新录入考勤指纹的员工是否存在考勤机后台，把数据下发至需要录入指纹信息的考勤机中</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作为系统管理员，可以根据业务的需要控制数据推送的范围，同时当数据推送失败时，我能够准确看到推送失败的数据，并且重新发起推送，解决问题</w:t>
            </w:r>
          </w:p>
        </w:tc>
      </w:tr>
    </w:tbl>
    <w:p>
      <w:pPr>
        <w:pStyle w:val="3"/>
        <w:spacing w:before="300" w:after="120" w:line="288" w:lineRule="auto"/>
        <w:ind w:left="453"/>
        <w:jc w:val="left"/>
        <w:outlineLvl w:val="2"/>
      </w:pPr>
      <w:bookmarkStart w:name="heading_4" w:id="4"/>
      <w:r>
        <w:rPr>
          <w:rFonts w:eastAsia="等线" w:ascii="Arial" w:cs="Arial" w:hAnsi="Arial"/>
          <w:color w:val="3370ff"/>
          <w:sz w:val="30"/>
        </w:rPr>
        <w:t xml:space="preserve">1.2.2 </w:t>
      </w:r>
      <w:r>
        <w:rPr>
          <w:rFonts w:eastAsia="等线" w:ascii="Arial" w:cs="Arial" w:hAnsi="Arial"/>
          <w:b w:val="true"/>
          <w:sz w:val="30"/>
        </w:rPr>
        <w:t>业务流程图</w:t>
      </w:r>
      <w:bookmarkEnd w:id="4"/>
    </w:p>
    <w:p>
      <w:pPr>
        <w:spacing w:before="120" w:after="120" w:line="288" w:lineRule="auto"/>
        <w:ind w:left="453" w:firstLine="420"/>
        <w:jc w:val="left"/>
      </w:pPr>
      <w:r>
        <w:rPr>
          <w:rFonts w:eastAsia="等线" w:ascii="Arial" w:cs="Arial" w:hAnsi="Arial"/>
          <w:sz w:val="22"/>
        </w:rPr>
        <w:t>本模块需求设计到的业务流程图，使用飞书流程图在线绘制，如果没有不涉及的话，填写无。</w:t>
      </w:r>
    </w:p>
    <w:p>
      <w:pPr>
        <w:spacing w:before="120" w:after="120" w:line="288" w:lineRule="auto"/>
        <w:ind w:left="453"/>
        <w:jc w:val="center"/>
      </w:pPr>
      <w:r>
        <w:drawing>
          <wp:inline distT="0" distR="0" distB="0" distL="0">
            <wp:extent cx="5257800" cy="46291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629150"/>
                    </a:xfrm>
                    <a:prstGeom prst="rect">
                      <a:avLst/>
                    </a:prstGeom>
                  </pic:spPr>
                </pic:pic>
              </a:graphicData>
            </a:graphic>
          </wp:inline>
        </w:drawing>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2. </w:t>
      </w:r>
      <w:r>
        <w:rPr>
          <w:rFonts w:eastAsia="等线" w:ascii="Arial" w:cs="Arial" w:hAnsi="Arial"/>
          <w:b w:val="true"/>
          <w:sz w:val="36"/>
        </w:rPr>
        <w:t>需求范围</w:t>
      </w:r>
      <w:bookmarkEnd w:id="5"/>
    </w:p>
    <w:p>
      <w:pPr>
        <w:pStyle w:val="2"/>
        <w:spacing w:before="320" w:after="120" w:line="288" w:lineRule="auto"/>
        <w:ind w:left="453"/>
        <w:jc w:val="left"/>
        <w:outlineLvl w:val="1"/>
      </w:pPr>
      <w:bookmarkStart w:name="heading_6" w:id="6"/>
      <w:r>
        <w:rPr>
          <w:rFonts w:eastAsia="等线" w:ascii="Arial" w:cs="Arial" w:hAnsi="Arial"/>
          <w:color w:val="3370ff"/>
          <w:sz w:val="32"/>
        </w:rPr>
        <w:t xml:space="preserve">2.1 </w:t>
      </w:r>
      <w:r>
        <w:rPr>
          <w:rFonts w:eastAsia="等线" w:ascii="Arial" w:cs="Arial" w:hAnsi="Arial"/>
          <w:b w:val="true"/>
          <w:sz w:val="32"/>
        </w:rPr>
        <w:t>核心功能需求范围</w:t>
      </w:r>
      <w:bookmarkEnd w:id="6"/>
    </w:p>
    <w:p>
      <w:pPr>
        <w:spacing w:before="120" w:after="120" w:line="288" w:lineRule="auto"/>
        <w:ind w:left="453"/>
        <w:jc w:val="center"/>
      </w:pPr>
      <w:r>
        <w:drawing>
          <wp:inline distT="0" distR="0" distB="0" distL="0">
            <wp:extent cx="5257800" cy="4352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4352925"/>
                    </a:xfrm>
                    <a:prstGeom prst="rect">
                      <a:avLst/>
                    </a:prstGeom>
                  </pic:spPr>
                </pic:pic>
              </a:graphicData>
            </a:graphic>
          </wp:inline>
        </w:drawing>
      </w:r>
    </w:p>
    <w:p>
      <w:pPr>
        <w:pStyle w:val="2"/>
        <w:spacing w:before="320" w:after="120" w:line="288" w:lineRule="auto"/>
        <w:ind w:left="453"/>
        <w:jc w:val="left"/>
        <w:outlineLvl w:val="1"/>
      </w:pPr>
      <w:bookmarkStart w:name="heading_7" w:id="7"/>
      <w:r>
        <w:rPr>
          <w:rFonts w:eastAsia="等线" w:ascii="Arial" w:cs="Arial" w:hAnsi="Arial"/>
          <w:color w:val="3370ff"/>
          <w:sz w:val="32"/>
        </w:rPr>
        <w:t xml:space="preserve">2.2 </w:t>
      </w:r>
      <w:r>
        <w:rPr>
          <w:rFonts w:eastAsia="等线" w:ascii="Arial" w:cs="Arial" w:hAnsi="Arial"/>
          <w:b w:val="true"/>
          <w:sz w:val="32"/>
        </w:rPr>
        <w:t>非功能性需求</w:t>
      </w:r>
      <w:bookmarkEnd w:id="7"/>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805"/>
        <w:gridCol w:w="5025"/>
      </w:tblGrid>
      <w:tr>
        <w:tc>
          <w:tcPr>
            <w:tcW w:w="29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需求内容</w:t>
            </w:r>
          </w:p>
        </w:tc>
        <w:tc>
          <w:tcPr>
            <w:tcW w:w="53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需求概述</w:t>
            </w:r>
          </w:p>
        </w:tc>
      </w:tr>
      <w:tr>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性能要求（如响应时间、并发量）</w:t>
            </w:r>
          </w:p>
          <w:p>
            <w:pPr>
              <w:spacing w:before="120" w:after="120" w:line="288" w:lineRule="auto"/>
              <w:ind w:left="0"/>
              <w:jc w:val="left"/>
            </w:pPr>
          </w:p>
        </w:tc>
        <w:tc>
          <w:tcPr>
            <w:tcW w:w="531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数据一致性</w:t>
            </w:r>
          </w:p>
          <w:p>
            <w:pPr>
              <w:numPr>
                <w:numId w:val="2"/>
              </w:numPr>
              <w:spacing w:before="120" w:after="120" w:line="288" w:lineRule="auto"/>
              <w:ind w:left="453"/>
              <w:jc w:val="left"/>
            </w:pPr>
            <w:r>
              <w:rPr>
                <w:rFonts w:eastAsia="等线" w:ascii="Arial" w:cs="Arial" w:hAnsi="Arial"/>
                <w:sz w:val="22"/>
              </w:rPr>
              <w:t>考勤中控的组织/人员更新接口只接受最大200条数据批量新增/更新，遇到批量更新超出200条的数据时，需要分批推送</w:t>
            </w:r>
          </w:p>
          <w:p>
            <w:pPr>
              <w:numPr>
                <w:numId w:val="3"/>
              </w:numPr>
              <w:spacing w:before="120" w:after="120" w:line="288" w:lineRule="auto"/>
              <w:ind w:left="0"/>
              <w:jc w:val="left"/>
            </w:pPr>
            <w:r>
              <w:rPr>
                <w:rFonts w:eastAsia="等线" w:ascii="Arial" w:cs="Arial" w:hAnsi="Arial"/>
                <w:sz w:val="22"/>
              </w:rPr>
              <w:t>性能基准和承载力</w:t>
            </w:r>
          </w:p>
          <w:p>
            <w:pPr>
              <w:numPr>
                <w:numId w:val="4"/>
              </w:numPr>
              <w:spacing w:before="120" w:after="120" w:line="288" w:lineRule="auto"/>
              <w:ind w:left="453"/>
              <w:jc w:val="left"/>
            </w:pPr>
            <w:r>
              <w:rPr>
                <w:rFonts w:eastAsia="等线" w:ascii="Arial" w:cs="Arial" w:hAnsi="Arial"/>
                <w:sz w:val="22"/>
              </w:rPr>
              <w:t>初始化会大批量推送组织信息，预估数据量4000左右</w:t>
            </w:r>
          </w:p>
          <w:p>
            <w:pPr>
              <w:numPr>
                <w:numId w:val="5"/>
              </w:numPr>
              <w:spacing w:before="120" w:after="120" w:line="288" w:lineRule="auto"/>
              <w:ind w:left="453"/>
              <w:jc w:val="left"/>
            </w:pPr>
            <w:r>
              <w:rPr>
                <w:rFonts w:eastAsia="等线" w:ascii="Arial" w:cs="Arial" w:hAnsi="Arial"/>
                <w:sz w:val="22"/>
              </w:rPr>
              <w:t>日常需要满足组织、人员数据更新所需的数据推送，预估数据量200左右</w:t>
            </w:r>
          </w:p>
        </w:tc>
      </w:tr>
      <w:tr>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安全性要求</w:t>
            </w:r>
          </w:p>
        </w:tc>
        <w:tc>
          <w:tcPr>
            <w:tcW w:w="5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按现有规范处理</w:t>
            </w:r>
          </w:p>
        </w:tc>
      </w:tr>
      <w:tr>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兼容性要求（设备、系统版本等）</w:t>
            </w:r>
          </w:p>
        </w:tc>
        <w:tc>
          <w:tcPr>
            <w:tcW w:w="5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按现有规范处理</w:t>
            </w:r>
          </w:p>
        </w:tc>
      </w:tr>
    </w:tbl>
    <w:p>
      <w:pPr>
        <w:pStyle w:val="1"/>
        <w:spacing w:before="380" w:after="140" w:line="288" w:lineRule="auto"/>
        <w:ind w:left="0"/>
        <w:jc w:val="left"/>
        <w:outlineLvl w:val="0"/>
      </w:pPr>
      <w:bookmarkStart w:name="heading_8" w:id="8"/>
      <w:r>
        <w:rPr>
          <w:rFonts w:eastAsia="等线" w:ascii="Arial" w:cs="Arial" w:hAnsi="Arial"/>
          <w:color w:val="3370ff"/>
          <w:sz w:val="36"/>
        </w:rPr>
        <w:t xml:space="preserve">3. </w:t>
      </w:r>
      <w:r>
        <w:rPr>
          <w:rFonts w:eastAsia="等线" w:ascii="Arial" w:cs="Arial" w:hAnsi="Arial"/>
          <w:b w:val="true"/>
          <w:sz w:val="36"/>
        </w:rPr>
        <w:t>通用规范</w:t>
      </w:r>
      <w:bookmarkEnd w:id="8"/>
    </w:p>
    <w:p>
      <w:pPr>
        <w:numPr>
          <w:numId w:val="6"/>
        </w:numPr>
        <w:spacing w:before="120" w:after="120" w:line="288" w:lineRule="auto"/>
        <w:ind w:left="453"/>
        <w:jc w:val="left"/>
      </w:pPr>
      <w:r>
        <w:rPr>
          <w:rFonts w:eastAsia="等线" w:ascii="Arial" w:cs="Arial" w:hAnsi="Arial"/>
          <w:sz w:val="22"/>
        </w:rPr>
        <w:t>含多语言数据展示，搜索匹配，列表数据权限，导出规范处理等</w:t>
      </w:r>
    </w:p>
    <w:p>
      <w:pPr>
        <w:spacing w:before="120" w:after="120" w:line="288" w:lineRule="auto"/>
        <w:ind w:left="0" w:firstLine="420"/>
        <w:jc w:val="left"/>
      </w:pPr>
      <w:hyperlink r:id="rId7">
        <w:r>
          <w:rPr>
            <w:rFonts w:eastAsia="等线" w:ascii="Arial" w:cs="Arial" w:hAnsi="Arial"/>
            <w:color w:val="3370ff"/>
            <w:sz w:val="22"/>
          </w:rPr>
          <w:t>通用规范处理</w:t>
        </w:r>
      </w:hyperlink>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4. </w:t>
      </w:r>
      <w:r>
        <w:rPr>
          <w:rFonts w:eastAsia="等线" w:ascii="Arial" w:cs="Arial" w:hAnsi="Arial"/>
          <w:b w:val="true"/>
          <w:sz w:val="36"/>
        </w:rPr>
        <w:t>功能需求</w:t>
      </w:r>
      <w:bookmarkEnd w:id="9"/>
    </w:p>
    <w:p>
      <w:pPr>
        <w:pStyle w:val="2"/>
        <w:spacing w:before="320" w:after="120" w:line="288" w:lineRule="auto"/>
        <w:ind w:left="453"/>
        <w:jc w:val="left"/>
        <w:outlineLvl w:val="1"/>
      </w:pPr>
      <w:bookmarkStart w:name="heading_10" w:id="10"/>
      <w:r>
        <w:rPr>
          <w:rFonts w:eastAsia="等线" w:ascii="Arial" w:cs="Arial" w:hAnsi="Arial"/>
          <w:color w:val="3370ff"/>
          <w:sz w:val="32"/>
        </w:rPr>
        <w:t xml:space="preserve">4.1 </w:t>
      </w:r>
      <w:r>
        <w:rPr>
          <w:rFonts w:eastAsia="等线" w:ascii="Arial" w:cs="Arial" w:hAnsi="Arial"/>
          <w:b w:val="true"/>
          <w:sz w:val="32"/>
        </w:rPr>
        <w:t>组织人员推送设置</w:t>
      </w:r>
      <w:bookmarkEnd w:id="10"/>
    </w:p>
    <w:p>
      <w:pPr>
        <w:numPr>
          <w:numId w:val="7"/>
        </w:numPr>
        <w:spacing w:before="120" w:after="120" w:line="288" w:lineRule="auto"/>
        <w:ind w:left="453"/>
        <w:jc w:val="left"/>
      </w:pPr>
      <w:r>
        <w:rPr>
          <w:rFonts w:eastAsia="等线" w:ascii="Arial" w:cs="Arial" w:hAnsi="Arial"/>
          <w:b w:val="true"/>
          <w:sz w:val="22"/>
        </w:rPr>
        <w:t>功能描述</w:t>
      </w:r>
      <w:r>
        <w:rPr>
          <w:rFonts w:eastAsia="等线" w:ascii="Arial" w:cs="Arial" w:hAnsi="Arial"/>
          <w:sz w:val="22"/>
        </w:rPr>
        <w:t>：配置组织人员推送的数据范围、推送规则</w:t>
      </w:r>
    </w:p>
    <w:p>
      <w:pPr>
        <w:numPr>
          <w:numId w:val="8"/>
        </w:numPr>
        <w:spacing w:before="120" w:after="120" w:line="288" w:lineRule="auto"/>
        <w:ind w:left="453"/>
        <w:jc w:val="left"/>
      </w:pPr>
      <w:r>
        <w:rPr>
          <w:rFonts w:eastAsia="等线" w:ascii="Arial" w:cs="Arial" w:hAnsi="Arial"/>
          <w:b w:val="true"/>
          <w:sz w:val="22"/>
        </w:rPr>
        <w:t>功能入口：</w:t>
      </w:r>
      <w:r>
        <w:rPr>
          <w:rFonts w:eastAsia="等线" w:ascii="Arial" w:cs="Arial" w:hAnsi="Arial"/>
          <w:sz w:val="22"/>
        </w:rPr>
        <w:t>OEHR》系统集成》中控对接》组织人员推送</w:t>
      </w:r>
    </w:p>
    <w:p>
      <w:pPr>
        <w:numPr>
          <w:numId w:val="9"/>
        </w:numPr>
        <w:spacing w:before="120" w:after="120" w:line="288" w:lineRule="auto"/>
        <w:ind w:left="453"/>
        <w:jc w:val="left"/>
      </w:pPr>
      <w:r>
        <w:rPr>
          <w:rFonts w:eastAsia="等线" w:ascii="Arial" w:cs="Arial" w:hAnsi="Arial"/>
          <w:b w:val="true"/>
          <w:sz w:val="22"/>
        </w:rPr>
        <w:t>菜单名称/页签名称：组织人员推送</w:t>
      </w:r>
    </w:p>
    <w:p>
      <w:pPr>
        <w:numPr>
          <w:numId w:val="10"/>
        </w:numPr>
        <w:spacing w:before="120" w:after="120" w:line="288" w:lineRule="auto"/>
        <w:ind w:left="453"/>
        <w:jc w:val="left"/>
      </w:pPr>
      <w:r>
        <w:rPr>
          <w:rFonts w:eastAsia="等线" w:ascii="Arial" w:cs="Arial" w:hAnsi="Arial"/>
          <w:b w:val="true"/>
          <w:sz w:val="22"/>
        </w:rPr>
        <w:t>数据权限管控维度：</w:t>
      </w:r>
      <w:r>
        <w:rPr>
          <w:rFonts w:eastAsia="等线" w:ascii="Arial" w:cs="Arial" w:hAnsi="Arial"/>
          <w:sz w:val="22"/>
        </w:rPr>
        <w:t>无</w:t>
      </w:r>
    </w:p>
    <w:p>
      <w:pPr>
        <w:numPr>
          <w:numId w:val="11"/>
        </w:numPr>
        <w:spacing w:before="120" w:after="120" w:line="288" w:lineRule="auto"/>
        <w:ind w:left="453"/>
        <w:jc w:val="left"/>
      </w:pPr>
      <w:r>
        <w:rPr>
          <w:rFonts w:eastAsia="等线" w:ascii="Arial" w:cs="Arial" w:hAnsi="Arial"/>
          <w:b w:val="true"/>
          <w:sz w:val="22"/>
        </w:rPr>
        <w:t>多语言环境显示：</w:t>
      </w:r>
      <w:r>
        <w:rPr>
          <w:rFonts w:eastAsia="等线" w:ascii="Arial" w:cs="Arial" w:hAnsi="Arial"/>
          <w:sz w:val="22"/>
        </w:rPr>
        <w:t>按通用规范处理</w:t>
      </w:r>
    </w:p>
    <w:p>
      <w:pPr>
        <w:numPr>
          <w:numId w:val="12"/>
        </w:numPr>
        <w:spacing w:before="120" w:after="120" w:line="288" w:lineRule="auto"/>
        <w:ind w:left="453"/>
        <w:jc w:val="left"/>
      </w:pPr>
      <w:r>
        <w:rPr>
          <w:rFonts w:eastAsia="等线" w:ascii="Arial" w:cs="Arial" w:hAnsi="Arial"/>
          <w:b w:val="true"/>
          <w:sz w:val="22"/>
        </w:rPr>
        <w:t>功能权限：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45"/>
        <w:gridCol w:w="1440"/>
        <w:gridCol w:w="6195"/>
      </w:tblGrid>
      <w:tr>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菜单</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权限项</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6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组织人员推送</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控制【组织人员推送】页面的查询</w:t>
            </w:r>
          </w:p>
          <w:p>
            <w:pPr>
              <w:numPr>
                <w:numId w:val="13"/>
              </w:numPr>
              <w:spacing w:before="120" w:after="120" w:line="288" w:lineRule="auto"/>
              <w:ind w:left="0"/>
              <w:jc w:val="left"/>
            </w:pPr>
            <w:r>
              <w:rPr>
                <w:rFonts w:eastAsia="等线" w:ascii="Arial" w:cs="Arial" w:hAnsi="Arial"/>
                <w:sz w:val="22"/>
              </w:rPr>
              <w:t>无权限，则显示无权限缺省页</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控制【组织人员推送】页面的新增按钮</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控制【组织人员推送】页面的编辑按钮</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启用/停用</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控制【组织人员推送】页面的启用/停用按钮</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日志</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控制【组织人员推送】页面的日志按钮</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推送频率设置</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控制【组织人员推送】页面的频率配置按钮</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手动推送</w:t>
            </w:r>
          </w:p>
          <w:p>
            <w:pPr>
              <w:spacing w:before="120" w:after="120" w:line="288" w:lineRule="auto"/>
              <w:ind w:left="0"/>
              <w:jc w:val="left"/>
            </w:pP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控制【组织人员推送】页面的手动推送按钮</w:t>
            </w:r>
          </w:p>
          <w:p>
            <w:pPr>
              <w:numPr>
                <w:numId w:val="14"/>
              </w:numPr>
              <w:spacing w:before="120" w:after="120" w:line="288" w:lineRule="auto"/>
              <w:ind w:left="0"/>
              <w:jc w:val="left"/>
            </w:pPr>
            <w:r>
              <w:rPr>
                <w:rFonts w:eastAsia="等线" w:ascii="Arial" w:cs="Arial" w:hAnsi="Arial"/>
                <w:strike w:val="true"/>
                <w:sz w:val="22"/>
              </w:rPr>
              <w:t>推送控制【组织人员推送】页面的排班推送按钮</w:t>
            </w:r>
          </w:p>
          <w:p>
            <w:pPr>
              <w:numPr>
                <w:numId w:val="15"/>
              </w:numPr>
              <w:spacing w:before="120" w:after="120" w:line="288" w:lineRule="auto"/>
              <w:ind w:left="0"/>
              <w:jc w:val="left"/>
            </w:pPr>
            <w:r>
              <w:rPr>
                <w:rFonts w:eastAsia="等线" w:ascii="Arial" w:cs="Arial" w:hAnsi="Arial"/>
                <w:strike w:val="true"/>
                <w:sz w:val="22"/>
              </w:rPr>
              <w:t>推送控制【组织人员推送详情_推送记录Tab】中的重试按钮</w:t>
            </w:r>
          </w:p>
        </w:tc>
      </w:tr>
    </w:tbl>
    <w:p>
      <w:pPr>
        <w:numPr>
          <w:numId w:val="16"/>
        </w:numPr>
        <w:spacing w:before="120" w:after="120" w:line="288" w:lineRule="auto"/>
        <w:ind w:left="0"/>
        <w:jc w:val="left"/>
      </w:pPr>
      <w:r>
        <w:rPr>
          <w:rFonts w:eastAsia="等线" w:ascii="Arial" w:cs="Arial" w:hAnsi="Arial"/>
          <w:b w:val="true"/>
          <w:sz w:val="22"/>
        </w:rPr>
        <w:t>详细功能点：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095"/>
        <w:gridCol w:w="5700"/>
      </w:tblGrid>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功能点</w:t>
            </w:r>
          </w:p>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用户界面（原型）</w:t>
            </w:r>
          </w:p>
        </w:tc>
        <w:tc>
          <w:tcPr>
            <w:tcW w:w="5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需求说明</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列表-卡片</w:t>
            </w:r>
          </w:p>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drawing>
                <wp:inline distT="0" distR="0" distB="0" distL="0">
                  <wp:extent cx="542925" cy="3048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42925" cy="304800"/>
                          </a:xfrm>
                          <a:prstGeom prst="rect">
                            <a:avLst/>
                          </a:prstGeom>
                        </pic:spPr>
                      </pic:pic>
                    </a:graphicData>
                  </a:graphic>
                </wp:inline>
              </w:drawing>
            </w:r>
          </w:p>
          <w:p>
            <w:pPr>
              <w:spacing w:before="120" w:after="120" w:line="288" w:lineRule="auto"/>
              <w:ind w:left="0"/>
              <w:jc w:val="left"/>
            </w:pP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整体交互效果沿用【员工排班推送】</w:t>
            </w:r>
          </w:p>
          <w:p>
            <w:pPr>
              <w:numPr>
                <w:numId w:val="17"/>
              </w:numPr>
              <w:spacing w:before="120" w:after="120" w:line="288" w:lineRule="auto"/>
              <w:ind w:left="0"/>
              <w:jc w:val="left"/>
            </w:pPr>
            <w:r>
              <w:rPr>
                <w:rFonts w:eastAsia="等线" w:ascii="Arial" w:cs="Arial" w:hAnsi="Arial"/>
                <w:sz w:val="22"/>
              </w:rPr>
              <w:t>初始化：无数据</w:t>
            </w:r>
          </w:p>
          <w:p>
            <w:pPr>
              <w:numPr>
                <w:numId w:val="18"/>
              </w:numPr>
              <w:spacing w:before="120" w:after="120" w:line="288" w:lineRule="auto"/>
              <w:ind w:left="0"/>
              <w:jc w:val="left"/>
            </w:pPr>
            <w:r>
              <w:rPr>
                <w:rFonts w:eastAsia="等线" w:ascii="Arial" w:cs="Arial" w:hAnsi="Arial"/>
                <w:sz w:val="22"/>
              </w:rPr>
              <w:t>排序：按创建时间升序</w:t>
            </w:r>
          </w:p>
          <w:p>
            <w:pPr>
              <w:numPr>
                <w:numId w:val="19"/>
              </w:numPr>
              <w:spacing w:before="120" w:after="120" w:line="288" w:lineRule="auto"/>
              <w:ind w:left="0"/>
              <w:jc w:val="left"/>
            </w:pPr>
            <w:r>
              <w:rPr>
                <w:rFonts w:eastAsia="等线" w:ascii="Arial" w:cs="Arial" w:hAnsi="Arial"/>
                <w:sz w:val="22"/>
              </w:rPr>
              <w:t>分页：瀑布流显示，默认展示10条，向下滚动查看时做懒加载</w:t>
            </w:r>
          </w:p>
          <w:p>
            <w:pPr>
              <w:numPr>
                <w:numId w:val="20"/>
              </w:numPr>
              <w:spacing w:before="120" w:after="120" w:line="288" w:lineRule="auto"/>
              <w:ind w:left="0"/>
              <w:jc w:val="left"/>
            </w:pPr>
            <w:r>
              <w:rPr>
                <w:rFonts w:eastAsia="等线" w:ascii="Arial" w:cs="Arial" w:hAnsi="Arial"/>
                <w:sz w:val="22"/>
              </w:rPr>
              <w:t>查询</w:t>
            </w:r>
          </w:p>
          <w:p>
            <w:pPr>
              <w:numPr>
                <w:numId w:val="21"/>
              </w:numPr>
              <w:spacing w:before="120" w:after="120" w:line="288" w:lineRule="auto"/>
              <w:ind w:left="453"/>
              <w:jc w:val="left"/>
            </w:pPr>
            <w:r>
              <w:rPr>
                <w:rFonts w:eastAsia="等线" w:ascii="Arial" w:cs="Arial" w:hAnsi="Arial"/>
                <w:sz w:val="22"/>
              </w:rPr>
              <w:t>提示文案：* 完成中控系统授权后，可选择添加组织人员推送服务</w:t>
            </w:r>
          </w:p>
          <w:p>
            <w:pPr>
              <w:numPr>
                <w:numId w:val="22"/>
              </w:numPr>
              <w:spacing w:before="120" w:after="120" w:line="288" w:lineRule="auto"/>
              <w:ind w:left="453"/>
              <w:jc w:val="left"/>
            </w:pPr>
            <w:r>
              <w:rPr>
                <w:rFonts w:eastAsia="等线" w:ascii="Arial" w:cs="Arial" w:hAnsi="Arial"/>
                <w:sz w:val="22"/>
              </w:rPr>
              <w:t>筛选条件</w:t>
            </w:r>
          </w:p>
          <w:p>
            <w:pPr>
              <w:numPr>
                <w:numId w:val="23"/>
              </w:numPr>
              <w:spacing w:before="120" w:after="120" w:line="288" w:lineRule="auto"/>
              <w:ind w:left="907"/>
              <w:jc w:val="left"/>
            </w:pPr>
            <w:r>
              <w:rPr>
                <w:rFonts w:eastAsia="等线" w:ascii="Arial" w:cs="Arial" w:hAnsi="Arial"/>
                <w:sz w:val="22"/>
              </w:rPr>
              <w:t>名称</w:t>
            </w:r>
          </w:p>
          <w:p>
            <w:pPr>
              <w:numPr>
                <w:numId w:val="24"/>
              </w:numPr>
              <w:spacing w:before="120" w:after="120" w:line="288" w:lineRule="auto"/>
              <w:ind w:left="1360"/>
              <w:jc w:val="left"/>
            </w:pPr>
            <w:r>
              <w:rPr>
                <w:rFonts w:eastAsia="等线" w:ascii="Arial" w:cs="Arial" w:hAnsi="Arial"/>
                <w:sz w:val="22"/>
              </w:rPr>
              <w:t>默认为空，占位：请输入</w:t>
            </w:r>
          </w:p>
          <w:p>
            <w:pPr>
              <w:numPr>
                <w:numId w:val="25"/>
              </w:numPr>
              <w:spacing w:before="120" w:after="120" w:line="288" w:lineRule="auto"/>
              <w:ind w:left="1360"/>
              <w:jc w:val="left"/>
            </w:pPr>
            <w:r>
              <w:rPr>
                <w:rFonts w:eastAsia="等线" w:ascii="Arial" w:cs="Arial" w:hAnsi="Arial"/>
                <w:sz w:val="22"/>
              </w:rPr>
              <w:t>根据输入的内容模糊匹配名称</w:t>
            </w:r>
          </w:p>
          <w:p>
            <w:pPr>
              <w:numPr>
                <w:numId w:val="26"/>
              </w:numPr>
              <w:spacing w:before="120" w:after="120" w:line="288" w:lineRule="auto"/>
              <w:ind w:left="1360"/>
              <w:jc w:val="left"/>
            </w:pPr>
            <w:r>
              <w:rPr>
                <w:rFonts w:eastAsia="等线" w:ascii="Arial" w:cs="Arial" w:hAnsi="Arial"/>
                <w:sz w:val="22"/>
              </w:rPr>
              <w:t>支持多语言匹配（当前系统语言下匹配对应内容）</w:t>
            </w:r>
          </w:p>
          <w:p>
            <w:pPr>
              <w:numPr>
                <w:numId w:val="27"/>
              </w:numPr>
              <w:spacing w:before="120" w:after="120" w:line="288" w:lineRule="auto"/>
              <w:ind w:left="907"/>
              <w:jc w:val="left"/>
            </w:pPr>
            <w:r>
              <w:rPr>
                <w:rFonts w:eastAsia="等线" w:ascii="Arial" w:cs="Arial" w:hAnsi="Arial"/>
                <w:sz w:val="22"/>
              </w:rPr>
              <w:t>状态</w:t>
            </w:r>
          </w:p>
          <w:p>
            <w:pPr>
              <w:numPr>
                <w:numId w:val="28"/>
              </w:numPr>
              <w:spacing w:before="120" w:after="120" w:line="288" w:lineRule="auto"/>
              <w:ind w:left="1360"/>
              <w:jc w:val="left"/>
            </w:pPr>
            <w:r>
              <w:rPr>
                <w:rFonts w:eastAsia="等线" w:ascii="Arial" w:cs="Arial" w:hAnsi="Arial"/>
                <w:sz w:val="22"/>
              </w:rPr>
              <w:t>默认值为全部，可切换选择：全部、启用、停用</w:t>
            </w:r>
          </w:p>
          <w:p>
            <w:pPr>
              <w:numPr>
                <w:numId w:val="29"/>
              </w:numPr>
              <w:spacing w:before="120" w:after="120" w:line="288" w:lineRule="auto"/>
              <w:ind w:left="907"/>
              <w:jc w:val="left"/>
            </w:pPr>
            <w:r>
              <w:rPr>
                <w:rFonts w:eastAsia="等线" w:ascii="Arial" w:cs="Arial" w:hAnsi="Arial"/>
                <w:sz w:val="22"/>
              </w:rPr>
              <w:t>主要操作</w:t>
            </w:r>
          </w:p>
          <w:p>
            <w:pPr>
              <w:numPr>
                <w:numId w:val="30"/>
              </w:numPr>
              <w:spacing w:before="120" w:after="120" w:line="288" w:lineRule="auto"/>
              <w:ind w:left="1360"/>
              <w:jc w:val="left"/>
            </w:pPr>
            <w:r>
              <w:rPr>
                <w:rFonts w:eastAsia="等线" w:ascii="Arial" w:cs="Arial" w:hAnsi="Arial"/>
                <w:b w:val="true"/>
                <w:sz w:val="22"/>
              </w:rPr>
              <w:t>查询、重置：</w:t>
            </w:r>
            <w:r>
              <w:rPr>
                <w:rFonts w:eastAsia="等线" w:ascii="Arial" w:cs="Arial" w:hAnsi="Arial"/>
                <w:sz w:val="22"/>
              </w:rPr>
              <w:t>通用处理</w:t>
            </w:r>
          </w:p>
          <w:p>
            <w:pPr>
              <w:numPr>
                <w:numId w:val="31"/>
              </w:numPr>
              <w:spacing w:before="120" w:after="120" w:line="288" w:lineRule="auto"/>
              <w:ind w:left="907"/>
              <w:jc w:val="left"/>
            </w:pPr>
            <w:r>
              <w:rPr>
                <w:rFonts w:eastAsia="等线" w:ascii="Arial" w:cs="Arial" w:hAnsi="Arial"/>
                <w:sz w:val="22"/>
              </w:rPr>
              <w:t>无数据或查询无数据显示占位图</w:t>
            </w:r>
          </w:p>
          <w:p>
            <w:pPr>
              <w:numPr>
                <w:numId w:val="32"/>
              </w:numPr>
              <w:spacing w:before="120" w:after="120" w:line="288" w:lineRule="auto"/>
              <w:ind w:left="0"/>
              <w:jc w:val="left"/>
            </w:pPr>
            <w:r>
              <w:rPr>
                <w:rFonts w:eastAsia="等线" w:ascii="Arial" w:cs="Arial" w:hAnsi="Arial"/>
                <w:sz w:val="22"/>
              </w:rPr>
              <w:t>卡片字段（以下字段都默认显示）</w:t>
            </w:r>
          </w:p>
          <w:p>
            <w:pPr>
              <w:numPr>
                <w:numId w:val="33"/>
              </w:numPr>
              <w:spacing w:before="120" w:after="120" w:line="288" w:lineRule="auto"/>
              <w:ind w:left="453"/>
              <w:jc w:val="left"/>
            </w:pPr>
            <w:r>
              <w:rPr>
                <w:rFonts w:eastAsia="等线" w:ascii="Arial" w:cs="Arial" w:hAnsi="Arial"/>
                <w:b w:val="true"/>
                <w:sz w:val="22"/>
              </w:rPr>
              <w:t>图标</w:t>
            </w:r>
          </w:p>
          <w:p>
            <w:pPr>
              <w:numPr>
                <w:numId w:val="34"/>
              </w:numPr>
              <w:spacing w:before="120" w:after="120" w:line="288" w:lineRule="auto"/>
              <w:ind w:left="907"/>
              <w:jc w:val="left"/>
            </w:pPr>
            <w:r>
              <w:rPr>
                <w:rFonts w:eastAsia="等线" w:ascii="Arial" w:cs="Arial" w:hAnsi="Arial"/>
                <w:sz w:val="22"/>
              </w:rPr>
              <w:t>按维护信息显示，默认图标（需要设计）</w:t>
            </w:r>
          </w:p>
          <w:p>
            <w:pPr>
              <w:numPr>
                <w:numId w:val="35"/>
              </w:numPr>
              <w:spacing w:before="120" w:after="120" w:line="288" w:lineRule="auto"/>
              <w:ind w:left="453"/>
              <w:jc w:val="left"/>
            </w:pPr>
            <w:r>
              <w:rPr>
                <w:rFonts w:eastAsia="等线" w:ascii="Arial" w:cs="Arial" w:hAnsi="Arial"/>
                <w:b w:val="true"/>
                <w:sz w:val="22"/>
              </w:rPr>
              <w:t>名称</w:t>
            </w:r>
          </w:p>
          <w:p>
            <w:pPr>
              <w:numPr>
                <w:numId w:val="36"/>
              </w:numPr>
              <w:spacing w:before="120" w:after="120" w:line="288" w:lineRule="auto"/>
              <w:ind w:left="907"/>
              <w:jc w:val="left"/>
            </w:pPr>
            <w:r>
              <w:rPr>
                <w:rFonts w:eastAsia="等线" w:ascii="Arial" w:cs="Arial" w:hAnsi="Arial"/>
                <w:sz w:val="22"/>
              </w:rPr>
              <w:t>按维护信息显示</w:t>
            </w:r>
          </w:p>
          <w:p>
            <w:pPr>
              <w:numPr>
                <w:numId w:val="37"/>
              </w:numPr>
              <w:spacing w:before="120" w:after="120" w:line="288" w:lineRule="auto"/>
              <w:ind w:left="907"/>
              <w:jc w:val="left"/>
            </w:pPr>
            <w:r>
              <w:rPr>
                <w:rFonts w:eastAsia="等线" w:ascii="Arial" w:cs="Arial" w:hAnsi="Arial"/>
                <w:sz w:val="22"/>
              </w:rPr>
              <w:t>鼠标hover，名称字体变为蓝色，点击可进入【组织人员推送】页</w:t>
            </w:r>
          </w:p>
          <w:p>
            <w:pPr>
              <w:numPr>
                <w:numId w:val="38"/>
              </w:numPr>
              <w:spacing w:before="120" w:after="120" w:line="288" w:lineRule="auto"/>
              <w:ind w:left="453"/>
              <w:jc w:val="left"/>
            </w:pPr>
            <w:r>
              <w:rPr>
                <w:rFonts w:eastAsia="等线" w:ascii="Arial" w:cs="Arial" w:hAnsi="Arial"/>
                <w:b w:val="true"/>
                <w:sz w:val="22"/>
              </w:rPr>
              <w:t>状态</w:t>
            </w:r>
          </w:p>
          <w:p>
            <w:pPr>
              <w:numPr>
                <w:numId w:val="39"/>
              </w:numPr>
              <w:spacing w:before="120" w:after="120" w:line="288" w:lineRule="auto"/>
              <w:ind w:left="907"/>
              <w:jc w:val="left"/>
            </w:pPr>
            <w:r>
              <w:rPr>
                <w:rFonts w:eastAsia="等线" w:ascii="Arial" w:cs="Arial" w:hAnsi="Arial"/>
                <w:sz w:val="22"/>
              </w:rPr>
              <w:t>标签：已启用、已停用</w:t>
            </w:r>
          </w:p>
          <w:p>
            <w:pPr>
              <w:numPr>
                <w:numId w:val="40"/>
              </w:numPr>
              <w:spacing w:before="120" w:after="120" w:line="288" w:lineRule="auto"/>
              <w:ind w:left="453"/>
              <w:jc w:val="left"/>
            </w:pPr>
            <w:r>
              <w:rPr>
                <w:rFonts w:eastAsia="等线" w:ascii="Arial" w:cs="Arial" w:hAnsi="Arial"/>
                <w:b w:val="true"/>
                <w:sz w:val="22"/>
              </w:rPr>
              <w:t>关联授权</w:t>
            </w:r>
          </w:p>
          <w:p>
            <w:pPr>
              <w:numPr>
                <w:numId w:val="41"/>
              </w:numPr>
              <w:spacing w:before="120" w:after="120" w:line="288" w:lineRule="auto"/>
              <w:ind w:left="907"/>
              <w:jc w:val="left"/>
            </w:pPr>
            <w:r>
              <w:rPr>
                <w:rFonts w:eastAsia="等线" w:ascii="Arial" w:cs="Arial" w:hAnsi="Arial"/>
                <w:sz w:val="22"/>
              </w:rPr>
              <w:t>按维护信息显示</w:t>
            </w:r>
          </w:p>
          <w:p>
            <w:pPr>
              <w:numPr>
                <w:numId w:val="42"/>
              </w:numPr>
              <w:spacing w:before="120" w:after="120" w:line="288" w:lineRule="auto"/>
              <w:ind w:left="907"/>
              <w:jc w:val="left"/>
            </w:pPr>
            <w:r>
              <w:rPr>
                <w:rFonts w:eastAsia="等线" w:ascii="Arial" w:cs="Arial" w:hAnsi="Arial"/>
                <w:sz w:val="22"/>
              </w:rPr>
              <w:t>点击标题跳转【组织人员推送详情】页面，展示当前卡片信息</w:t>
            </w:r>
          </w:p>
          <w:p>
            <w:pPr>
              <w:numPr>
                <w:numId w:val="43"/>
              </w:numPr>
              <w:spacing w:before="120" w:after="120" w:line="288" w:lineRule="auto"/>
              <w:ind w:left="907"/>
              <w:jc w:val="left"/>
            </w:pPr>
            <w:r>
              <w:rPr>
                <w:rFonts w:eastAsia="等线" w:ascii="Arial" w:cs="Arial" w:hAnsi="Arial"/>
                <w:sz w:val="22"/>
              </w:rPr>
              <w:t>若授权已被删掉，则在关联授权后面增加标识：（已删除），标红</w:t>
            </w:r>
          </w:p>
          <w:p>
            <w:pPr>
              <w:numPr>
                <w:numId w:val="44"/>
              </w:numPr>
              <w:spacing w:before="120" w:after="120" w:line="288" w:lineRule="auto"/>
              <w:ind w:left="1360"/>
              <w:jc w:val="left"/>
            </w:pPr>
            <w:r>
              <w:rPr>
                <w:rFonts w:eastAsia="等线" w:ascii="Arial" w:cs="Arial" w:hAnsi="Arial"/>
                <w:sz w:val="22"/>
              </w:rPr>
              <w:t>不支持点击跳转</w:t>
            </w:r>
          </w:p>
          <w:p>
            <w:pPr>
              <w:numPr>
                <w:numId w:val="45"/>
              </w:numPr>
              <w:spacing w:before="120" w:after="120" w:line="288" w:lineRule="auto"/>
              <w:ind w:left="453"/>
              <w:jc w:val="left"/>
            </w:pPr>
            <w:r>
              <w:rPr>
                <w:rFonts w:eastAsia="等线" w:ascii="Arial" w:cs="Arial" w:hAnsi="Arial"/>
                <w:b w:val="true"/>
                <w:sz w:val="22"/>
              </w:rPr>
              <w:t>描述</w:t>
            </w:r>
          </w:p>
          <w:p>
            <w:pPr>
              <w:numPr>
                <w:numId w:val="46"/>
              </w:numPr>
              <w:spacing w:before="120" w:after="120" w:line="288" w:lineRule="auto"/>
              <w:ind w:left="907"/>
              <w:jc w:val="left"/>
            </w:pPr>
            <w:r>
              <w:rPr>
                <w:rFonts w:eastAsia="等线" w:ascii="Arial" w:cs="Arial" w:hAnsi="Arial"/>
                <w:sz w:val="22"/>
              </w:rPr>
              <w:t>按维护信息显示</w:t>
            </w:r>
          </w:p>
          <w:p>
            <w:pPr>
              <w:numPr>
                <w:numId w:val="47"/>
              </w:numPr>
              <w:spacing w:before="120" w:after="120" w:line="288" w:lineRule="auto"/>
              <w:ind w:left="0"/>
              <w:jc w:val="left"/>
            </w:pPr>
            <w:r>
              <w:rPr>
                <w:rFonts w:eastAsia="等线" w:ascii="Arial" w:cs="Arial" w:hAnsi="Arial"/>
                <w:b w:val="true"/>
                <w:sz w:val="22"/>
              </w:rPr>
              <w:t>操作：</w:t>
            </w:r>
          </w:p>
          <w:p>
            <w:pPr>
              <w:numPr>
                <w:numId w:val="48"/>
              </w:numPr>
              <w:spacing w:before="120" w:after="120" w:line="288" w:lineRule="auto"/>
              <w:ind w:left="453"/>
              <w:jc w:val="left"/>
            </w:pPr>
            <w:r>
              <w:rPr>
                <w:rFonts w:eastAsia="等线" w:ascii="Arial" w:cs="Arial" w:hAnsi="Arial"/>
                <w:b w:val="true"/>
                <w:sz w:val="22"/>
              </w:rPr>
              <w:t>新增</w:t>
            </w:r>
            <w:r>
              <w:rPr>
                <w:rFonts w:eastAsia="等线" w:ascii="Arial" w:cs="Arial" w:hAnsi="Arial"/>
                <w:sz w:val="22"/>
              </w:rPr>
              <w:t>：点击弹出【新增组织人员推送服务】弹窗</w:t>
            </w:r>
          </w:p>
          <w:p>
            <w:pPr>
              <w:numPr>
                <w:numId w:val="49"/>
              </w:numPr>
              <w:spacing w:before="120" w:after="120" w:line="288" w:lineRule="auto"/>
              <w:ind w:left="453"/>
              <w:jc w:val="left"/>
            </w:pPr>
            <w:r>
              <w:rPr>
                <w:rFonts w:eastAsia="等线" w:ascii="Arial" w:cs="Arial" w:hAnsi="Arial"/>
                <w:b w:val="true"/>
                <w:sz w:val="22"/>
              </w:rPr>
              <w:t>编辑</w:t>
            </w:r>
            <w:r>
              <w:rPr>
                <w:rFonts w:eastAsia="等线" w:ascii="Arial" w:cs="Arial" w:hAnsi="Arial"/>
                <w:sz w:val="22"/>
              </w:rPr>
              <w:t>：点击进入组织人员推送详情_组织推送设置Tab</w:t>
            </w:r>
          </w:p>
          <w:p>
            <w:pPr>
              <w:numPr>
                <w:numId w:val="50"/>
              </w:numPr>
              <w:spacing w:before="120" w:after="120" w:line="288" w:lineRule="auto"/>
              <w:ind w:left="453"/>
              <w:jc w:val="left"/>
            </w:pPr>
            <w:r>
              <w:rPr>
                <w:rFonts w:eastAsia="等线" w:ascii="Arial" w:cs="Arial" w:hAnsi="Arial"/>
                <w:b w:val="true"/>
                <w:sz w:val="22"/>
              </w:rPr>
              <w:t>更多</w:t>
            </w:r>
            <w:r>
              <w:rPr>
                <w:rFonts w:eastAsia="等线" w:ascii="Arial" w:cs="Arial" w:hAnsi="Arial"/>
                <w:sz w:val="22"/>
              </w:rPr>
              <w:t>：启用/停用、删除</w:t>
            </w:r>
          </w:p>
          <w:p>
            <w:pPr>
              <w:numPr>
                <w:numId w:val="51"/>
              </w:numPr>
              <w:spacing w:before="120" w:after="120" w:line="288" w:lineRule="auto"/>
              <w:ind w:left="907"/>
              <w:jc w:val="left"/>
            </w:pPr>
            <w:r>
              <w:rPr>
                <w:rFonts w:eastAsia="等线" w:ascii="Arial" w:cs="Arial" w:hAnsi="Arial"/>
                <w:sz w:val="22"/>
              </w:rPr>
              <w:t>停用情况下，手动推送按钮置灰，hover：请启用后再操作推送</w:t>
            </w:r>
          </w:p>
          <w:p>
            <w:pPr>
              <w:numPr>
                <w:numId w:val="52"/>
              </w:numPr>
              <w:spacing w:before="120" w:after="120" w:line="288" w:lineRule="auto"/>
              <w:ind w:left="1360"/>
              <w:jc w:val="left"/>
            </w:pPr>
            <w:r>
              <w:rPr>
                <w:rFonts w:eastAsia="等线" w:ascii="Arial" w:cs="Arial" w:hAnsi="Arial"/>
                <w:sz w:val="22"/>
              </w:rPr>
              <w:t>停用后该推送服务不生效</w:t>
            </w:r>
          </w:p>
          <w:p>
            <w:pPr>
              <w:numPr>
                <w:numId w:val="53"/>
              </w:numPr>
              <w:spacing w:before="120" w:after="120" w:line="288" w:lineRule="auto"/>
              <w:ind w:left="907"/>
              <w:jc w:val="left"/>
            </w:pPr>
            <w:r>
              <w:rPr>
                <w:rFonts w:eastAsia="等线" w:ascii="Arial" w:cs="Arial" w:hAnsi="Arial"/>
                <w:sz w:val="22"/>
              </w:rPr>
              <w:t>启用情况下，删除按钮置灰，hover：请停用后再操作删除</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新增/编辑</w:t>
            </w:r>
          </w:p>
        </w:tc>
        <w:tc>
          <w:tcPr>
            <w:tcW w:w="1095" w:type="dxa"/>
            <w:tcMar>
              <w:top w:type="dxa" w:w="60"/>
              <w:left w:type="dxa" w:w="120"/>
              <w:bottom w:type="dxa" w:w="30"/>
              <w:right w:type="dxa" w:w="120"/>
            </w:tcMar>
          </w:tcPr>
          <w:p>
            <w:pPr>
              <w:spacing w:before="120" w:after="120" w:line="288" w:lineRule="auto"/>
              <w:ind w:left="0"/>
              <w:jc w:val="center"/>
            </w:pPr>
            <w:r>
              <w:drawing>
                <wp:inline distT="0" distR="0" distB="0" distL="0">
                  <wp:extent cx="542925" cy="3238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42925" cy="323850"/>
                          </a:xfrm>
                          <a:prstGeom prst="rect">
                            <a:avLst/>
                          </a:prstGeom>
                        </pic:spPr>
                      </pic:pic>
                    </a:graphicData>
                  </a:graphic>
                </wp:inline>
              </w:drawing>
            </w:r>
          </w:p>
          <w:p>
            <w:pPr>
              <w:spacing w:before="120" w:after="120" w:line="288" w:lineRule="auto"/>
              <w:ind w:left="0"/>
              <w:jc w:val="left"/>
            </w:pP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整体交互效果沿用【员工排班推送】</w:t>
            </w:r>
          </w:p>
          <w:p>
            <w:pPr>
              <w:numPr>
                <w:numId w:val="54"/>
              </w:numPr>
              <w:spacing w:before="120" w:after="120" w:line="288" w:lineRule="auto"/>
              <w:ind w:left="0"/>
              <w:jc w:val="left"/>
            </w:pPr>
            <w:r>
              <w:rPr>
                <w:rFonts w:eastAsia="等线" w:ascii="Arial" w:cs="Arial" w:hAnsi="Arial"/>
                <w:b w:val="true"/>
                <w:sz w:val="22"/>
              </w:rPr>
              <w:t>名称</w:t>
            </w:r>
          </w:p>
          <w:p>
            <w:pPr>
              <w:numPr>
                <w:numId w:val="55"/>
              </w:numPr>
              <w:spacing w:before="120" w:after="120" w:line="288" w:lineRule="auto"/>
              <w:ind w:left="453"/>
              <w:jc w:val="left"/>
            </w:pPr>
            <w:r>
              <w:rPr>
                <w:rFonts w:eastAsia="等线" w:ascii="Arial" w:cs="Arial" w:hAnsi="Arial"/>
                <w:sz w:val="22"/>
              </w:rPr>
              <w:t>控件：单行文本</w:t>
            </w:r>
          </w:p>
          <w:p>
            <w:pPr>
              <w:numPr>
                <w:numId w:val="56"/>
              </w:numPr>
              <w:spacing w:before="120" w:after="120" w:line="288" w:lineRule="auto"/>
              <w:ind w:left="453"/>
              <w:jc w:val="left"/>
            </w:pPr>
            <w:r>
              <w:rPr>
                <w:rFonts w:eastAsia="等线" w:ascii="Arial" w:cs="Arial" w:hAnsi="Arial"/>
                <w:sz w:val="22"/>
              </w:rPr>
              <w:t>新增时：默认为空；占位：请输入</w:t>
            </w:r>
          </w:p>
          <w:p>
            <w:pPr>
              <w:numPr>
                <w:numId w:val="57"/>
              </w:numPr>
              <w:spacing w:before="120" w:after="120" w:line="288" w:lineRule="auto"/>
              <w:ind w:left="453"/>
              <w:jc w:val="left"/>
            </w:pPr>
            <w:r>
              <w:rPr>
                <w:rFonts w:eastAsia="等线" w:ascii="Arial" w:cs="Arial" w:hAnsi="Arial"/>
                <w:sz w:val="22"/>
              </w:rPr>
              <w:t>编辑时：默认带出当前语种下上次储存的名称，支持清空，调整。</w:t>
            </w:r>
          </w:p>
          <w:p>
            <w:pPr>
              <w:numPr>
                <w:numId w:val="58"/>
              </w:numPr>
              <w:spacing w:before="120" w:after="120" w:line="288" w:lineRule="auto"/>
              <w:ind w:left="453"/>
              <w:jc w:val="left"/>
            </w:pPr>
            <w:r>
              <w:rPr>
                <w:rFonts w:eastAsia="等线" w:ascii="Arial" w:cs="Arial" w:hAnsi="Arial"/>
                <w:sz w:val="22"/>
              </w:rPr>
              <w:t>必填，未填写，鼠标失去焦，底部红色文字提示：必填项不能为空</w:t>
            </w:r>
          </w:p>
          <w:p>
            <w:pPr>
              <w:numPr>
                <w:numId w:val="59"/>
              </w:numPr>
              <w:spacing w:before="120" w:after="120" w:line="288" w:lineRule="auto"/>
              <w:ind w:left="907"/>
              <w:jc w:val="left"/>
            </w:pPr>
            <w:r>
              <w:rPr>
                <w:rFonts w:eastAsia="等线" w:ascii="Arial" w:cs="Arial" w:hAnsi="Arial"/>
                <w:sz w:val="22"/>
              </w:rPr>
              <w:t>切换到对应语言，如果没有填对应语言信息则需要优先显示中文，但需要校验当前语言业务类型必填，下方红字提示：必填项不能为空（对应语种名称）</w:t>
            </w:r>
          </w:p>
          <w:p>
            <w:pPr>
              <w:numPr>
                <w:numId w:val="60"/>
              </w:numPr>
              <w:spacing w:before="120" w:after="120" w:line="288" w:lineRule="auto"/>
              <w:ind w:left="1360"/>
              <w:jc w:val="left"/>
            </w:pPr>
            <w:r>
              <w:rPr>
                <w:rFonts w:eastAsia="等线" w:ascii="Arial" w:cs="Arial" w:hAnsi="Arial"/>
                <w:sz w:val="22"/>
              </w:rPr>
              <w:t>示例：必填项不能为空（英文）</w:t>
            </w:r>
          </w:p>
          <w:p>
            <w:pPr>
              <w:numPr>
                <w:numId w:val="61"/>
              </w:numPr>
              <w:spacing w:before="120" w:after="120" w:line="288" w:lineRule="auto"/>
              <w:ind w:left="453"/>
              <w:jc w:val="left"/>
            </w:pPr>
            <w:r>
              <w:rPr>
                <w:rFonts w:eastAsia="等线" w:ascii="Arial" w:cs="Arial" w:hAnsi="Arial"/>
                <w:sz w:val="22"/>
              </w:rPr>
              <w:t>长度&lt;=100字，超出，不可继续输入</w:t>
            </w:r>
          </w:p>
          <w:p>
            <w:pPr>
              <w:numPr>
                <w:numId w:val="62"/>
              </w:numPr>
              <w:spacing w:before="120" w:after="120" w:line="288" w:lineRule="auto"/>
              <w:ind w:left="453"/>
              <w:jc w:val="left"/>
            </w:pPr>
            <w:r>
              <w:rPr>
                <w:rFonts w:eastAsia="等线" w:ascii="Arial" w:cs="Arial" w:hAnsi="Arial"/>
                <w:sz w:val="22"/>
              </w:rPr>
              <w:t>支持多语言输入，与现有多语言输入面板一致</w:t>
            </w:r>
          </w:p>
          <w:p>
            <w:pPr>
              <w:numPr>
                <w:numId w:val="63"/>
              </w:numPr>
              <w:spacing w:before="120" w:after="120" w:line="288" w:lineRule="auto"/>
              <w:ind w:left="453"/>
              <w:jc w:val="left"/>
            </w:pPr>
            <w:r>
              <w:rPr>
                <w:rFonts w:eastAsia="等线" w:ascii="Arial" w:cs="Arial" w:hAnsi="Arial"/>
                <w:sz w:val="22"/>
              </w:rPr>
              <w:t>唯一性校验</w:t>
            </w:r>
            <w:r>
              <w:rPr>
                <w:rFonts w:eastAsia="等线" w:ascii="Arial" w:cs="Arial" w:hAnsi="Arial"/>
                <w:color w:val="3370ff"/>
                <w:sz w:val="22"/>
              </w:rPr>
              <w:t>@向明</w:t>
            </w:r>
            <w:r>
              <w:rPr>
                <w:rFonts w:eastAsia="等线" w:ascii="Arial" w:cs="Arial" w:hAnsi="Arial"/>
                <w:color w:val="3370ff"/>
                <w:sz w:val="22"/>
              </w:rPr>
              <w:t>@朱焱隆</w:t>
            </w:r>
          </w:p>
          <w:p>
            <w:pPr>
              <w:numPr>
                <w:numId w:val="64"/>
              </w:numPr>
              <w:spacing w:before="120" w:after="120" w:line="288" w:lineRule="auto"/>
              <w:ind w:left="907"/>
              <w:jc w:val="left"/>
            </w:pPr>
            <w:r>
              <w:rPr>
                <w:rFonts w:eastAsia="等线" w:ascii="Arial" w:cs="Arial" w:hAnsi="Arial"/>
                <w:sz w:val="22"/>
              </w:rPr>
              <w:t>名称+语种具有全局唯一性，脱焦校验，当已有相同名称时，底部红色字体提示：</w:t>
            </w:r>
            <w:r>
              <w:rPr>
                <w:rFonts w:eastAsia="等线" w:ascii="Arial" w:cs="Arial" w:hAnsi="Arial"/>
                <w:sz w:val="22"/>
                <w:shd w:fill="fff67a"/>
              </w:rPr>
              <w:t>名称已重复，请更改（对应语种名称），</w:t>
            </w:r>
          </w:p>
          <w:p>
            <w:pPr>
              <w:numPr>
                <w:numId w:val="65"/>
              </w:numPr>
              <w:spacing w:before="120" w:after="120" w:line="288" w:lineRule="auto"/>
              <w:ind w:left="1360"/>
              <w:jc w:val="left"/>
            </w:pPr>
            <w:r>
              <w:rPr>
                <w:rFonts w:eastAsia="等线" w:ascii="Arial" w:cs="Arial" w:hAnsi="Arial"/>
                <w:sz w:val="22"/>
              </w:rPr>
              <w:t>只校验现有已启用、已停用的信息，已删除的信息不参与唯一性校验</w:t>
            </w:r>
          </w:p>
          <w:p>
            <w:pPr>
              <w:numPr>
                <w:numId w:val="66"/>
              </w:numPr>
              <w:spacing w:before="120" w:after="120" w:line="288" w:lineRule="auto"/>
              <w:ind w:left="1360"/>
              <w:jc w:val="left"/>
            </w:pPr>
            <w:r>
              <w:rPr>
                <w:rFonts w:eastAsia="等线" w:ascii="Arial" w:cs="Arial" w:hAnsi="Arial"/>
                <w:sz w:val="22"/>
                <w:shd w:fill="fff67a"/>
              </w:rPr>
              <w:t>示例：名称已重复，请更改（简体中文）。</w:t>
            </w:r>
          </w:p>
          <w:p>
            <w:pPr>
              <w:numPr>
                <w:numId w:val="67"/>
              </w:numPr>
              <w:spacing w:before="120" w:after="120" w:line="288" w:lineRule="auto"/>
              <w:ind w:left="0"/>
              <w:jc w:val="left"/>
            </w:pPr>
            <w:r>
              <w:rPr>
                <w:rFonts w:eastAsia="等线" w:ascii="Arial" w:cs="Arial" w:hAnsi="Arial"/>
                <w:b w:val="true"/>
                <w:sz w:val="22"/>
              </w:rPr>
              <w:t>描述</w:t>
            </w:r>
          </w:p>
          <w:p>
            <w:pPr>
              <w:numPr>
                <w:numId w:val="68"/>
              </w:numPr>
              <w:spacing w:before="120" w:after="120" w:line="288" w:lineRule="auto"/>
              <w:ind w:left="453"/>
              <w:jc w:val="left"/>
            </w:pPr>
            <w:r>
              <w:rPr>
                <w:rFonts w:eastAsia="等线" w:ascii="Arial" w:cs="Arial" w:hAnsi="Arial"/>
                <w:sz w:val="22"/>
              </w:rPr>
              <w:t>控件：多行文本</w:t>
            </w:r>
          </w:p>
          <w:p>
            <w:pPr>
              <w:numPr>
                <w:numId w:val="69"/>
              </w:numPr>
              <w:spacing w:before="120" w:after="120" w:line="288" w:lineRule="auto"/>
              <w:ind w:left="453"/>
              <w:jc w:val="left"/>
            </w:pPr>
            <w:r>
              <w:rPr>
                <w:rFonts w:eastAsia="等线" w:ascii="Arial" w:cs="Arial" w:hAnsi="Arial"/>
                <w:sz w:val="22"/>
              </w:rPr>
              <w:t>新增时：默认为空；占位：请输入</w:t>
            </w:r>
          </w:p>
          <w:p>
            <w:pPr>
              <w:numPr>
                <w:numId w:val="70"/>
              </w:numPr>
              <w:spacing w:before="120" w:after="120" w:line="288" w:lineRule="auto"/>
              <w:ind w:left="453"/>
              <w:jc w:val="left"/>
            </w:pPr>
            <w:r>
              <w:rPr>
                <w:rFonts w:eastAsia="等线" w:ascii="Arial" w:cs="Arial" w:hAnsi="Arial"/>
                <w:sz w:val="22"/>
              </w:rPr>
              <w:t>编辑时：默认带出当前语种下上次储存的名称，支持清空，调整。</w:t>
            </w:r>
          </w:p>
          <w:p>
            <w:pPr>
              <w:numPr>
                <w:numId w:val="71"/>
              </w:numPr>
              <w:spacing w:before="120" w:after="120" w:line="288" w:lineRule="auto"/>
              <w:ind w:left="453"/>
              <w:jc w:val="left"/>
            </w:pPr>
            <w:r>
              <w:rPr>
                <w:rFonts w:eastAsia="等线" w:ascii="Arial" w:cs="Arial" w:hAnsi="Arial"/>
                <w:sz w:val="22"/>
              </w:rPr>
              <w:t>必填，未填写，鼠标失去焦，底部红色文字提示：必填项不能为空</w:t>
            </w:r>
          </w:p>
          <w:p>
            <w:pPr>
              <w:numPr>
                <w:numId w:val="72"/>
              </w:numPr>
              <w:spacing w:before="120" w:after="120" w:line="288" w:lineRule="auto"/>
              <w:ind w:left="907"/>
              <w:jc w:val="left"/>
            </w:pPr>
            <w:r>
              <w:rPr>
                <w:rFonts w:eastAsia="等线" w:ascii="Arial" w:cs="Arial" w:hAnsi="Arial"/>
                <w:sz w:val="22"/>
              </w:rPr>
              <w:t>切换到对应语言，如果没有填对应语言信息则需要优先显示中文，但需要校验当前语言业务类型必填，下方红字提示：必填项不能为空（对应语种名称）</w:t>
            </w:r>
          </w:p>
          <w:p>
            <w:pPr>
              <w:numPr>
                <w:numId w:val="73"/>
              </w:numPr>
              <w:spacing w:before="120" w:after="120" w:line="288" w:lineRule="auto"/>
              <w:ind w:left="1360"/>
              <w:jc w:val="left"/>
            </w:pPr>
            <w:r>
              <w:rPr>
                <w:rFonts w:eastAsia="等线" w:ascii="Arial" w:cs="Arial" w:hAnsi="Arial"/>
                <w:sz w:val="22"/>
              </w:rPr>
              <w:t>示例：必填项不能为空（英文）</w:t>
            </w:r>
          </w:p>
          <w:p>
            <w:pPr>
              <w:numPr>
                <w:numId w:val="74"/>
              </w:numPr>
              <w:spacing w:before="120" w:after="120" w:line="288" w:lineRule="auto"/>
              <w:ind w:left="453"/>
              <w:jc w:val="left"/>
            </w:pPr>
            <w:r>
              <w:rPr>
                <w:rFonts w:eastAsia="等线" w:ascii="Arial" w:cs="Arial" w:hAnsi="Arial"/>
                <w:sz w:val="22"/>
              </w:rPr>
              <w:t>长度&lt;=500字，超出，不可继续输入</w:t>
            </w:r>
          </w:p>
          <w:p>
            <w:pPr>
              <w:numPr>
                <w:numId w:val="75"/>
              </w:numPr>
              <w:spacing w:before="120" w:after="120" w:line="288" w:lineRule="auto"/>
              <w:ind w:left="453"/>
              <w:jc w:val="left"/>
            </w:pPr>
            <w:r>
              <w:rPr>
                <w:rFonts w:eastAsia="等线" w:ascii="Arial" w:cs="Arial" w:hAnsi="Arial"/>
                <w:sz w:val="22"/>
              </w:rPr>
              <w:t>支持多语言输入，与现有多语言输入面板一致</w:t>
            </w:r>
          </w:p>
          <w:p>
            <w:pPr>
              <w:numPr>
                <w:numId w:val="76"/>
              </w:numPr>
              <w:spacing w:before="120" w:after="120" w:line="288" w:lineRule="auto"/>
              <w:ind w:left="0"/>
              <w:jc w:val="left"/>
            </w:pPr>
            <w:r>
              <w:rPr>
                <w:rFonts w:eastAsia="等线" w:ascii="Arial" w:cs="Arial" w:hAnsi="Arial"/>
                <w:b w:val="true"/>
                <w:sz w:val="22"/>
              </w:rPr>
              <w:t>图标</w:t>
            </w:r>
          </w:p>
          <w:p>
            <w:pPr>
              <w:numPr>
                <w:numId w:val="77"/>
              </w:numPr>
              <w:spacing w:before="120" w:after="120" w:line="288" w:lineRule="auto"/>
              <w:ind w:left="453"/>
              <w:jc w:val="left"/>
            </w:pPr>
            <w:r>
              <w:rPr>
                <w:rFonts w:eastAsia="等线" w:ascii="Arial" w:cs="Arial" w:hAnsi="Arial"/>
                <w:sz w:val="22"/>
              </w:rPr>
              <w:t>显示默认图片（需设计），不支持调整</w:t>
            </w:r>
          </w:p>
          <w:p>
            <w:pPr>
              <w:numPr>
                <w:numId w:val="78"/>
              </w:numPr>
              <w:spacing w:before="120" w:after="120" w:line="288" w:lineRule="auto"/>
              <w:ind w:left="0"/>
              <w:jc w:val="left"/>
            </w:pPr>
            <w:r>
              <w:rPr>
                <w:rFonts w:eastAsia="等线" w:ascii="Arial" w:cs="Arial" w:hAnsi="Arial"/>
                <w:b w:val="true"/>
                <w:sz w:val="22"/>
              </w:rPr>
              <w:t>关联授权</w:t>
            </w:r>
          </w:p>
          <w:p>
            <w:pPr>
              <w:numPr>
                <w:numId w:val="79"/>
              </w:numPr>
              <w:spacing w:before="120" w:after="120" w:line="288" w:lineRule="auto"/>
              <w:ind w:left="453"/>
              <w:jc w:val="left"/>
            </w:pPr>
            <w:r>
              <w:rPr>
                <w:rFonts w:eastAsia="等线" w:ascii="Arial" w:cs="Arial" w:hAnsi="Arial"/>
                <w:sz w:val="22"/>
              </w:rPr>
              <w:t>下拉选项单选</w:t>
            </w:r>
          </w:p>
          <w:p>
            <w:pPr>
              <w:numPr>
                <w:numId w:val="80"/>
              </w:numPr>
              <w:spacing w:before="120" w:after="120" w:line="288" w:lineRule="auto"/>
              <w:ind w:left="907"/>
              <w:jc w:val="left"/>
            </w:pPr>
            <w:r>
              <w:rPr>
                <w:rFonts w:eastAsia="等线" w:ascii="Arial" w:cs="Arial" w:hAnsi="Arial"/>
                <w:sz w:val="22"/>
              </w:rPr>
              <w:t>默认为空，占位：请选择</w:t>
            </w:r>
          </w:p>
          <w:p>
            <w:pPr>
              <w:numPr>
                <w:numId w:val="81"/>
              </w:numPr>
              <w:spacing w:before="120" w:after="120" w:line="288" w:lineRule="auto"/>
              <w:ind w:left="907"/>
              <w:jc w:val="left"/>
            </w:pPr>
            <w:r>
              <w:rPr>
                <w:rFonts w:eastAsia="等线" w:ascii="Arial" w:cs="Arial" w:hAnsi="Arial"/>
                <w:sz w:val="22"/>
              </w:rPr>
              <w:t>选项：中控对接授权中已启用的授权：名称，示例：中控对接_US、中控对接_DE</w:t>
            </w:r>
          </w:p>
          <w:p>
            <w:pPr>
              <w:numPr>
                <w:numId w:val="82"/>
              </w:numPr>
              <w:spacing w:before="120" w:after="120" w:line="288" w:lineRule="auto"/>
              <w:ind w:left="453"/>
              <w:jc w:val="left"/>
            </w:pPr>
            <w:r>
              <w:rPr>
                <w:rFonts w:eastAsia="等线" w:ascii="Arial" w:cs="Arial" w:hAnsi="Arial"/>
                <w:sz w:val="22"/>
              </w:rPr>
              <w:t>必填，未填写，鼠标失去焦，底部红色文字提示：必填项不能为空</w:t>
            </w:r>
          </w:p>
          <w:p>
            <w:pPr>
              <w:numPr>
                <w:numId w:val="83"/>
              </w:numPr>
              <w:spacing w:before="120" w:after="120" w:line="288" w:lineRule="auto"/>
              <w:ind w:left="453"/>
              <w:jc w:val="left"/>
            </w:pPr>
            <w:r>
              <w:rPr>
                <w:rFonts w:eastAsia="等线" w:ascii="Arial" w:cs="Arial" w:hAnsi="Arial"/>
                <w:sz w:val="22"/>
              </w:rPr>
              <w:t>唯一性校验</w:t>
            </w:r>
          </w:p>
          <w:p>
            <w:pPr>
              <w:numPr>
                <w:numId w:val="84"/>
              </w:numPr>
              <w:spacing w:before="120" w:after="120" w:line="288" w:lineRule="auto"/>
              <w:ind w:left="907"/>
              <w:jc w:val="left"/>
            </w:pPr>
            <w:r>
              <w:rPr>
                <w:rFonts w:eastAsia="等线" w:ascii="Arial" w:cs="Arial" w:hAnsi="Arial"/>
                <w:sz w:val="22"/>
              </w:rPr>
              <w:t>关联授权全局唯一性，脱焦校验，当该授权已经有推送服务时，底部红色字体提示：关联该授权的推送服务已存在，请勿重复添加</w:t>
            </w:r>
          </w:p>
          <w:p>
            <w:pPr>
              <w:numPr>
                <w:numId w:val="85"/>
              </w:numPr>
              <w:spacing w:before="120" w:after="120" w:line="288" w:lineRule="auto"/>
              <w:ind w:left="1360"/>
              <w:jc w:val="left"/>
            </w:pPr>
            <w:r>
              <w:rPr>
                <w:rFonts w:eastAsia="等线" w:ascii="Arial" w:cs="Arial" w:hAnsi="Arial"/>
                <w:sz w:val="22"/>
              </w:rPr>
              <w:t>注意：只校验现有已启用、已停用的信息，已删除的信息不参与唯一性校验</w:t>
            </w:r>
          </w:p>
          <w:p>
            <w:pPr>
              <w:numPr>
                <w:numId w:val="86"/>
              </w:numPr>
              <w:spacing w:before="120" w:after="120" w:line="288" w:lineRule="auto"/>
              <w:ind w:left="0"/>
              <w:jc w:val="left"/>
            </w:pPr>
            <w:r>
              <w:rPr>
                <w:rFonts w:eastAsia="等线" w:ascii="Arial" w:cs="Arial" w:hAnsi="Arial"/>
                <w:b w:val="true"/>
                <w:sz w:val="22"/>
              </w:rPr>
              <w:t>操作</w:t>
            </w:r>
          </w:p>
          <w:p>
            <w:pPr>
              <w:numPr>
                <w:numId w:val="87"/>
              </w:numPr>
              <w:spacing w:before="120" w:after="120" w:line="288" w:lineRule="auto"/>
              <w:ind w:left="453"/>
              <w:jc w:val="left"/>
            </w:pPr>
            <w:r>
              <w:rPr>
                <w:rFonts w:eastAsia="等线" w:ascii="Arial" w:cs="Arial" w:hAnsi="Arial"/>
                <w:sz w:val="22"/>
              </w:rPr>
              <w:t>取消：不保存</w:t>
            </w:r>
          </w:p>
          <w:p>
            <w:pPr>
              <w:numPr>
                <w:numId w:val="88"/>
              </w:numPr>
              <w:spacing w:before="120" w:after="120" w:line="288" w:lineRule="auto"/>
              <w:ind w:left="453"/>
              <w:jc w:val="left"/>
            </w:pPr>
            <w:r>
              <w:rPr>
                <w:rFonts w:eastAsia="等线" w:ascii="Arial" w:cs="Arial" w:hAnsi="Arial"/>
                <w:sz w:val="22"/>
              </w:rPr>
              <w:t>确定</w:t>
            </w:r>
          </w:p>
          <w:p>
            <w:pPr>
              <w:numPr>
                <w:numId w:val="89"/>
              </w:numPr>
              <w:spacing w:before="120" w:after="120" w:line="288" w:lineRule="auto"/>
              <w:ind w:left="907"/>
              <w:jc w:val="left"/>
            </w:pPr>
            <w:r>
              <w:rPr>
                <w:rFonts w:eastAsia="等线" w:ascii="Arial" w:cs="Arial" w:hAnsi="Arial"/>
                <w:sz w:val="22"/>
              </w:rPr>
              <w:t>前文描述的唯一性校验，并给出toast提示</w:t>
            </w:r>
          </w:p>
          <w:p>
            <w:pPr>
              <w:numPr>
                <w:numId w:val="90"/>
              </w:numPr>
              <w:spacing w:before="120" w:after="120" w:line="288" w:lineRule="auto"/>
              <w:ind w:left="907"/>
              <w:jc w:val="left"/>
            </w:pPr>
            <w:r>
              <w:rPr>
                <w:rFonts w:eastAsia="等线" w:ascii="Arial" w:cs="Arial" w:hAnsi="Arial"/>
                <w:sz w:val="22"/>
              </w:rPr>
              <w:t>保存成功后，标签状态=已启用</w:t>
            </w:r>
          </w:p>
          <w:p>
            <w:pPr>
              <w:numPr>
                <w:numId w:val="91"/>
              </w:numPr>
              <w:spacing w:before="120" w:after="120" w:line="288" w:lineRule="auto"/>
              <w:ind w:left="907"/>
              <w:jc w:val="left"/>
            </w:pPr>
            <w:r>
              <w:rPr>
                <w:rFonts w:eastAsia="等线" w:ascii="Arial" w:cs="Arial" w:hAnsi="Arial"/>
                <w:sz w:val="22"/>
              </w:rPr>
              <w:t>自动进入该【组织人员推送详情_推送设置Tab】页面，显示推送人员范围编辑弹窗</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启用/停用/删除</w:t>
            </w:r>
          </w:p>
        </w:tc>
        <w:tc>
          <w:tcPr>
            <w:tcW w:w="1095" w:type="dxa"/>
            <w:tcMar>
              <w:top w:type="dxa" w:w="60"/>
              <w:left w:type="dxa" w:w="120"/>
              <w:bottom w:type="dxa" w:w="30"/>
              <w:right w:type="dxa" w:w="120"/>
            </w:tcMar>
          </w:tcPr>
          <w:p>
            <w:pPr>
              <w:spacing w:before="120" w:after="120" w:line="288" w:lineRule="auto"/>
              <w:ind w:left="0"/>
              <w:jc w:val="left"/>
            </w:pPr>
          </w:p>
        </w:tc>
        <w:tc>
          <w:tcPr>
            <w:tcW w:w="5700" w:type="dxa"/>
            <w:tcMar>
              <w:top w:type="dxa" w:w="60"/>
              <w:left w:type="dxa" w:w="120"/>
              <w:bottom w:type="dxa" w:w="30"/>
              <w:right w:type="dxa" w:w="120"/>
            </w:tcMar>
          </w:tcPr>
          <w:p>
            <w:pPr>
              <w:numPr>
                <w:numId w:val="92"/>
              </w:numPr>
              <w:spacing w:before="120" w:after="120" w:line="288" w:lineRule="auto"/>
              <w:ind w:left="0"/>
              <w:jc w:val="left"/>
            </w:pPr>
            <w:r>
              <w:rPr>
                <w:rFonts w:eastAsia="等线" w:ascii="Arial" w:cs="Arial" w:hAnsi="Arial"/>
                <w:sz w:val="22"/>
              </w:rPr>
              <w:t>启用</w:t>
            </w:r>
          </w:p>
          <w:p>
            <w:pPr>
              <w:numPr>
                <w:numId w:val="93"/>
              </w:numPr>
              <w:spacing w:before="120" w:after="120" w:line="288" w:lineRule="auto"/>
              <w:ind w:left="453"/>
              <w:jc w:val="left"/>
            </w:pPr>
            <w:r>
              <w:rPr>
                <w:rFonts w:eastAsia="等线" w:ascii="Arial" w:cs="Arial" w:hAnsi="Arial"/>
                <w:sz w:val="22"/>
              </w:rPr>
              <w:t>检查关联授权是否已停用或已删除</w:t>
            </w:r>
          </w:p>
          <w:p>
            <w:pPr>
              <w:numPr>
                <w:numId w:val="94"/>
              </w:numPr>
              <w:spacing w:before="120" w:after="120" w:line="288" w:lineRule="auto"/>
              <w:ind w:left="907"/>
              <w:jc w:val="left"/>
            </w:pPr>
            <w:r>
              <w:rPr>
                <w:rFonts w:eastAsia="等线" w:ascii="Arial" w:cs="Arial" w:hAnsi="Arial"/>
                <w:sz w:val="22"/>
              </w:rPr>
              <w:t>是，无法启用，toast提示：关联授权已被停用或删除，无法启用</w:t>
            </w:r>
          </w:p>
          <w:p>
            <w:pPr>
              <w:numPr>
                <w:numId w:val="95"/>
              </w:numPr>
              <w:spacing w:before="120" w:after="120" w:line="288" w:lineRule="auto"/>
              <w:ind w:left="907"/>
              <w:jc w:val="left"/>
            </w:pPr>
            <w:r>
              <w:rPr>
                <w:rFonts w:eastAsia="等线" w:ascii="Arial" w:cs="Arial" w:hAnsi="Arial"/>
                <w:sz w:val="22"/>
              </w:rPr>
              <w:t>否则，操作后，toast提示操作成功，更新状态标签为：已启用</w:t>
            </w:r>
          </w:p>
          <w:p>
            <w:pPr>
              <w:numPr>
                <w:numId w:val="96"/>
              </w:numPr>
              <w:spacing w:before="120" w:after="120" w:line="288" w:lineRule="auto"/>
              <w:ind w:left="0"/>
              <w:jc w:val="left"/>
            </w:pPr>
            <w:r>
              <w:rPr>
                <w:rFonts w:eastAsia="等线" w:ascii="Arial" w:cs="Arial" w:hAnsi="Arial"/>
                <w:sz w:val="22"/>
              </w:rPr>
              <w:t>停用</w:t>
            </w:r>
          </w:p>
          <w:p>
            <w:pPr>
              <w:numPr>
                <w:numId w:val="97"/>
              </w:numPr>
              <w:spacing w:before="120" w:after="120" w:line="288" w:lineRule="auto"/>
              <w:ind w:left="453"/>
              <w:jc w:val="left"/>
            </w:pPr>
            <w:r>
              <w:rPr>
                <w:rFonts w:eastAsia="等线" w:ascii="Arial" w:cs="Arial" w:hAnsi="Arial"/>
                <w:sz w:val="22"/>
              </w:rPr>
              <w:t>启用的情况下才能操作停用按钮，二次确认弹窗（通用）</w:t>
            </w:r>
          </w:p>
          <w:p>
            <w:pPr>
              <w:numPr>
                <w:numId w:val="98"/>
              </w:numPr>
              <w:spacing w:before="120" w:after="120" w:line="288" w:lineRule="auto"/>
              <w:ind w:left="907"/>
              <w:jc w:val="left"/>
            </w:pPr>
            <w:r>
              <w:rPr>
                <w:rFonts w:eastAsia="等线" w:ascii="Arial" w:cs="Arial" w:hAnsi="Arial"/>
                <w:sz w:val="22"/>
              </w:rPr>
              <w:t>文案：停用后，组织人员信息将不再推送，确认停用吗？</w:t>
            </w:r>
          </w:p>
          <w:p>
            <w:pPr>
              <w:numPr>
                <w:numId w:val="99"/>
              </w:numPr>
              <w:spacing w:before="120" w:after="120" w:line="288" w:lineRule="auto"/>
              <w:ind w:left="453"/>
              <w:jc w:val="left"/>
            </w:pPr>
            <w:r>
              <w:rPr>
                <w:rFonts w:eastAsia="等线" w:ascii="Arial" w:cs="Arial" w:hAnsi="Arial"/>
                <w:sz w:val="22"/>
              </w:rPr>
              <w:t>并toast提示：操作成功，状态标签更新为已停用</w:t>
            </w:r>
          </w:p>
          <w:p>
            <w:pPr>
              <w:numPr>
                <w:numId w:val="100"/>
              </w:numPr>
              <w:spacing w:before="120" w:after="120" w:line="288" w:lineRule="auto"/>
              <w:ind w:left="0"/>
              <w:jc w:val="left"/>
            </w:pPr>
            <w:r>
              <w:rPr>
                <w:rFonts w:eastAsia="等线" w:ascii="Arial" w:cs="Arial" w:hAnsi="Arial"/>
                <w:sz w:val="22"/>
              </w:rPr>
              <w:t>删除</w:t>
            </w:r>
          </w:p>
          <w:p>
            <w:pPr>
              <w:numPr>
                <w:numId w:val="101"/>
              </w:numPr>
              <w:spacing w:before="120" w:after="120" w:line="288" w:lineRule="auto"/>
              <w:ind w:left="453"/>
              <w:jc w:val="left"/>
            </w:pPr>
            <w:r>
              <w:rPr>
                <w:rFonts w:eastAsia="等线" w:ascii="Arial" w:cs="Arial" w:hAnsi="Arial"/>
                <w:sz w:val="22"/>
              </w:rPr>
              <w:t>启用状态下不可删除，hover时提示：请停用后再操作删除</w:t>
            </w:r>
          </w:p>
          <w:p>
            <w:pPr>
              <w:numPr>
                <w:numId w:val="102"/>
              </w:numPr>
              <w:spacing w:before="120" w:after="120" w:line="288" w:lineRule="auto"/>
              <w:ind w:left="453"/>
              <w:jc w:val="left"/>
            </w:pPr>
            <w:r>
              <w:rPr>
                <w:rFonts w:eastAsia="等线" w:ascii="Arial" w:cs="Arial" w:hAnsi="Arial"/>
                <w:sz w:val="22"/>
              </w:rPr>
              <w:t>停用状态下点击删除，二次提醒：请确认是否执行该操作？</w:t>
            </w:r>
          </w:p>
          <w:p>
            <w:pPr>
              <w:numPr>
                <w:numId w:val="103"/>
              </w:numPr>
              <w:spacing w:before="120" w:after="120" w:line="288" w:lineRule="auto"/>
              <w:ind w:left="907"/>
              <w:jc w:val="left"/>
            </w:pPr>
            <w:r>
              <w:rPr>
                <w:rFonts w:eastAsia="等线" w:ascii="Arial" w:cs="Arial" w:hAnsi="Arial"/>
                <w:sz w:val="22"/>
              </w:rPr>
              <w:t>点击确定后删除该设置</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推送频率</w:t>
            </w:r>
          </w:p>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c>
          <w:tcPr>
            <w:tcW w:w="5700" w:type="dxa"/>
            <w:tcMar>
              <w:top w:type="dxa" w:w="60"/>
              <w:left w:type="dxa" w:w="120"/>
              <w:bottom w:type="dxa" w:w="30"/>
              <w:right w:type="dxa" w:w="120"/>
            </w:tcMar>
          </w:tcPr>
          <w:p>
            <w:pPr>
              <w:numPr>
                <w:numId w:val="104"/>
              </w:numPr>
              <w:spacing w:before="120" w:after="120" w:line="288" w:lineRule="auto"/>
              <w:ind w:left="0"/>
              <w:jc w:val="left"/>
            </w:pPr>
            <w:r>
              <w:rPr>
                <w:rFonts w:eastAsia="等线" w:ascii="Arial" w:cs="Arial" w:hAnsi="Arial"/>
                <w:sz w:val="22"/>
              </w:rPr>
              <w:t>组织人员推送频率：实时推送（失败自动重试机制：失败后30秒重试一次，最多重试2次）</w:t>
            </w:r>
          </w:p>
          <w:p>
            <w:pPr>
              <w:numPr>
                <w:numId w:val="105"/>
              </w:numPr>
              <w:spacing w:before="120" w:after="120" w:line="288" w:lineRule="auto"/>
              <w:ind w:left="0"/>
              <w:jc w:val="left"/>
            </w:pPr>
            <w:r>
              <w:rPr>
                <w:rFonts w:eastAsia="等线" w:ascii="Arial" w:cs="Arial" w:hAnsi="Arial"/>
                <w:sz w:val="22"/>
              </w:rPr>
              <w:t>推送频率：每{N}{单位}推送一次（</w:t>
            </w:r>
            <w:r>
              <w:rPr>
                <w:rFonts w:eastAsia="等线" w:ascii="Arial" w:cs="Arial" w:hAnsi="Arial"/>
                <w:color w:val="d83931"/>
                <w:sz w:val="22"/>
              </w:rPr>
              <w:t>最小推送频率需要技术确认一下</w:t>
            </w:r>
            <w:r>
              <w:rPr>
                <w:rFonts w:eastAsia="等线" w:ascii="Arial" w:cs="Arial" w:hAnsi="Arial"/>
                <w:sz w:val="22"/>
              </w:rPr>
              <w:t>）</w:t>
            </w:r>
          </w:p>
          <w:p>
            <w:pPr>
              <w:numPr>
                <w:numId w:val="106"/>
              </w:numPr>
              <w:spacing w:before="120" w:after="120" w:line="288" w:lineRule="auto"/>
              <w:ind w:left="453"/>
              <w:jc w:val="left"/>
            </w:pPr>
            <w:r>
              <w:rPr>
                <w:rFonts w:eastAsia="等线" w:ascii="Arial" w:cs="Arial" w:hAnsi="Arial"/>
                <w:sz w:val="22"/>
              </w:rPr>
              <w:t>该配置当前版本前端不显示，后端配置</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组织推送设置Tab</w:t>
            </w:r>
          </w:p>
        </w:tc>
        <w:tc>
          <w:tcPr>
            <w:tcW w:w="1095" w:type="dxa"/>
            <w:tcMar>
              <w:top w:type="dxa" w:w="60"/>
              <w:left w:type="dxa" w:w="120"/>
              <w:bottom w:type="dxa" w:w="30"/>
              <w:right w:type="dxa" w:w="120"/>
            </w:tcMar>
          </w:tcPr>
          <w:p>
            <w:pPr>
              <w:spacing w:before="120" w:after="120" w:line="288" w:lineRule="auto"/>
              <w:ind w:left="0"/>
              <w:jc w:val="center"/>
            </w:pPr>
            <w:r>
              <w:drawing>
                <wp:inline distT="0" distR="0" distB="0" distL="0">
                  <wp:extent cx="542925" cy="3048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42925" cy="304800"/>
                          </a:xfrm>
                          <a:prstGeom prst="rect">
                            <a:avLst/>
                          </a:prstGeom>
                        </pic:spPr>
                      </pic:pic>
                    </a:graphicData>
                  </a:graphic>
                </wp:inline>
              </w:drawing>
            </w:r>
          </w:p>
          <w:p>
            <w:pPr>
              <w:spacing w:before="120" w:after="120" w:line="288" w:lineRule="auto"/>
              <w:ind w:left="0"/>
              <w:jc w:val="left"/>
            </w:pPr>
          </w:p>
        </w:tc>
        <w:tc>
          <w:tcPr>
            <w:tcW w:w="5700" w:type="dxa"/>
            <w:tcMar>
              <w:top w:type="dxa" w:w="60"/>
              <w:left w:type="dxa" w:w="120"/>
              <w:bottom w:type="dxa" w:w="30"/>
              <w:right w:type="dxa" w:w="120"/>
            </w:tcMar>
          </w:tcPr>
          <w:p>
            <w:pPr>
              <w:numPr>
                <w:numId w:val="107"/>
              </w:numPr>
              <w:spacing w:before="120" w:after="120" w:line="288" w:lineRule="auto"/>
              <w:ind w:left="0"/>
              <w:jc w:val="left"/>
            </w:pPr>
            <w:r>
              <w:rPr>
                <w:rFonts w:eastAsia="等线" w:ascii="Arial" w:cs="Arial" w:hAnsi="Arial"/>
                <w:sz w:val="22"/>
              </w:rPr>
              <w:t>展示</w:t>
            </w:r>
          </w:p>
          <w:p>
            <w:pPr>
              <w:numPr>
                <w:numId w:val="108"/>
              </w:numPr>
              <w:spacing w:before="120" w:after="120" w:line="288" w:lineRule="auto"/>
              <w:ind w:left="453"/>
              <w:jc w:val="left"/>
            </w:pPr>
            <w:r>
              <w:rPr>
                <w:rFonts w:eastAsia="等线" w:ascii="Arial" w:cs="Arial" w:hAnsi="Arial"/>
                <w:sz w:val="22"/>
              </w:rPr>
              <w:t>无数据时展示缺省页</w:t>
            </w:r>
          </w:p>
          <w:p>
            <w:pPr>
              <w:numPr>
                <w:numId w:val="109"/>
              </w:numPr>
              <w:spacing w:before="120" w:after="120" w:line="288" w:lineRule="auto"/>
              <w:ind w:left="453"/>
              <w:jc w:val="left"/>
            </w:pPr>
            <w:r>
              <w:rPr>
                <w:rFonts w:eastAsia="等线" w:ascii="Arial" w:cs="Arial" w:hAnsi="Arial"/>
                <w:sz w:val="22"/>
              </w:rPr>
              <w:t>顶部提示文案：完成中控系统授权后，可选择添加组织人员推送服务</w:t>
            </w:r>
          </w:p>
          <w:p>
            <w:pPr>
              <w:numPr>
                <w:numId w:val="110"/>
              </w:numPr>
              <w:spacing w:before="120" w:after="120" w:line="288" w:lineRule="auto"/>
              <w:ind w:left="453"/>
              <w:jc w:val="left"/>
            </w:pPr>
            <w:r>
              <w:rPr>
                <w:rFonts w:eastAsia="等线" w:ascii="Arial" w:cs="Arial" w:hAnsi="Arial"/>
                <w:sz w:val="22"/>
              </w:rPr>
              <w:t>卡片：展示当前推送服务卡片信息，与列表展示字段一致</w:t>
            </w:r>
          </w:p>
          <w:p>
            <w:pPr>
              <w:numPr>
                <w:numId w:val="111"/>
              </w:numPr>
              <w:spacing w:before="120" w:after="120" w:line="288" w:lineRule="auto"/>
              <w:ind w:left="453"/>
              <w:jc w:val="left"/>
            </w:pPr>
            <w:r>
              <w:rPr>
                <w:rFonts w:eastAsia="等线" w:ascii="Arial" w:cs="Arial" w:hAnsi="Arial"/>
                <w:sz w:val="22"/>
              </w:rPr>
              <w:t>【系统】悬停提示文案：可切换查看不同系统的推送范围</w:t>
            </w:r>
          </w:p>
          <w:p>
            <w:pPr>
              <w:numPr>
                <w:numId w:val="112"/>
              </w:numPr>
              <w:spacing w:before="120" w:after="120" w:line="288" w:lineRule="auto"/>
              <w:ind w:left="0"/>
              <w:jc w:val="left"/>
            </w:pPr>
            <w:r>
              <w:rPr>
                <w:rFonts w:eastAsia="等线" w:ascii="Arial" w:cs="Arial" w:hAnsi="Arial"/>
                <w:sz w:val="22"/>
              </w:rPr>
              <w:t>操作</w:t>
            </w:r>
          </w:p>
          <w:p>
            <w:pPr>
              <w:numPr>
                <w:numId w:val="113"/>
              </w:numPr>
              <w:spacing w:before="120" w:after="120" w:line="288" w:lineRule="auto"/>
              <w:ind w:left="453"/>
              <w:jc w:val="left"/>
            </w:pPr>
            <w:r>
              <w:rPr>
                <w:rFonts w:eastAsia="等线" w:ascii="Arial" w:cs="Arial" w:hAnsi="Arial"/>
                <w:sz w:val="22"/>
              </w:rPr>
              <w:t>点击【编辑】弹出编辑页面</w:t>
            </w:r>
          </w:p>
          <w:p>
            <w:pPr>
              <w:spacing w:before="120" w:after="120" w:line="288" w:lineRule="auto"/>
              <w:ind w:left="453"/>
              <w:jc w:val="left"/>
            </w:pPr>
            <w:r>
              <w:drawing>
                <wp:inline distT="0" distR="0" distB="0" distL="0">
                  <wp:extent cx="3467100" cy="34385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3467100" cy="3438525"/>
                          </a:xfrm>
                          <a:prstGeom prst="rect">
                            <a:avLst/>
                          </a:prstGeom>
                        </pic:spPr>
                      </pic:pic>
                    </a:graphicData>
                  </a:graphic>
                </wp:inline>
              </w:drawing>
            </w:r>
          </w:p>
          <w:p>
            <w:pPr>
              <w:numPr>
                <w:numId w:val="114"/>
              </w:numPr>
              <w:spacing w:before="120" w:after="120" w:line="288" w:lineRule="auto"/>
              <w:ind w:left="453"/>
              <w:jc w:val="left"/>
            </w:pPr>
            <w:r>
              <w:rPr>
                <w:rFonts w:eastAsia="等线" w:ascii="Arial" w:cs="Arial" w:hAnsi="Arial"/>
                <w:sz w:val="22"/>
              </w:rPr>
              <w:t>【系统】默认选择 OEHR，下拉选项：OEHR、OTWS_US、OTWS_DE</w:t>
            </w:r>
          </w:p>
          <w:p>
            <w:pPr>
              <w:numPr>
                <w:numId w:val="115"/>
              </w:numPr>
              <w:spacing w:before="120" w:after="120" w:line="288" w:lineRule="auto"/>
              <w:ind w:left="453"/>
              <w:jc w:val="left"/>
            </w:pPr>
            <w:r>
              <w:rPr>
                <w:rFonts w:eastAsia="等线" w:ascii="Arial" w:cs="Arial" w:hAnsi="Arial"/>
                <w:sz w:val="22"/>
              </w:rPr>
              <w:t>【源系统组织树】默认为空，提示请选择</w:t>
            </w:r>
          </w:p>
          <w:p>
            <w:pPr>
              <w:numPr>
                <w:numId w:val="116"/>
              </w:numPr>
              <w:spacing w:before="120" w:after="120" w:line="288" w:lineRule="auto"/>
              <w:ind w:left="907"/>
              <w:jc w:val="left"/>
            </w:pPr>
            <w:r>
              <w:rPr>
                <w:rFonts w:eastAsia="等线" w:ascii="Arial" w:cs="Arial" w:hAnsi="Arial"/>
                <w:sz w:val="22"/>
              </w:rPr>
              <w:t>点击弹出组织树选择控件，展示当前【系统】下的组织树，根据选择节点确定推送的组织范围</w:t>
            </w:r>
          </w:p>
          <w:p>
            <w:pPr>
              <w:numPr>
                <w:numId w:val="117"/>
              </w:numPr>
              <w:spacing w:before="120" w:after="120" w:line="288" w:lineRule="auto"/>
              <w:ind w:left="1360"/>
              <w:jc w:val="left"/>
            </w:pPr>
            <w:r>
              <w:rPr>
                <w:rFonts w:eastAsia="等线" w:ascii="Arial" w:cs="Arial" w:hAnsi="Arial"/>
                <w:sz w:val="22"/>
              </w:rPr>
              <w:t>选择 OEHR 时，根节点开始展示下面各级组织</w:t>
            </w:r>
          </w:p>
          <w:p>
            <w:pPr>
              <w:numPr>
                <w:numId w:val="118"/>
              </w:numPr>
              <w:spacing w:before="120" w:after="120" w:line="288" w:lineRule="auto"/>
              <w:ind w:left="1360"/>
              <w:jc w:val="left"/>
            </w:pPr>
            <w:r>
              <w:rPr>
                <w:rFonts w:eastAsia="等线" w:ascii="Arial" w:cs="Arial" w:hAnsi="Arial"/>
                <w:sz w:val="22"/>
              </w:rPr>
              <w:t>选择 OTWS_US/DE 时，不展示根节点（org_code=1），从2级节点开始展示</w:t>
            </w:r>
          </w:p>
          <w:p>
            <w:pPr>
              <w:spacing w:before="120" w:after="120" w:line="288" w:lineRule="auto"/>
              <w:ind w:left="1360"/>
              <w:jc w:val="left"/>
            </w:pPr>
            <w:r>
              <w:drawing>
                <wp:inline distT="0" distR="0" distB="0" distL="0">
                  <wp:extent cx="3467100" cy="29051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3467100" cy="2905125"/>
                          </a:xfrm>
                          <a:prstGeom prst="rect">
                            <a:avLst/>
                          </a:prstGeom>
                        </pic:spPr>
                      </pic:pic>
                    </a:graphicData>
                  </a:graphic>
                </wp:inline>
              </w:drawing>
            </w:r>
          </w:p>
          <w:p>
            <w:pPr>
              <w:numPr>
                <w:numId w:val="119"/>
              </w:numPr>
              <w:spacing w:before="120" w:after="120" w:line="288" w:lineRule="auto"/>
              <w:ind w:left="453"/>
              <w:jc w:val="left"/>
            </w:pPr>
            <w:r>
              <w:rPr>
                <w:rFonts w:eastAsia="等线" w:ascii="Arial" w:cs="Arial" w:hAnsi="Arial"/>
                <w:sz w:val="22"/>
              </w:rPr>
              <w:t>最大推送层级</w:t>
            </w:r>
          </w:p>
          <w:p>
            <w:pPr>
              <w:numPr>
                <w:numId w:val="120"/>
              </w:numPr>
              <w:spacing w:before="120" w:after="120" w:line="288" w:lineRule="auto"/>
              <w:ind w:left="907"/>
              <w:jc w:val="left"/>
            </w:pPr>
            <w:r>
              <w:rPr>
                <w:rFonts w:eastAsia="等线" w:ascii="Arial" w:cs="Arial" w:hAnsi="Arial"/>
                <w:sz w:val="22"/>
              </w:rPr>
              <w:t>单选项，默认为空，提示请选择</w:t>
            </w:r>
          </w:p>
          <w:p>
            <w:pPr>
              <w:numPr>
                <w:numId w:val="121"/>
              </w:numPr>
              <w:spacing w:before="120" w:after="120" w:line="288" w:lineRule="auto"/>
              <w:ind w:left="907"/>
              <w:jc w:val="left"/>
            </w:pPr>
            <w:r>
              <w:rPr>
                <w:rFonts w:eastAsia="等线" w:ascii="Arial" w:cs="Arial" w:hAnsi="Arial"/>
                <w:sz w:val="22"/>
              </w:rPr>
              <w:t>下拉选项：一级组织、二级组织、三级组织、四级组织、五级组织、六级组织、七级组织、八级组织</w:t>
            </w:r>
          </w:p>
          <w:p>
            <w:pPr>
              <w:numPr>
                <w:numId w:val="122"/>
              </w:numPr>
              <w:spacing w:before="120" w:after="120" w:line="288" w:lineRule="auto"/>
              <w:ind w:left="907"/>
              <w:jc w:val="left"/>
            </w:pPr>
            <w:r>
              <w:rPr>
                <w:rFonts w:eastAsia="等线" w:ascii="Arial" w:cs="Arial" w:hAnsi="Arial"/>
                <w:sz w:val="22"/>
              </w:rPr>
              <w:t>示例：展示当前选择的组织范围内，首个包含最大层级的组织全路径名称</w:t>
            </w:r>
          </w:p>
          <w:p>
            <w:pPr>
              <w:numPr>
                <w:numId w:val="123"/>
              </w:numPr>
              <w:spacing w:before="120" w:after="120" w:line="288" w:lineRule="auto"/>
              <w:ind w:left="1360"/>
              <w:jc w:val="left"/>
            </w:pPr>
            <w:r>
              <w:rPr>
                <w:rFonts w:eastAsia="等线" w:ascii="Arial" w:cs="Arial" w:hAnsi="Arial"/>
                <w:sz w:val="22"/>
              </w:rPr>
              <w:t>如果选择最大层级为8级，但选取的组织树只有1-6级有数据，则只展示到6级即可</w:t>
            </w:r>
          </w:p>
          <w:p>
            <w:pPr>
              <w:numPr>
                <w:numId w:val="124"/>
              </w:numPr>
              <w:spacing w:before="120" w:after="120" w:line="288" w:lineRule="auto"/>
              <w:ind w:left="453"/>
              <w:jc w:val="left"/>
            </w:pPr>
            <w:r>
              <w:rPr>
                <w:rFonts w:eastAsia="等线" w:ascii="Arial" w:cs="Arial" w:hAnsi="Arial"/>
                <w:sz w:val="22"/>
              </w:rPr>
              <w:t>【目标系统根目录】默认为空，提示请选择</w:t>
            </w:r>
          </w:p>
          <w:p>
            <w:pPr>
              <w:numPr>
                <w:numId w:val="125"/>
              </w:numPr>
              <w:spacing w:before="120" w:after="120" w:line="288" w:lineRule="auto"/>
              <w:ind w:left="907"/>
              <w:jc w:val="left"/>
            </w:pPr>
            <w:r>
              <w:rPr>
                <w:rFonts w:eastAsia="等线" w:ascii="Arial" w:cs="Arial" w:hAnsi="Arial"/>
                <w:sz w:val="22"/>
              </w:rPr>
              <w:t>数据来源：考勤中控当前的组织树信息</w:t>
            </w:r>
          </w:p>
          <w:p>
            <w:pPr>
              <w:numPr>
                <w:numId w:val="126"/>
              </w:numPr>
              <w:spacing w:before="120" w:after="120" w:line="288" w:lineRule="auto"/>
              <w:ind w:left="1360"/>
              <w:jc w:val="left"/>
            </w:pPr>
            <w:r>
              <w:rPr>
                <w:rFonts w:eastAsia="等线" w:ascii="Arial" w:cs="Arial" w:hAnsi="Arial"/>
                <w:sz w:val="22"/>
              </w:rPr>
              <w:t>默认收起只展示根目录，点击逐级展开显示子级组织</w:t>
            </w:r>
          </w:p>
          <w:p>
            <w:pPr>
              <w:numPr>
                <w:numId w:val="127"/>
              </w:numPr>
              <w:spacing w:before="120" w:after="120" w:line="288" w:lineRule="auto"/>
              <w:ind w:left="1360"/>
              <w:jc w:val="left"/>
            </w:pPr>
            <w:r>
              <w:rPr>
                <w:rFonts w:eastAsia="等线" w:ascii="Arial" w:cs="Arial" w:hAnsi="Arial"/>
                <w:sz w:val="22"/>
              </w:rPr>
              <w:t>勾选选择需要推送的目标根目录，仅可单选</w:t>
            </w:r>
          </w:p>
          <w:p>
            <w:pPr>
              <w:numPr>
                <w:numId w:val="128"/>
              </w:numPr>
              <w:spacing w:before="120" w:after="120" w:line="288" w:lineRule="auto"/>
              <w:ind w:left="1360"/>
              <w:jc w:val="left"/>
            </w:pPr>
            <w:r>
              <w:rPr>
                <w:rFonts w:eastAsia="等线" w:ascii="Arial" w:cs="Arial" w:hAnsi="Arial"/>
                <w:sz w:val="22"/>
              </w:rPr>
              <w:t>考勤中控获取组织树 API 文档：</w:t>
            </w:r>
            <w:r>
              <w:rPr>
                <w:rFonts w:eastAsia="等线" w:ascii="Arial" w:cs="Arial" w:hAnsi="Arial"/>
                <w:sz w:val="22"/>
              </w:rPr>
              <w:t>https://www.zkecopro.com/iclock/api/doc/index.html#mytab</w:t>
            </w:r>
          </w:p>
          <w:p>
            <w:pPr>
              <w:spacing w:before="120" w:after="120" w:line="288" w:lineRule="auto"/>
              <w:ind w:left="1360"/>
              <w:jc w:val="left"/>
            </w:pPr>
            <w:r>
              <w:drawing>
                <wp:inline distT="0" distR="0" distB="0" distL="0">
                  <wp:extent cx="3114675" cy="26098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3114675" cy="2609850"/>
                          </a:xfrm>
                          <a:prstGeom prst="rect">
                            <a:avLst/>
                          </a:prstGeom>
                        </pic:spPr>
                      </pic:pic>
                    </a:graphicData>
                  </a:graphic>
                </wp:inline>
              </w:drawing>
            </w:r>
          </w:p>
          <w:p>
            <w:pPr>
              <w:numPr>
                <w:numId w:val="129"/>
              </w:numPr>
              <w:spacing w:before="120" w:after="120" w:line="288" w:lineRule="auto"/>
              <w:ind w:left="453"/>
              <w:jc w:val="left"/>
            </w:pPr>
            <w:r>
              <w:rPr>
                <w:rFonts w:eastAsia="等线" w:ascii="Arial" w:cs="Arial" w:hAnsi="Arial"/>
                <w:sz w:val="22"/>
              </w:rPr>
              <w:t>待删除组织人员存放目录</w:t>
            </w:r>
          </w:p>
          <w:p>
            <w:pPr>
              <w:numPr>
                <w:numId w:val="130"/>
              </w:numPr>
              <w:spacing w:before="120" w:after="120" w:line="288" w:lineRule="auto"/>
              <w:ind w:left="907"/>
              <w:jc w:val="left"/>
            </w:pPr>
            <w:r>
              <w:rPr>
                <w:rFonts w:eastAsia="等线" w:ascii="Arial" w:cs="Arial" w:hAnsi="Arial"/>
                <w:sz w:val="22"/>
              </w:rPr>
              <w:t>默认为空，提示请选择</w:t>
            </w:r>
          </w:p>
          <w:p>
            <w:pPr>
              <w:numPr>
                <w:numId w:val="131"/>
              </w:numPr>
              <w:spacing w:before="120" w:after="120" w:line="288" w:lineRule="auto"/>
              <w:ind w:left="1360"/>
              <w:jc w:val="left"/>
            </w:pPr>
            <w:r>
              <w:rPr>
                <w:rFonts w:eastAsia="等线" w:ascii="Arial" w:cs="Arial" w:hAnsi="Arial"/>
                <w:sz w:val="22"/>
              </w:rPr>
              <w:t>数据来源：考勤中控当前的组织树信息</w:t>
            </w:r>
          </w:p>
          <w:p>
            <w:pPr>
              <w:numPr>
                <w:numId w:val="132"/>
              </w:numPr>
              <w:spacing w:before="120" w:after="120" w:line="288" w:lineRule="auto"/>
              <w:ind w:left="1814"/>
              <w:jc w:val="left"/>
            </w:pPr>
            <w:r>
              <w:rPr>
                <w:rFonts w:eastAsia="等线" w:ascii="Arial" w:cs="Arial" w:hAnsi="Arial"/>
                <w:sz w:val="22"/>
              </w:rPr>
              <w:t>默认收起只展示根目录，点击逐级展开显示子级组织</w:t>
            </w:r>
          </w:p>
          <w:p>
            <w:pPr>
              <w:numPr>
                <w:numId w:val="133"/>
              </w:numPr>
              <w:spacing w:before="120" w:after="120" w:line="288" w:lineRule="auto"/>
              <w:ind w:left="1814"/>
              <w:jc w:val="left"/>
            </w:pPr>
            <w:r>
              <w:rPr>
                <w:rFonts w:eastAsia="等线" w:ascii="Arial" w:cs="Arial" w:hAnsi="Arial"/>
                <w:sz w:val="22"/>
              </w:rPr>
              <w:t>勾选选择需要推送的目标根目录，仅可单选</w:t>
            </w:r>
          </w:p>
          <w:p>
            <w:pPr>
              <w:spacing w:before="120" w:after="120" w:line="288" w:lineRule="auto"/>
              <w:ind w:left="1814"/>
              <w:jc w:val="left"/>
            </w:pPr>
            <w:r>
              <w:drawing>
                <wp:inline distT="0" distR="0" distB="0" distL="0">
                  <wp:extent cx="3209925" cy="26955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3209925" cy="2695575"/>
                          </a:xfrm>
                          <a:prstGeom prst="rect">
                            <a:avLst/>
                          </a:prstGeom>
                        </pic:spPr>
                      </pic:pic>
                    </a:graphicData>
                  </a:graphic>
                </wp:inline>
              </w:drawing>
            </w:r>
          </w:p>
          <w:p>
            <w:pPr>
              <w:spacing w:before="120" w:after="120" w:line="288" w:lineRule="auto"/>
              <w:ind w:left="1814"/>
              <w:jc w:val="left"/>
            </w:pP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人员推送设置Tab</w:t>
            </w:r>
          </w:p>
        </w:tc>
        <w:tc>
          <w:tcPr>
            <w:tcW w:w="1095" w:type="dxa"/>
            <w:tcMar>
              <w:top w:type="dxa" w:w="60"/>
              <w:left w:type="dxa" w:w="120"/>
              <w:bottom w:type="dxa" w:w="30"/>
              <w:right w:type="dxa" w:w="120"/>
            </w:tcMar>
          </w:tcPr>
          <w:p>
            <w:pPr>
              <w:spacing w:before="120" w:after="120" w:line="288" w:lineRule="auto"/>
              <w:ind w:left="0"/>
              <w:jc w:val="center"/>
            </w:pPr>
            <w:r>
              <w:drawing>
                <wp:inline distT="0" distR="0" distB="0" distL="0">
                  <wp:extent cx="542925" cy="3048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42925" cy="304800"/>
                          </a:xfrm>
                          <a:prstGeom prst="rect">
                            <a:avLst/>
                          </a:prstGeom>
                        </pic:spPr>
                      </pic:pic>
                    </a:graphicData>
                  </a:graphic>
                </wp:inline>
              </w:drawing>
            </w:r>
          </w:p>
          <w:p>
            <w:pPr>
              <w:spacing w:before="120" w:after="120" w:line="288" w:lineRule="auto"/>
              <w:ind w:left="0"/>
              <w:jc w:val="left"/>
            </w:pPr>
          </w:p>
        </w:tc>
        <w:tc>
          <w:tcPr>
            <w:tcW w:w="5700" w:type="dxa"/>
            <w:tcMar>
              <w:top w:type="dxa" w:w="60"/>
              <w:left w:type="dxa" w:w="120"/>
              <w:bottom w:type="dxa" w:w="30"/>
              <w:right w:type="dxa" w:w="120"/>
            </w:tcMar>
          </w:tcPr>
          <w:p>
            <w:pPr>
              <w:numPr>
                <w:numId w:val="134"/>
              </w:numPr>
              <w:spacing w:before="120" w:after="120" w:line="288" w:lineRule="auto"/>
              <w:ind w:left="0"/>
              <w:jc w:val="left"/>
            </w:pPr>
            <w:r>
              <w:rPr>
                <w:rFonts w:eastAsia="等线" w:ascii="Arial" w:cs="Arial" w:hAnsi="Arial"/>
                <w:sz w:val="22"/>
              </w:rPr>
              <w:t>展示</w:t>
            </w:r>
          </w:p>
          <w:p>
            <w:pPr>
              <w:numPr>
                <w:numId w:val="135"/>
              </w:numPr>
              <w:spacing w:before="120" w:after="120" w:line="288" w:lineRule="auto"/>
              <w:ind w:left="453"/>
              <w:jc w:val="left"/>
            </w:pPr>
            <w:r>
              <w:rPr>
                <w:rFonts w:eastAsia="等线" w:ascii="Arial" w:cs="Arial" w:hAnsi="Arial"/>
                <w:sz w:val="22"/>
              </w:rPr>
              <w:t>无数据时展示缺省页</w:t>
            </w:r>
          </w:p>
          <w:p>
            <w:pPr>
              <w:numPr>
                <w:numId w:val="136"/>
              </w:numPr>
              <w:spacing w:before="120" w:after="120" w:line="288" w:lineRule="auto"/>
              <w:ind w:left="453"/>
              <w:jc w:val="left"/>
            </w:pPr>
            <w:r>
              <w:rPr>
                <w:rFonts w:eastAsia="等线" w:ascii="Arial" w:cs="Arial" w:hAnsi="Arial"/>
                <w:sz w:val="22"/>
              </w:rPr>
              <w:t>顶部提示文案：完成中控系统授权后，可选择添加组织人员推送服务</w:t>
            </w:r>
          </w:p>
          <w:p>
            <w:pPr>
              <w:numPr>
                <w:numId w:val="137"/>
              </w:numPr>
              <w:spacing w:before="120" w:after="120" w:line="288" w:lineRule="auto"/>
              <w:ind w:left="453"/>
              <w:jc w:val="left"/>
            </w:pPr>
            <w:r>
              <w:rPr>
                <w:rFonts w:eastAsia="等线" w:ascii="Arial" w:cs="Arial" w:hAnsi="Arial"/>
                <w:sz w:val="22"/>
              </w:rPr>
              <w:t>卡片：展示当前推送服务卡片信息，与列表展示字段一致</w:t>
            </w:r>
          </w:p>
          <w:p>
            <w:pPr>
              <w:numPr>
                <w:numId w:val="138"/>
              </w:numPr>
              <w:spacing w:before="120" w:after="120" w:line="288" w:lineRule="auto"/>
              <w:ind w:left="453"/>
              <w:jc w:val="left"/>
            </w:pPr>
            <w:r>
              <w:rPr>
                <w:rFonts w:eastAsia="等线" w:ascii="Arial" w:cs="Arial" w:hAnsi="Arial"/>
                <w:sz w:val="22"/>
              </w:rPr>
              <w:t>【系统】悬停提示文案：可切换查看不同系统的推送范围</w:t>
            </w:r>
          </w:p>
          <w:p>
            <w:pPr>
              <w:numPr>
                <w:numId w:val="139"/>
              </w:numPr>
              <w:spacing w:before="120" w:after="120" w:line="288" w:lineRule="auto"/>
              <w:ind w:left="0"/>
              <w:jc w:val="left"/>
            </w:pPr>
            <w:r>
              <w:rPr>
                <w:rFonts w:eastAsia="等线" w:ascii="Arial" w:cs="Arial" w:hAnsi="Arial"/>
                <w:sz w:val="22"/>
              </w:rPr>
              <w:t>操作</w:t>
            </w:r>
          </w:p>
          <w:p>
            <w:pPr>
              <w:numPr>
                <w:numId w:val="140"/>
              </w:numPr>
              <w:spacing w:before="120" w:after="120" w:line="288" w:lineRule="auto"/>
              <w:ind w:left="453"/>
              <w:jc w:val="left"/>
            </w:pPr>
            <w:r>
              <w:rPr>
                <w:rFonts w:eastAsia="等线" w:ascii="Arial" w:cs="Arial" w:hAnsi="Arial"/>
                <w:sz w:val="22"/>
              </w:rPr>
              <w:t>【系统】默认选择 OEHR，下拉选项：OEHR、OTWS_US、OTWS_DE</w:t>
            </w:r>
          </w:p>
          <w:p>
            <w:pPr>
              <w:numPr>
                <w:numId w:val="141"/>
              </w:numPr>
              <w:spacing w:before="120" w:after="120" w:line="288" w:lineRule="auto"/>
              <w:ind w:left="453"/>
              <w:jc w:val="left"/>
            </w:pPr>
            <w:r>
              <w:rPr>
                <w:rFonts w:eastAsia="等线" w:ascii="Arial" w:cs="Arial" w:hAnsi="Arial"/>
                <w:sz w:val="22"/>
              </w:rPr>
              <w:t>推送人员范围</w:t>
            </w:r>
          </w:p>
          <w:p>
            <w:pPr>
              <w:numPr>
                <w:numId w:val="142"/>
              </w:numPr>
              <w:spacing w:before="120" w:after="120" w:line="288" w:lineRule="auto"/>
              <w:ind w:left="907"/>
              <w:jc w:val="left"/>
            </w:pPr>
            <w:r>
              <w:rPr>
                <w:rFonts w:eastAsia="等线" w:ascii="Arial" w:cs="Arial" w:hAnsi="Arial"/>
                <w:color w:val="d83931"/>
                <w:sz w:val="22"/>
              </w:rPr>
              <w:t>推送范围设置参考【员工排班推送人员范围设置规则】：</w:t>
            </w:r>
            <w:hyperlink r:id="rId15">
              <w:r>
                <w:rPr>
                  <w:rFonts w:eastAsia="等线" w:ascii="Arial" w:cs="Arial" w:hAnsi="Arial"/>
                  <w:color w:val="3370ff"/>
                  <w:sz w:val="22"/>
                </w:rPr>
                <w:t>HRAS-考勤机对接需求说明书V1.0</w:t>
              </w:r>
            </w:hyperlink>
          </w:p>
          <w:p>
            <w:pPr>
              <w:numPr>
                <w:numId w:val="143"/>
              </w:numPr>
              <w:spacing w:before="120" w:after="120" w:line="288" w:lineRule="auto"/>
              <w:ind w:left="1360"/>
              <w:jc w:val="left"/>
            </w:pPr>
            <w:r>
              <w:rPr>
                <w:rFonts w:eastAsia="等线" w:ascii="Arial" w:cs="Arial" w:hAnsi="Arial"/>
                <w:sz w:val="22"/>
              </w:rPr>
              <w:t>按条件选择，根据选择组织树（勾选子级组织，则包含子级组织）范围查询符合条件的</w:t>
            </w:r>
            <w:r>
              <w:rPr>
                <w:rFonts w:eastAsia="等线" w:ascii="Arial" w:cs="Arial" w:hAnsi="Arial"/>
                <w:color w:val="3370ff"/>
                <w:sz w:val="22"/>
              </w:rPr>
              <w:t>@向明</w:t>
            </w:r>
          </w:p>
          <w:p>
            <w:pPr>
              <w:numPr>
                <w:numId w:val="144"/>
              </w:numPr>
              <w:spacing w:before="120" w:after="120" w:line="288" w:lineRule="auto"/>
              <w:ind w:left="1360"/>
              <w:jc w:val="left"/>
            </w:pPr>
            <w:r>
              <w:rPr>
                <w:rFonts w:eastAsia="等线" w:ascii="Arial" w:cs="Arial" w:hAnsi="Arial"/>
                <w:sz w:val="22"/>
              </w:rPr>
              <w:t>排除人员详情筛选条件：员工、划分区域、部门</w:t>
            </w:r>
            <w:r>
              <w:rPr>
                <w:rFonts w:eastAsia="等线" w:ascii="Arial" w:cs="Arial" w:hAnsi="Arial"/>
                <w:color w:val="3370ff"/>
                <w:sz w:val="22"/>
              </w:rPr>
              <w:t>@向明</w:t>
            </w:r>
          </w:p>
          <w:p>
            <w:pPr>
              <w:numPr>
                <w:numId w:val="145"/>
              </w:numPr>
              <w:spacing w:before="120" w:after="120" w:line="288" w:lineRule="auto"/>
              <w:ind w:left="907"/>
              <w:jc w:val="left"/>
            </w:pPr>
            <w:r>
              <w:rPr>
                <w:rFonts w:eastAsia="等线" w:ascii="Arial" w:cs="Arial" w:hAnsi="Arial"/>
                <w:sz w:val="22"/>
              </w:rPr>
              <w:t>默认为空，展示缺省页</w:t>
            </w:r>
          </w:p>
          <w:p>
            <w:pPr>
              <w:numPr>
                <w:numId w:val="146"/>
              </w:numPr>
              <w:spacing w:before="120" w:after="120" w:line="288" w:lineRule="auto"/>
              <w:ind w:left="907"/>
              <w:jc w:val="left"/>
            </w:pPr>
            <w:r>
              <w:rPr>
                <w:rFonts w:eastAsia="等线" w:ascii="Arial" w:cs="Arial" w:hAnsi="Arial"/>
                <w:sz w:val="22"/>
              </w:rPr>
              <w:t>点击【编辑】弹出设置页面</w:t>
            </w:r>
          </w:p>
          <w:p>
            <w:pPr>
              <w:numPr>
                <w:numId w:val="147"/>
              </w:numPr>
              <w:spacing w:before="120" w:after="120" w:line="288" w:lineRule="auto"/>
              <w:ind w:left="907"/>
              <w:jc w:val="left"/>
            </w:pPr>
            <w:r>
              <w:rPr>
                <w:rFonts w:eastAsia="等线" w:ascii="Arial" w:cs="Arial" w:hAnsi="Arial"/>
                <w:sz w:val="22"/>
              </w:rPr>
              <w:t>增加【长时间不派遣人员清理规则】规则设置，仅系统为OTWS时展示</w:t>
            </w:r>
          </w:p>
          <w:p>
            <w:pPr>
              <w:numPr>
                <w:numId w:val="148"/>
              </w:numPr>
              <w:spacing w:before="120" w:after="120" w:line="288" w:lineRule="auto"/>
              <w:ind w:left="1360"/>
              <w:jc w:val="left"/>
            </w:pPr>
            <w:r>
              <w:rPr>
                <w:rFonts w:eastAsia="等线" w:ascii="Arial" w:cs="Arial" w:hAnsi="Arial"/>
                <w:sz w:val="22"/>
              </w:rPr>
              <w:t>默认为空，仅可输入数字</w:t>
            </w:r>
          </w:p>
          <w:p>
            <w:pPr>
              <w:numPr>
                <w:numId w:val="149"/>
              </w:numPr>
              <w:spacing w:before="120" w:after="120" w:line="288" w:lineRule="auto"/>
              <w:ind w:left="1360"/>
              <w:jc w:val="left"/>
            </w:pPr>
            <w:r>
              <w:rPr>
                <w:rFonts w:eastAsia="等线" w:ascii="Arial" w:cs="Arial" w:hAnsi="Arial"/>
                <w:sz w:val="22"/>
              </w:rPr>
              <w:t>根据 OTWS 中"派遣结束日期"字段计算，xx天后，该人员更新考勤中控人员状态为"离职"</w:t>
            </w:r>
          </w:p>
          <w:p>
            <w:pPr>
              <w:spacing w:before="120" w:after="120" w:line="288" w:lineRule="auto"/>
              <w:ind w:left="1360"/>
              <w:jc w:val="left"/>
            </w:pPr>
            <w:r>
              <w:drawing>
                <wp:inline distT="0" distR="0" distB="0" distL="0">
                  <wp:extent cx="3467100" cy="24669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3467100" cy="2466975"/>
                          </a:xfrm>
                          <a:prstGeom prst="rect">
                            <a:avLst/>
                          </a:prstGeom>
                        </pic:spPr>
                      </pic:pic>
                    </a:graphicData>
                  </a:graphic>
                </wp:inline>
              </w:drawing>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数据推送</w:t>
            </w:r>
          </w:p>
        </w:tc>
        <w:tc>
          <w:tcPr>
            <w:tcW w:w="1095" w:type="dxa"/>
            <w:tcMar>
              <w:top w:type="dxa" w:w="60"/>
              <w:left w:type="dxa" w:w="120"/>
              <w:bottom w:type="dxa" w:w="30"/>
              <w:right w:type="dxa" w:w="120"/>
            </w:tcMar>
          </w:tcPr>
          <w:p>
            <w:pPr>
              <w:spacing w:before="120" w:after="120" w:line="288" w:lineRule="auto"/>
              <w:ind w:left="0"/>
              <w:jc w:val="left"/>
            </w:pPr>
          </w:p>
        </w:tc>
        <w:tc>
          <w:tcPr>
            <w:tcW w:w="5700" w:type="dxa"/>
            <w:tcMar>
              <w:top w:type="dxa" w:w="60"/>
              <w:left w:type="dxa" w:w="120"/>
              <w:bottom w:type="dxa" w:w="30"/>
              <w:right w:type="dxa" w:w="120"/>
            </w:tcMar>
          </w:tcPr>
          <w:p>
            <w:pPr>
              <w:numPr>
                <w:numId w:val="150"/>
              </w:numPr>
              <w:spacing w:before="120" w:after="120" w:line="288" w:lineRule="auto"/>
              <w:ind w:left="0"/>
              <w:jc w:val="left"/>
            </w:pPr>
            <w:r>
              <w:rPr>
                <w:rFonts w:eastAsia="等线" w:ascii="Arial" w:cs="Arial" w:hAnsi="Arial"/>
                <w:sz w:val="22"/>
              </w:rPr>
              <w:t>定时推送</w:t>
            </w:r>
          </w:p>
          <w:p>
            <w:pPr>
              <w:numPr>
                <w:numId w:val="151"/>
              </w:numPr>
              <w:spacing w:before="120" w:after="120" w:line="288" w:lineRule="auto"/>
              <w:ind w:left="453"/>
              <w:jc w:val="left"/>
            </w:pPr>
            <w:r>
              <w:rPr>
                <w:rFonts w:eastAsia="等线" w:ascii="Arial" w:cs="Arial" w:hAnsi="Arial"/>
                <w:sz w:val="22"/>
              </w:rPr>
              <w:t>参考下文数据推送规则处理</w:t>
            </w:r>
          </w:p>
          <w:p>
            <w:pPr>
              <w:numPr>
                <w:numId w:val="152"/>
              </w:numPr>
              <w:spacing w:before="120" w:after="120" w:line="288" w:lineRule="auto"/>
              <w:ind w:left="0"/>
              <w:jc w:val="left"/>
            </w:pPr>
            <w:r>
              <w:rPr>
                <w:rFonts w:eastAsia="等线" w:ascii="Arial" w:cs="Arial" w:hAnsi="Arial"/>
                <w:strike w:val="true"/>
                <w:sz w:val="22"/>
              </w:rPr>
              <w:t>手动推送</w:t>
            </w:r>
            <w:r>
              <w:rPr>
                <w:rFonts w:eastAsia="等线" w:ascii="Arial" w:cs="Arial" w:hAnsi="Arial"/>
                <w:sz w:val="22"/>
              </w:rPr>
              <w:t>（此功能不做）</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推送记录</w:t>
            </w:r>
          </w:p>
        </w:tc>
        <w:tc>
          <w:tcPr>
            <w:tcW w:w="1095" w:type="dxa"/>
            <w:tcMar>
              <w:top w:type="dxa" w:w="60"/>
              <w:left w:type="dxa" w:w="120"/>
              <w:bottom w:type="dxa" w:w="30"/>
              <w:right w:type="dxa" w:w="120"/>
            </w:tcMar>
          </w:tcPr>
          <w:p>
            <w:pPr>
              <w:spacing w:before="120" w:after="120" w:line="288" w:lineRule="auto"/>
              <w:ind w:left="0"/>
              <w:jc w:val="center"/>
            </w:pPr>
            <w:r>
              <w:drawing>
                <wp:inline distT="0" distR="0" distB="0" distL="0">
                  <wp:extent cx="533400" cy="2857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533400" cy="285750"/>
                          </a:xfrm>
                          <a:prstGeom prst="rect">
                            <a:avLst/>
                          </a:prstGeom>
                        </pic:spPr>
                      </pic:pic>
                    </a:graphicData>
                  </a:graphic>
                </wp:inline>
              </w:drawing>
            </w:r>
          </w:p>
          <w:p>
            <w:pPr>
              <w:spacing w:before="120" w:after="120" w:line="288" w:lineRule="auto"/>
              <w:ind w:left="0"/>
              <w:jc w:val="left"/>
            </w:pP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整体交互【员工排班推送人推送记录规则】</w:t>
            </w:r>
          </w:p>
          <w:p>
            <w:pPr>
              <w:numPr>
                <w:numId w:val="153"/>
              </w:numPr>
              <w:spacing w:before="120" w:after="120" w:line="288" w:lineRule="auto"/>
              <w:ind w:left="0"/>
              <w:jc w:val="left"/>
            </w:pPr>
            <w:r>
              <w:rPr>
                <w:rFonts w:eastAsia="等线" w:ascii="Arial" w:cs="Arial" w:hAnsi="Arial"/>
                <w:sz w:val="22"/>
              </w:rPr>
              <w:t>失败原因及展示文案参考下文</w:t>
            </w:r>
          </w:p>
          <w:p>
            <w:pPr>
              <w:numPr>
                <w:numId w:val="154"/>
              </w:numPr>
              <w:spacing w:before="120" w:after="120" w:line="288" w:lineRule="auto"/>
              <w:ind w:left="0"/>
              <w:jc w:val="left"/>
            </w:pPr>
            <w:r>
              <w:rPr>
                <w:rFonts w:eastAsia="等线" w:ascii="Arial" w:cs="Arial" w:hAnsi="Arial"/>
                <w:sz w:val="22"/>
              </w:rPr>
              <w:t>提示文案</w:t>
            </w:r>
          </w:p>
          <w:p>
            <w:pPr>
              <w:numPr>
                <w:numId w:val="155"/>
              </w:numPr>
              <w:spacing w:before="120" w:after="120" w:line="288" w:lineRule="auto"/>
              <w:ind w:left="453"/>
              <w:jc w:val="left"/>
            </w:pPr>
            <w:r>
              <w:rPr>
                <w:rFonts w:eastAsia="等线" w:ascii="Arial" w:cs="Arial" w:hAnsi="Arial"/>
                <w:sz w:val="22"/>
              </w:rPr>
              <w:t>* 最长保留近3个月的推送记录</w:t>
            </w:r>
          </w:p>
          <w:p>
            <w:pPr>
              <w:numPr>
                <w:numId w:val="156"/>
              </w:numPr>
              <w:spacing w:before="120" w:after="120" w:line="288" w:lineRule="auto"/>
              <w:ind w:left="0"/>
              <w:jc w:val="left"/>
            </w:pPr>
            <w:r>
              <w:rPr>
                <w:rFonts w:eastAsia="等线" w:ascii="Arial" w:cs="Arial" w:hAnsi="Arial"/>
                <w:sz w:val="22"/>
              </w:rPr>
              <w:t>筛选条件</w:t>
            </w:r>
          </w:p>
          <w:p>
            <w:pPr>
              <w:numPr>
                <w:numId w:val="157"/>
              </w:numPr>
              <w:spacing w:before="120" w:after="120" w:line="288" w:lineRule="auto"/>
              <w:ind w:left="453"/>
              <w:jc w:val="left"/>
            </w:pPr>
            <w:r>
              <w:rPr>
                <w:rFonts w:eastAsia="等线" w:ascii="Arial" w:cs="Arial" w:hAnsi="Arial"/>
                <w:sz w:val="22"/>
              </w:rPr>
              <w:t>开始时间</w:t>
            </w:r>
          </w:p>
          <w:p>
            <w:pPr>
              <w:numPr>
                <w:numId w:val="158"/>
              </w:numPr>
              <w:spacing w:before="120" w:after="120" w:line="288" w:lineRule="auto"/>
              <w:ind w:left="907"/>
              <w:jc w:val="left"/>
            </w:pPr>
            <w:r>
              <w:rPr>
                <w:rFonts w:eastAsia="等线" w:ascii="Arial" w:cs="Arial" w:hAnsi="Arial"/>
                <w:sz w:val="22"/>
              </w:rPr>
              <w:t>默认为空，占位：开始时间~结束时间</w:t>
            </w:r>
          </w:p>
          <w:p>
            <w:pPr>
              <w:numPr>
                <w:numId w:val="159"/>
              </w:numPr>
              <w:spacing w:before="120" w:after="120" w:line="288" w:lineRule="auto"/>
              <w:ind w:left="907"/>
              <w:jc w:val="left"/>
            </w:pPr>
            <w:r>
              <w:rPr>
                <w:rFonts w:eastAsia="等线" w:ascii="Arial" w:cs="Arial" w:hAnsi="Arial"/>
                <w:sz w:val="22"/>
              </w:rPr>
              <w:t>控件：日期时间选择控件</w:t>
            </w:r>
          </w:p>
          <w:p>
            <w:pPr>
              <w:numPr>
                <w:numId w:val="160"/>
              </w:numPr>
              <w:spacing w:before="120" w:after="120" w:line="288" w:lineRule="auto"/>
              <w:ind w:left="907"/>
              <w:jc w:val="left"/>
            </w:pPr>
            <w:r>
              <w:rPr>
                <w:rFonts w:eastAsia="等线" w:ascii="Arial" w:cs="Arial" w:hAnsi="Arial"/>
                <w:sz w:val="22"/>
              </w:rPr>
              <w:t>闭区间匹配列表字段【开始时间】</w:t>
            </w:r>
          </w:p>
          <w:p>
            <w:pPr>
              <w:numPr>
                <w:numId w:val="161"/>
              </w:numPr>
              <w:spacing w:before="120" w:after="120" w:line="288" w:lineRule="auto"/>
              <w:ind w:left="0"/>
              <w:jc w:val="left"/>
            </w:pPr>
            <w:r>
              <w:rPr>
                <w:rFonts w:eastAsia="等线" w:ascii="Arial" w:cs="Arial" w:hAnsi="Arial"/>
                <w:sz w:val="22"/>
              </w:rPr>
              <w:t>初始化：无数据</w:t>
            </w:r>
          </w:p>
          <w:p>
            <w:pPr>
              <w:numPr>
                <w:numId w:val="162"/>
              </w:numPr>
              <w:spacing w:before="120" w:after="120" w:line="288" w:lineRule="auto"/>
              <w:ind w:left="0"/>
              <w:jc w:val="left"/>
            </w:pPr>
            <w:r>
              <w:rPr>
                <w:rFonts w:eastAsia="等线" w:ascii="Arial" w:cs="Arial" w:hAnsi="Arial"/>
                <w:sz w:val="22"/>
              </w:rPr>
              <w:t>排序：按开始时间倒序</w:t>
            </w:r>
          </w:p>
          <w:p>
            <w:pPr>
              <w:numPr>
                <w:numId w:val="163"/>
              </w:numPr>
              <w:spacing w:before="120" w:after="120" w:line="288" w:lineRule="auto"/>
              <w:ind w:left="0"/>
              <w:jc w:val="left"/>
            </w:pPr>
            <w:r>
              <w:rPr>
                <w:rFonts w:eastAsia="等线" w:ascii="Arial" w:cs="Arial" w:hAnsi="Arial"/>
                <w:sz w:val="22"/>
              </w:rPr>
              <w:t>分页：20条/页</w:t>
            </w:r>
          </w:p>
          <w:p>
            <w:pPr>
              <w:numPr>
                <w:numId w:val="164"/>
              </w:numPr>
              <w:spacing w:before="120" w:after="120" w:line="288" w:lineRule="auto"/>
              <w:ind w:left="0"/>
              <w:jc w:val="left"/>
            </w:pPr>
            <w:r>
              <w:rPr>
                <w:rFonts w:eastAsia="等线" w:ascii="Arial" w:cs="Arial" w:hAnsi="Arial"/>
                <w:sz w:val="22"/>
              </w:rPr>
              <w:t>列表字段</w:t>
            </w:r>
          </w:p>
          <w:p>
            <w:pPr>
              <w:numPr>
                <w:numId w:val="165"/>
              </w:numPr>
              <w:spacing w:before="120" w:after="120" w:line="288" w:lineRule="auto"/>
              <w:ind w:left="453"/>
              <w:jc w:val="left"/>
            </w:pPr>
            <w:r>
              <w:rPr>
                <w:rFonts w:eastAsia="等线" w:ascii="Arial" w:cs="Arial" w:hAnsi="Arial"/>
                <w:b w:val="true"/>
                <w:sz w:val="22"/>
              </w:rPr>
              <w:t>序号</w:t>
            </w:r>
          </w:p>
          <w:p>
            <w:pPr>
              <w:numPr>
                <w:numId w:val="166"/>
              </w:numPr>
              <w:spacing w:before="120" w:after="120" w:line="288" w:lineRule="auto"/>
              <w:ind w:left="907"/>
              <w:jc w:val="left"/>
            </w:pPr>
            <w:r>
              <w:rPr>
                <w:rFonts w:eastAsia="等线" w:ascii="Arial" w:cs="Arial" w:hAnsi="Arial"/>
                <w:sz w:val="22"/>
              </w:rPr>
              <w:t>冻结列</w:t>
            </w:r>
          </w:p>
          <w:p>
            <w:pPr>
              <w:numPr>
                <w:numId w:val="167"/>
              </w:numPr>
              <w:spacing w:before="120" w:after="120" w:line="288" w:lineRule="auto"/>
              <w:ind w:left="453"/>
              <w:jc w:val="left"/>
            </w:pPr>
            <w:r>
              <w:rPr>
                <w:rFonts w:eastAsia="等线" w:ascii="Arial" w:cs="Arial" w:hAnsi="Arial"/>
                <w:b w:val="true"/>
                <w:sz w:val="22"/>
              </w:rPr>
              <w:t>开始时间</w:t>
            </w:r>
          </w:p>
          <w:p>
            <w:pPr>
              <w:numPr>
                <w:numId w:val="168"/>
              </w:numPr>
              <w:spacing w:before="120" w:after="120" w:line="288" w:lineRule="auto"/>
              <w:ind w:left="907"/>
              <w:jc w:val="left"/>
            </w:pPr>
            <w:r>
              <w:rPr>
                <w:rFonts w:eastAsia="等线" w:ascii="Arial" w:cs="Arial" w:hAnsi="Arial"/>
                <w:sz w:val="22"/>
              </w:rPr>
              <w:t>冻结列</w:t>
            </w:r>
          </w:p>
          <w:p>
            <w:pPr>
              <w:numPr>
                <w:numId w:val="169"/>
              </w:numPr>
              <w:spacing w:before="120" w:after="120" w:line="288" w:lineRule="auto"/>
              <w:ind w:left="907"/>
              <w:jc w:val="left"/>
            </w:pPr>
            <w:r>
              <w:rPr>
                <w:rFonts w:eastAsia="等线" w:ascii="Arial" w:cs="Arial" w:hAnsi="Arial"/>
                <w:sz w:val="22"/>
              </w:rPr>
              <w:t>定时推送或手动推送任务执行开始时间，yyyy/mm/dd hh:mm:ss</w:t>
            </w:r>
          </w:p>
          <w:p>
            <w:pPr>
              <w:numPr>
                <w:numId w:val="170"/>
              </w:numPr>
              <w:spacing w:before="120" w:after="120" w:line="288" w:lineRule="auto"/>
              <w:ind w:left="453"/>
              <w:jc w:val="left"/>
            </w:pPr>
            <w:r>
              <w:rPr>
                <w:rFonts w:eastAsia="等线" w:ascii="Arial" w:cs="Arial" w:hAnsi="Arial"/>
                <w:b w:val="true"/>
                <w:sz w:val="22"/>
              </w:rPr>
              <w:t>结束时间</w:t>
            </w:r>
          </w:p>
          <w:p>
            <w:pPr>
              <w:numPr>
                <w:numId w:val="171"/>
              </w:numPr>
              <w:spacing w:before="120" w:after="120" w:line="288" w:lineRule="auto"/>
              <w:ind w:left="907"/>
              <w:jc w:val="left"/>
            </w:pPr>
            <w:r>
              <w:rPr>
                <w:rFonts w:eastAsia="等线" w:ascii="Arial" w:cs="Arial" w:hAnsi="Arial"/>
                <w:sz w:val="22"/>
              </w:rPr>
              <w:t>冻结列</w:t>
            </w:r>
          </w:p>
          <w:p>
            <w:pPr>
              <w:numPr>
                <w:numId w:val="172"/>
              </w:numPr>
              <w:spacing w:before="120" w:after="120" w:line="288" w:lineRule="auto"/>
              <w:ind w:left="907"/>
              <w:jc w:val="left"/>
            </w:pPr>
            <w:r>
              <w:rPr>
                <w:rFonts w:eastAsia="等线" w:ascii="Arial" w:cs="Arial" w:hAnsi="Arial"/>
                <w:sz w:val="22"/>
              </w:rPr>
              <w:t>定时推送或手动推送任务执行结束时间，yyyy/mm/dd hh:mm:ss</w:t>
            </w:r>
          </w:p>
          <w:p>
            <w:pPr>
              <w:numPr>
                <w:numId w:val="173"/>
              </w:numPr>
              <w:spacing w:before="120" w:after="120" w:line="288" w:lineRule="auto"/>
              <w:ind w:left="907"/>
              <w:jc w:val="left"/>
            </w:pPr>
            <w:r>
              <w:rPr>
                <w:rFonts w:eastAsia="等线" w:ascii="Arial" w:cs="Arial" w:hAnsi="Arial"/>
                <w:sz w:val="22"/>
              </w:rPr>
              <w:t>无数据则显示为：--</w:t>
            </w:r>
          </w:p>
          <w:p>
            <w:pPr>
              <w:numPr>
                <w:numId w:val="174"/>
              </w:numPr>
              <w:spacing w:before="120" w:after="120" w:line="288" w:lineRule="auto"/>
              <w:ind w:left="453"/>
              <w:jc w:val="left"/>
            </w:pPr>
            <w:r>
              <w:rPr>
                <w:rFonts w:eastAsia="等线" w:ascii="Arial" w:cs="Arial" w:hAnsi="Arial"/>
                <w:b w:val="true"/>
                <w:sz w:val="22"/>
              </w:rPr>
              <w:t>耗时</w:t>
            </w:r>
          </w:p>
          <w:p>
            <w:pPr>
              <w:numPr>
                <w:numId w:val="175"/>
              </w:numPr>
              <w:spacing w:before="120" w:after="120" w:line="288" w:lineRule="auto"/>
              <w:ind w:left="907"/>
              <w:jc w:val="left"/>
            </w:pPr>
            <w:r>
              <w:rPr>
                <w:rFonts w:eastAsia="等线" w:ascii="Arial" w:cs="Arial" w:hAnsi="Arial"/>
                <w:sz w:val="22"/>
              </w:rPr>
              <w:t>结束时间-开始时间计算出来的耗时</w:t>
            </w:r>
          </w:p>
          <w:p>
            <w:pPr>
              <w:numPr>
                <w:numId w:val="176"/>
              </w:numPr>
              <w:spacing w:before="120" w:after="120" w:line="288" w:lineRule="auto"/>
              <w:ind w:left="907"/>
              <w:jc w:val="left"/>
            </w:pPr>
            <w:r>
              <w:rPr>
                <w:rFonts w:eastAsia="等线" w:ascii="Arial" w:cs="Arial" w:hAnsi="Arial"/>
                <w:sz w:val="22"/>
              </w:rPr>
              <w:t>展示形式：xx小时xx分钟xx秒</w:t>
            </w:r>
          </w:p>
          <w:p>
            <w:pPr>
              <w:numPr>
                <w:numId w:val="177"/>
              </w:numPr>
              <w:spacing w:before="120" w:after="120" w:line="288" w:lineRule="auto"/>
              <w:ind w:left="1360"/>
              <w:jc w:val="left"/>
            </w:pPr>
            <w:r>
              <w:rPr>
                <w:rFonts w:eastAsia="等线" w:ascii="Arial" w:cs="Arial" w:hAnsi="Arial"/>
                <w:sz w:val="22"/>
              </w:rPr>
              <w:t>有值则展示，示例：1小时1分钟30秒，1小时1分钟，1分钟30秒，50秒</w:t>
            </w:r>
          </w:p>
          <w:p>
            <w:pPr>
              <w:numPr>
                <w:numId w:val="178"/>
              </w:numPr>
              <w:spacing w:before="120" w:after="120" w:line="288" w:lineRule="auto"/>
              <w:ind w:left="1360"/>
              <w:jc w:val="left"/>
            </w:pPr>
            <w:r>
              <w:rPr>
                <w:rFonts w:eastAsia="等线" w:ascii="Arial" w:cs="Arial" w:hAnsi="Arial"/>
                <w:sz w:val="22"/>
              </w:rPr>
              <w:t>不足1秒，按1秒展示</w:t>
            </w:r>
          </w:p>
          <w:p>
            <w:pPr>
              <w:numPr>
                <w:numId w:val="179"/>
              </w:numPr>
              <w:spacing w:before="120" w:after="120" w:line="288" w:lineRule="auto"/>
              <w:ind w:left="453"/>
              <w:jc w:val="left"/>
            </w:pPr>
            <w:r>
              <w:rPr>
                <w:rFonts w:eastAsia="等线" w:ascii="Arial" w:cs="Arial" w:hAnsi="Arial"/>
                <w:b w:val="true"/>
                <w:sz w:val="22"/>
              </w:rPr>
              <w:t>执行人</w:t>
            </w:r>
          </w:p>
          <w:p>
            <w:pPr>
              <w:numPr>
                <w:numId w:val="180"/>
              </w:numPr>
              <w:spacing w:before="120" w:after="120" w:line="288" w:lineRule="auto"/>
              <w:ind w:left="907"/>
              <w:jc w:val="left"/>
            </w:pPr>
            <w:r>
              <w:rPr>
                <w:rFonts w:eastAsia="等线" w:ascii="Arial" w:cs="Arial" w:hAnsi="Arial"/>
                <w:sz w:val="22"/>
              </w:rPr>
              <w:t>自动推送：admin</w:t>
            </w:r>
          </w:p>
          <w:p>
            <w:pPr>
              <w:numPr>
                <w:numId w:val="181"/>
              </w:numPr>
              <w:spacing w:before="120" w:after="120" w:line="288" w:lineRule="auto"/>
              <w:ind w:left="453"/>
              <w:jc w:val="left"/>
            </w:pPr>
            <w:r>
              <w:rPr>
                <w:rFonts w:eastAsia="等线" w:ascii="Arial" w:cs="Arial" w:hAnsi="Arial"/>
                <w:b w:val="true"/>
                <w:sz w:val="22"/>
              </w:rPr>
              <w:t>执行类型</w:t>
            </w:r>
          </w:p>
          <w:p>
            <w:pPr>
              <w:numPr>
                <w:numId w:val="182"/>
              </w:numPr>
              <w:spacing w:before="120" w:after="120" w:line="288" w:lineRule="auto"/>
              <w:ind w:left="907"/>
              <w:jc w:val="left"/>
            </w:pPr>
            <w:r>
              <w:rPr>
                <w:rFonts w:eastAsia="等线" w:ascii="Arial" w:cs="Arial" w:hAnsi="Arial"/>
                <w:sz w:val="22"/>
              </w:rPr>
              <w:t>自动推送</w:t>
            </w:r>
          </w:p>
          <w:p>
            <w:pPr>
              <w:numPr>
                <w:numId w:val="183"/>
              </w:numPr>
              <w:spacing w:before="120" w:after="120" w:line="288" w:lineRule="auto"/>
              <w:ind w:left="453"/>
              <w:jc w:val="left"/>
            </w:pPr>
            <w:r>
              <w:rPr>
                <w:rFonts w:eastAsia="等线" w:ascii="Arial" w:cs="Arial" w:hAnsi="Arial"/>
                <w:b w:val="true"/>
                <w:sz w:val="22"/>
              </w:rPr>
              <w:t>执行状态</w:t>
            </w:r>
          </w:p>
          <w:p>
            <w:pPr>
              <w:numPr>
                <w:numId w:val="184"/>
              </w:numPr>
              <w:spacing w:before="120" w:after="120" w:line="288" w:lineRule="auto"/>
              <w:ind w:left="907"/>
              <w:jc w:val="left"/>
            </w:pPr>
            <w:r>
              <w:rPr>
                <w:rFonts w:eastAsia="等线" w:ascii="Arial" w:cs="Arial" w:hAnsi="Arial"/>
                <w:sz w:val="22"/>
              </w:rPr>
              <w:t>执行中、执行结束</w:t>
            </w:r>
          </w:p>
          <w:p>
            <w:pPr>
              <w:numPr>
                <w:numId w:val="185"/>
              </w:numPr>
              <w:spacing w:before="120" w:after="120" w:line="288" w:lineRule="auto"/>
              <w:ind w:left="453"/>
              <w:jc w:val="left"/>
            </w:pPr>
            <w:r>
              <w:rPr>
                <w:rFonts w:eastAsia="等线" w:ascii="Arial" w:cs="Arial" w:hAnsi="Arial"/>
                <w:b w:val="true"/>
                <w:sz w:val="22"/>
              </w:rPr>
              <w:t>推送总数</w:t>
            </w:r>
          </w:p>
          <w:p>
            <w:pPr>
              <w:numPr>
                <w:numId w:val="186"/>
              </w:numPr>
              <w:spacing w:before="120" w:after="120" w:line="288" w:lineRule="auto"/>
              <w:ind w:left="907"/>
              <w:jc w:val="left"/>
            </w:pPr>
            <w:r>
              <w:rPr>
                <w:rFonts w:eastAsia="等线" w:ascii="Arial" w:cs="Arial" w:hAnsi="Arial"/>
                <w:sz w:val="22"/>
              </w:rPr>
              <w:t>总数据，点击可查看明细数据</w:t>
            </w:r>
          </w:p>
          <w:p>
            <w:pPr>
              <w:numPr>
                <w:numId w:val="187"/>
              </w:numPr>
              <w:spacing w:before="120" w:after="120" w:line="288" w:lineRule="auto"/>
              <w:ind w:left="1360"/>
              <w:jc w:val="left"/>
            </w:pPr>
            <w:r>
              <w:rPr>
                <w:rFonts w:eastAsia="等线" w:ascii="Arial" w:cs="Arial" w:hAnsi="Arial"/>
                <w:sz w:val="22"/>
              </w:rPr>
              <w:t>失败信息标红</w:t>
            </w:r>
          </w:p>
          <w:p>
            <w:pPr>
              <w:numPr>
                <w:numId w:val="188"/>
              </w:numPr>
              <w:spacing w:before="120" w:after="120" w:line="288" w:lineRule="auto"/>
              <w:ind w:left="907"/>
              <w:jc w:val="left"/>
            </w:pPr>
            <w:r>
              <w:rPr>
                <w:rFonts w:eastAsia="等线" w:ascii="Arial" w:cs="Arial" w:hAnsi="Arial"/>
                <w:sz w:val="22"/>
              </w:rPr>
              <w:t>推送总数=组织推送数+人员推送数</w:t>
            </w:r>
          </w:p>
          <w:p>
            <w:pPr>
              <w:numPr>
                <w:numId w:val="189"/>
              </w:numPr>
              <w:spacing w:before="120" w:after="120" w:line="288" w:lineRule="auto"/>
              <w:ind w:left="907"/>
              <w:jc w:val="left"/>
            </w:pPr>
            <w:r>
              <w:rPr>
                <w:rFonts w:eastAsia="等线" w:ascii="Arial" w:cs="Arial" w:hAnsi="Arial"/>
                <w:sz w:val="22"/>
              </w:rPr>
              <w:t>组织推送记录</w:t>
            </w:r>
          </w:p>
          <w:p>
            <w:pPr>
              <w:spacing w:before="120" w:after="120" w:line="288" w:lineRule="auto"/>
              <w:ind w:left="1360"/>
              <w:jc w:val="center"/>
            </w:pPr>
            <w:r>
              <w:drawing>
                <wp:inline distT="0" distR="0" distB="0" distL="0">
                  <wp:extent cx="3467100" cy="14192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3467100" cy="1419225"/>
                          </a:xfrm>
                          <a:prstGeom prst="rect">
                            <a:avLst/>
                          </a:prstGeom>
                        </pic:spPr>
                      </pic:pic>
                    </a:graphicData>
                  </a:graphic>
                </wp:inline>
              </w:drawing>
            </w:r>
          </w:p>
          <w:p>
            <w:pPr>
              <w:numPr>
                <w:numId w:val="190"/>
              </w:numPr>
              <w:spacing w:before="120" w:after="120" w:line="288" w:lineRule="auto"/>
              <w:ind w:left="1360"/>
              <w:jc w:val="left"/>
            </w:pPr>
            <w:r>
              <w:rPr>
                <w:rFonts w:eastAsia="等线" w:ascii="Arial" w:cs="Arial" w:hAnsi="Arial"/>
                <w:sz w:val="22"/>
              </w:rPr>
              <w:t>tab名称：组织推送记录+当前记录数</w:t>
            </w:r>
          </w:p>
          <w:p>
            <w:pPr>
              <w:numPr>
                <w:numId w:val="191"/>
              </w:numPr>
              <w:spacing w:before="120" w:after="120" w:line="288" w:lineRule="auto"/>
              <w:ind w:left="1360"/>
              <w:jc w:val="left"/>
            </w:pPr>
            <w:r>
              <w:rPr>
                <w:rFonts w:eastAsia="等线" w:ascii="Arial" w:cs="Arial" w:hAnsi="Arial"/>
                <w:sz w:val="22"/>
              </w:rPr>
              <w:t>筛选条件</w:t>
            </w:r>
          </w:p>
          <w:p>
            <w:pPr>
              <w:numPr>
                <w:numId w:val="192"/>
              </w:numPr>
              <w:spacing w:before="120" w:after="120" w:line="288" w:lineRule="auto"/>
              <w:ind w:left="1814"/>
              <w:jc w:val="left"/>
            </w:pPr>
            <w:r>
              <w:rPr>
                <w:rFonts w:eastAsia="等线" w:ascii="Arial" w:cs="Arial" w:hAnsi="Arial"/>
                <w:sz w:val="22"/>
              </w:rPr>
              <w:t>组织：组织单元ID、组织名称模糊搜索</w:t>
            </w:r>
          </w:p>
          <w:p>
            <w:pPr>
              <w:numPr>
                <w:numId w:val="193"/>
              </w:numPr>
              <w:spacing w:before="120" w:after="120" w:line="288" w:lineRule="auto"/>
              <w:ind w:left="1814"/>
              <w:jc w:val="left"/>
            </w:pPr>
            <w:r>
              <w:rPr>
                <w:rFonts w:eastAsia="等线" w:ascii="Arial" w:cs="Arial" w:hAnsi="Arial"/>
                <w:sz w:val="22"/>
              </w:rPr>
              <w:t>默认为空，文案提示：请通过组织单元ID/组织名称搜索</w:t>
            </w:r>
          </w:p>
          <w:p>
            <w:pPr>
              <w:numPr>
                <w:numId w:val="194"/>
              </w:numPr>
              <w:spacing w:before="120" w:after="120" w:line="288" w:lineRule="auto"/>
              <w:ind w:left="1360"/>
              <w:jc w:val="left"/>
            </w:pPr>
            <w:r>
              <w:rPr>
                <w:rFonts w:eastAsia="等线" w:ascii="Arial" w:cs="Arial" w:hAnsi="Arial"/>
                <w:sz w:val="22"/>
              </w:rPr>
              <w:t>列表字段</w:t>
            </w:r>
          </w:p>
          <w:p>
            <w:pPr>
              <w:numPr>
                <w:numId w:val="195"/>
              </w:numPr>
              <w:spacing w:before="120" w:after="120" w:line="288" w:lineRule="auto"/>
              <w:ind w:left="1814"/>
              <w:jc w:val="left"/>
            </w:pPr>
            <w:r>
              <w:rPr>
                <w:rFonts w:eastAsia="等线" w:ascii="Arial" w:cs="Arial" w:hAnsi="Arial"/>
                <w:sz w:val="22"/>
              </w:rPr>
              <w:t>冻结列</w:t>
            </w:r>
          </w:p>
          <w:p>
            <w:pPr>
              <w:numPr>
                <w:numId w:val="196"/>
              </w:numPr>
              <w:spacing w:before="120" w:after="120" w:line="288" w:lineRule="auto"/>
              <w:ind w:left="2268"/>
              <w:jc w:val="left"/>
            </w:pPr>
            <w:r>
              <w:rPr>
                <w:rFonts w:eastAsia="等线" w:ascii="Arial" w:cs="Arial" w:hAnsi="Arial"/>
                <w:sz w:val="22"/>
              </w:rPr>
              <w:t>序号、系统、组织单元ID、组织名称</w:t>
            </w:r>
          </w:p>
          <w:p>
            <w:pPr>
              <w:numPr>
                <w:numId w:val="197"/>
              </w:numPr>
              <w:spacing w:before="120" w:after="120" w:line="288" w:lineRule="auto"/>
              <w:ind w:left="1814"/>
              <w:jc w:val="left"/>
            </w:pPr>
            <w:r>
              <w:rPr>
                <w:rFonts w:eastAsia="等线" w:ascii="Arial" w:cs="Arial" w:hAnsi="Arial"/>
                <w:sz w:val="22"/>
              </w:rPr>
              <w:t>推送类型：新增/更新、删除</w:t>
            </w:r>
          </w:p>
          <w:p>
            <w:pPr>
              <w:numPr>
                <w:numId w:val="198"/>
              </w:numPr>
              <w:spacing w:before="120" w:after="120" w:line="288" w:lineRule="auto"/>
              <w:ind w:left="1814"/>
              <w:jc w:val="left"/>
            </w:pPr>
            <w:r>
              <w:rPr>
                <w:rFonts w:eastAsia="等线" w:ascii="Arial" w:cs="Arial" w:hAnsi="Arial"/>
                <w:sz w:val="22"/>
              </w:rPr>
              <w:t>失败原因：字段内容参考下文推送规则</w:t>
            </w:r>
          </w:p>
          <w:p>
            <w:pPr>
              <w:numPr>
                <w:numId w:val="199"/>
              </w:numPr>
              <w:spacing w:before="120" w:after="120" w:line="288" w:lineRule="auto"/>
              <w:ind w:left="907"/>
              <w:jc w:val="left"/>
            </w:pPr>
            <w:r>
              <w:rPr>
                <w:rFonts w:eastAsia="等线" w:ascii="Arial" w:cs="Arial" w:hAnsi="Arial"/>
                <w:sz w:val="22"/>
              </w:rPr>
              <w:t>人员推送记录</w:t>
            </w:r>
          </w:p>
          <w:p>
            <w:pPr>
              <w:spacing w:before="120" w:after="120" w:line="288" w:lineRule="auto"/>
              <w:ind w:left="1360"/>
              <w:jc w:val="center"/>
            </w:pPr>
            <w:r>
              <w:drawing>
                <wp:inline distT="0" distR="0" distB="0" distL="0">
                  <wp:extent cx="3467100" cy="14192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3467100" cy="1419225"/>
                          </a:xfrm>
                          <a:prstGeom prst="rect">
                            <a:avLst/>
                          </a:prstGeom>
                        </pic:spPr>
                      </pic:pic>
                    </a:graphicData>
                  </a:graphic>
                </wp:inline>
              </w:drawing>
            </w:r>
          </w:p>
          <w:p>
            <w:pPr>
              <w:numPr>
                <w:numId w:val="200"/>
              </w:numPr>
              <w:spacing w:before="120" w:after="120" w:line="288" w:lineRule="auto"/>
              <w:ind w:left="1360"/>
              <w:jc w:val="left"/>
            </w:pPr>
            <w:r>
              <w:rPr>
                <w:rFonts w:eastAsia="等线" w:ascii="Arial" w:cs="Arial" w:hAnsi="Arial"/>
                <w:sz w:val="22"/>
              </w:rPr>
              <w:t>tab名称：人员推送记录+当前记录数</w:t>
            </w:r>
          </w:p>
          <w:p>
            <w:pPr>
              <w:numPr>
                <w:numId w:val="201"/>
              </w:numPr>
              <w:spacing w:before="120" w:after="120" w:line="288" w:lineRule="auto"/>
              <w:ind w:left="1360"/>
              <w:jc w:val="left"/>
            </w:pPr>
            <w:r>
              <w:rPr>
                <w:rFonts w:eastAsia="等线" w:ascii="Arial" w:cs="Arial" w:hAnsi="Arial"/>
                <w:sz w:val="22"/>
              </w:rPr>
              <w:t>筛选条件</w:t>
            </w:r>
          </w:p>
          <w:p>
            <w:pPr>
              <w:numPr>
                <w:numId w:val="202"/>
              </w:numPr>
              <w:spacing w:before="120" w:after="120" w:line="288" w:lineRule="auto"/>
              <w:ind w:left="1814"/>
              <w:jc w:val="left"/>
            </w:pPr>
            <w:r>
              <w:rPr>
                <w:rFonts w:eastAsia="等线" w:ascii="Arial" w:cs="Arial" w:hAnsi="Arial"/>
                <w:sz w:val="22"/>
              </w:rPr>
              <w:t>人员：工号、姓名模糊搜索</w:t>
            </w:r>
          </w:p>
          <w:p>
            <w:pPr>
              <w:numPr>
                <w:numId w:val="203"/>
              </w:numPr>
              <w:spacing w:before="120" w:after="120" w:line="288" w:lineRule="auto"/>
              <w:ind w:left="1814"/>
              <w:jc w:val="left"/>
            </w:pPr>
            <w:r>
              <w:rPr>
                <w:rFonts w:eastAsia="等线" w:ascii="Arial" w:cs="Arial" w:hAnsi="Arial"/>
                <w:sz w:val="22"/>
              </w:rPr>
              <w:t>默认为空，文案提示：请通过工号/姓名搜索</w:t>
            </w:r>
          </w:p>
          <w:p>
            <w:pPr>
              <w:numPr>
                <w:numId w:val="204"/>
              </w:numPr>
              <w:spacing w:before="120" w:after="120" w:line="288" w:lineRule="auto"/>
              <w:ind w:left="1360"/>
              <w:jc w:val="left"/>
            </w:pPr>
            <w:r>
              <w:rPr>
                <w:rFonts w:eastAsia="等线" w:ascii="Arial" w:cs="Arial" w:hAnsi="Arial"/>
                <w:sz w:val="22"/>
              </w:rPr>
              <w:t>列表字段</w:t>
            </w:r>
          </w:p>
          <w:p>
            <w:pPr>
              <w:numPr>
                <w:numId w:val="205"/>
              </w:numPr>
              <w:spacing w:before="120" w:after="120" w:line="288" w:lineRule="auto"/>
              <w:ind w:left="1814"/>
              <w:jc w:val="left"/>
            </w:pPr>
            <w:r>
              <w:rPr>
                <w:rFonts w:eastAsia="等线" w:ascii="Arial" w:cs="Arial" w:hAnsi="Arial"/>
                <w:sz w:val="22"/>
              </w:rPr>
              <w:t>冻结列</w:t>
            </w:r>
          </w:p>
          <w:p>
            <w:pPr>
              <w:numPr>
                <w:numId w:val="206"/>
              </w:numPr>
              <w:spacing w:before="120" w:after="120" w:line="288" w:lineRule="auto"/>
              <w:ind w:left="2268"/>
              <w:jc w:val="left"/>
            </w:pPr>
            <w:r>
              <w:rPr>
                <w:rFonts w:eastAsia="等线" w:ascii="Arial" w:cs="Arial" w:hAnsi="Arial"/>
                <w:sz w:val="22"/>
              </w:rPr>
              <w:t>序号、系统、工号、姓名、组织单元ID</w:t>
            </w:r>
          </w:p>
          <w:p>
            <w:pPr>
              <w:numPr>
                <w:numId w:val="207"/>
              </w:numPr>
              <w:spacing w:before="120" w:after="120" w:line="288" w:lineRule="auto"/>
              <w:ind w:left="1814"/>
              <w:jc w:val="left"/>
            </w:pPr>
            <w:r>
              <w:rPr>
                <w:rFonts w:eastAsia="等线" w:ascii="Arial" w:cs="Arial" w:hAnsi="Arial"/>
                <w:sz w:val="22"/>
              </w:rPr>
              <w:t>推送类型：新增/更新、离职、离职恢复</w:t>
            </w:r>
          </w:p>
          <w:p>
            <w:pPr>
              <w:numPr>
                <w:numId w:val="208"/>
              </w:numPr>
              <w:spacing w:before="120" w:after="120" w:line="288" w:lineRule="auto"/>
              <w:ind w:left="1814"/>
              <w:jc w:val="left"/>
            </w:pPr>
            <w:r>
              <w:rPr>
                <w:rFonts w:eastAsia="等线" w:ascii="Arial" w:cs="Arial" w:hAnsi="Arial"/>
                <w:sz w:val="22"/>
              </w:rPr>
              <w:t>失败原因：字段内容参考下文推送规则</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操作日志</w:t>
            </w:r>
          </w:p>
        </w:tc>
        <w:tc>
          <w:tcPr>
            <w:tcW w:w="1095" w:type="dxa"/>
            <w:tcMar>
              <w:top w:type="dxa" w:w="60"/>
              <w:left w:type="dxa" w:w="120"/>
              <w:bottom w:type="dxa" w:w="30"/>
              <w:right w:type="dxa" w:w="120"/>
            </w:tcMar>
          </w:tcPr>
          <w:p>
            <w:pPr>
              <w:spacing w:before="120" w:after="120" w:line="288" w:lineRule="auto"/>
              <w:ind w:left="0"/>
              <w:jc w:val="left"/>
            </w:pP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参考【员工排班推送人操作日志规则】</w:t>
            </w:r>
          </w:p>
          <w:p>
            <w:pPr>
              <w:numPr>
                <w:numId w:val="209"/>
              </w:numPr>
              <w:spacing w:before="120" w:after="120" w:line="288" w:lineRule="auto"/>
              <w:ind w:left="0"/>
              <w:jc w:val="left"/>
            </w:pPr>
            <w:r>
              <w:rPr>
                <w:rFonts w:eastAsia="等线" w:ascii="Arial" w:cs="Arial" w:hAnsi="Arial"/>
                <w:sz w:val="22"/>
              </w:rPr>
              <w:t>操作类型删除重试、</w:t>
            </w:r>
            <w:r>
              <w:rPr>
                <w:rFonts w:eastAsia="等线" w:ascii="Arial" w:cs="Arial" w:hAnsi="Arial"/>
                <w:strike w:val="true"/>
                <w:sz w:val="22"/>
              </w:rPr>
              <w:t>手动推送</w:t>
            </w:r>
            <w:r>
              <w:rPr>
                <w:rFonts w:eastAsia="等线" w:ascii="Arial" w:cs="Arial" w:hAnsi="Arial"/>
                <w:strike w:val="true"/>
                <w:sz w:val="22"/>
              </w:rPr>
              <w:t>类</w:t>
            </w:r>
            <w:r>
              <w:rPr>
                <w:rFonts w:eastAsia="等线" w:ascii="Arial" w:cs="Arial" w:hAnsi="Arial"/>
                <w:sz w:val="22"/>
              </w:rPr>
              <w:t>型</w:t>
            </w:r>
          </w:p>
          <w:p>
            <w:pPr>
              <w:numPr>
                <w:numId w:val="210"/>
              </w:numPr>
              <w:spacing w:before="120" w:after="120" w:line="288" w:lineRule="auto"/>
              <w:ind w:left="453"/>
              <w:jc w:val="left"/>
            </w:pPr>
            <w:r>
              <w:rPr>
                <w:rFonts w:eastAsia="等线" w:ascii="Arial" w:cs="Arial" w:hAnsi="Arial"/>
                <w:sz w:val="22"/>
              </w:rPr>
              <w:t>长时间未派遣展示文案</w:t>
            </w:r>
            <w:r>
              <w:rPr>
                <w:rFonts w:eastAsia="等线" w:ascii="Arial" w:cs="Arial" w:hAnsi="Arial"/>
                <w:color w:val="3370ff"/>
                <w:sz w:val="22"/>
              </w:rPr>
              <w:t>@向明</w:t>
            </w:r>
          </w:p>
          <w:p>
            <w:pPr>
              <w:numPr>
                <w:numId w:val="211"/>
              </w:numPr>
              <w:spacing w:before="120" w:after="120" w:line="288" w:lineRule="auto"/>
              <w:ind w:left="907"/>
              <w:jc w:val="left"/>
            </w:pPr>
            <w:r>
              <w:rPr>
                <w:rFonts w:eastAsia="等线" w:ascii="Arial" w:cs="Arial" w:hAnsi="Arial"/>
                <w:sz w:val="22"/>
              </w:rPr>
              <w:t>结束派遣xx天后，考勤中控标记人员为离职</w:t>
            </w:r>
          </w:p>
          <w:p>
            <w:pPr>
              <w:numPr>
                <w:numId w:val="212"/>
              </w:numPr>
              <w:spacing w:before="120" w:after="120" w:line="288" w:lineRule="auto"/>
              <w:ind w:left="907"/>
              <w:jc w:val="left"/>
            </w:pPr>
            <w:r>
              <w:rPr>
                <w:rFonts w:eastAsia="等线" w:ascii="Arial" w:cs="Arial" w:hAnsi="Arial"/>
                <w:sz w:val="22"/>
              </w:rPr>
              <w:t>未设置天数时，展示为--</w:t>
            </w:r>
          </w:p>
        </w:tc>
      </w:tr>
    </w:tbl>
    <w:p>
      <w:pPr>
        <w:pStyle w:val="2"/>
        <w:spacing w:before="320" w:after="120" w:line="288" w:lineRule="auto"/>
        <w:ind w:left="0"/>
        <w:jc w:val="left"/>
        <w:outlineLvl w:val="1"/>
      </w:pPr>
      <w:bookmarkStart w:name="heading_11" w:id="11"/>
      <w:r>
        <w:rPr>
          <w:rFonts w:eastAsia="等线" w:ascii="Arial" w:cs="Arial" w:hAnsi="Arial"/>
          <w:color w:val="3370ff"/>
          <w:sz w:val="32"/>
        </w:rPr>
        <w:t xml:space="preserve">4.2 </w:t>
      </w:r>
      <w:r>
        <w:rPr>
          <w:rFonts w:eastAsia="等线" w:ascii="Arial" w:cs="Arial" w:hAnsi="Arial"/>
          <w:b w:val="true"/>
          <w:sz w:val="32"/>
        </w:rPr>
        <w:t xml:space="preserve"> 数据推送规则</w:t>
      </w:r>
      <w:bookmarkEnd w:id="11"/>
    </w:p>
    <w:p>
      <w:pPr>
        <w:numPr>
          <w:numId w:val="213"/>
        </w:numPr>
        <w:spacing w:before="120" w:after="120" w:line="288" w:lineRule="auto"/>
        <w:ind w:left="0"/>
        <w:jc w:val="left"/>
      </w:pPr>
      <w:r>
        <w:rPr>
          <w:rFonts w:eastAsia="等线" w:ascii="Arial" w:cs="Arial" w:hAnsi="Arial"/>
          <w:sz w:val="22"/>
        </w:rPr>
        <w:t>初始化</w:t>
      </w:r>
    </w:p>
    <w:p>
      <w:pPr>
        <w:numPr>
          <w:numId w:val="214"/>
        </w:numPr>
        <w:spacing w:before="120" w:after="120" w:line="288" w:lineRule="auto"/>
        <w:ind w:left="453"/>
        <w:jc w:val="left"/>
      </w:pPr>
      <w:r>
        <w:rPr>
          <w:rFonts w:eastAsia="等线" w:ascii="Arial" w:cs="Arial" w:hAnsi="Arial"/>
          <w:sz w:val="22"/>
        </w:rPr>
        <w:t>首次推送需要根据当前 OEHR 、OTWS 的组织架构根据组织推送设置中的规则，全量推送至考勤中控</w:t>
      </w:r>
    </w:p>
    <w:p>
      <w:pPr>
        <w:numPr>
          <w:numId w:val="215"/>
        </w:numPr>
        <w:spacing w:before="120" w:after="120" w:line="288" w:lineRule="auto"/>
        <w:ind w:left="907"/>
        <w:jc w:val="left"/>
      </w:pPr>
      <w:r>
        <w:rPr>
          <w:rFonts w:eastAsia="等线" w:ascii="Arial" w:cs="Arial" w:hAnsi="Arial"/>
          <w:sz w:val="22"/>
        </w:rPr>
        <w:t>组织范围</w:t>
      </w:r>
    </w:p>
    <w:p>
      <w:pPr>
        <w:numPr>
          <w:numId w:val="216"/>
        </w:numPr>
        <w:spacing w:before="120" w:after="120" w:line="288" w:lineRule="auto"/>
        <w:ind w:left="907"/>
        <w:jc w:val="left"/>
      </w:pPr>
      <w:r>
        <w:rPr>
          <w:rFonts w:eastAsia="等线" w:ascii="Arial" w:cs="Arial" w:hAnsi="Arial"/>
          <w:sz w:val="22"/>
        </w:rPr>
        <w:t>目标系统根节点</w:t>
      </w:r>
    </w:p>
    <w:p>
      <w:pPr>
        <w:numPr>
          <w:numId w:val="217"/>
        </w:numPr>
        <w:spacing w:before="120" w:after="120" w:line="288" w:lineRule="auto"/>
        <w:ind w:left="453"/>
        <w:jc w:val="left"/>
      </w:pPr>
      <w:r>
        <w:rPr>
          <w:rFonts w:eastAsia="等线" w:ascii="Arial" w:cs="Arial" w:hAnsi="Arial"/>
          <w:color w:val="d83931"/>
          <w:sz w:val="22"/>
        </w:rPr>
        <w:t>初始化不推送人员数据</w:t>
      </w:r>
    </w:p>
    <w:p>
      <w:pPr>
        <w:numPr>
          <w:numId w:val="218"/>
        </w:numPr>
        <w:spacing w:before="120" w:after="120" w:line="288" w:lineRule="auto"/>
        <w:ind w:left="0"/>
        <w:jc w:val="left"/>
      </w:pPr>
      <w:r>
        <w:rPr>
          <w:rFonts w:eastAsia="等线" w:ascii="Arial" w:cs="Arial" w:hAnsi="Arial"/>
          <w:sz w:val="22"/>
        </w:rPr>
        <w:t>定时推送</w:t>
      </w:r>
    </w:p>
    <w:p>
      <w:pPr>
        <w:numPr>
          <w:numId w:val="219"/>
        </w:numPr>
        <w:spacing w:before="120" w:after="120" w:line="288" w:lineRule="auto"/>
        <w:ind w:left="453"/>
        <w:jc w:val="left"/>
      </w:pPr>
      <w:r>
        <w:rPr>
          <w:rFonts w:eastAsia="等线" w:ascii="Arial" w:cs="Arial" w:hAnsi="Arial"/>
          <w:color w:val="d83931"/>
          <w:sz w:val="22"/>
        </w:rPr>
        <w:t>推送只做增量更新，不删除人员数据</w:t>
      </w:r>
    </w:p>
    <w:p>
      <w:pPr>
        <w:numPr>
          <w:numId w:val="220"/>
        </w:numPr>
        <w:spacing w:before="120" w:after="120" w:line="288" w:lineRule="auto"/>
        <w:ind w:left="907"/>
        <w:jc w:val="left"/>
      </w:pPr>
      <w:r>
        <w:rPr>
          <w:rFonts w:eastAsia="等线" w:ascii="Arial" w:cs="Arial" w:hAnsi="Arial"/>
          <w:sz w:val="22"/>
        </w:rPr>
        <w:t>每次开始推送时，获取 DW 本次推送时间范围内的更新数据（去重后）</w:t>
      </w:r>
    </w:p>
    <w:p>
      <w:pPr>
        <w:numPr>
          <w:numId w:val="221"/>
        </w:numPr>
        <w:spacing w:before="120" w:after="120" w:line="288" w:lineRule="auto"/>
        <w:ind w:left="1360"/>
        <w:jc w:val="left"/>
      </w:pPr>
      <w:r>
        <w:rPr>
          <w:rFonts w:eastAsia="等线" w:ascii="Arial" w:cs="Arial" w:hAnsi="Arial"/>
          <w:sz w:val="22"/>
        </w:rPr>
        <w:t>与考勤中控的备份数据进行比对，对数据进行预处理</w:t>
      </w:r>
    </w:p>
    <w:tbl>
      <w:tblPr>
        <w:tblW w:w="0" w:type="auto"/>
        <w:tblInd w:w="1360" w:type="dxa"/>
        <w:tblBorders>
          <w:top w:val="single" w:color="dee0e3"/>
          <w:left w:val="single" w:color="dee0e3"/>
          <w:bottom w:val="single" w:color="dee0e3"/>
          <w:right w:val="single" w:color="dee0e3"/>
          <w:insideH w:val="single" w:color="dee0e3"/>
          <w:insideV w:val="single" w:color="dee0e3"/>
        </w:tblBorders>
        <w:tblLayout w:type="fixed"/>
      </w:tblPr>
      <w:tblGrid>
        <w:gridCol w:w="975"/>
        <w:gridCol w:w="975"/>
        <w:gridCol w:w="975"/>
        <w:gridCol w:w="2790"/>
        <w:gridCol w:w="1185"/>
      </w:tblGrid>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更新类型</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比对结果</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推送方式</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新增/更新</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首次出现</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副本中不存在，推送数据中存在</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新增/更新</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新增/更新</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非首次出现</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副本中已存在，推送数据中存在</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新增/更新</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首次出现</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副本中不存在，推送数据中存在</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忽略本条数据</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非首次出现</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副本中存在，推送数据中存在</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新增/更新</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首次出现</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副本中不存在，推送数据中存在</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新增/更新</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新增/更新</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非首次出现</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副本中已存在，推送数据中存在</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新增/更新</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离职</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首次出现</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副本中不存在在职人员，推送数据中存在</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忽略本条数据</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离职</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非首次出现</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副本中已存在，且为在职人员，推送数据中存在</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离职</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离职</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非首次出现</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副本中已存在，且为离职人员，推送数据中存在</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忽略本条数据</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离职恢复</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首次出现</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副本中不存在，推送数据中存在</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忽略本条数据</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离职恢复</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非首次出现</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副本中存在，且为离职人员，推送数据中存在</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离职恢复</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离职恢复</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非首次出现</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副本中存在，且为在职人员，推送数据中存在</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忽略本条数据</w:t>
            </w:r>
          </w:p>
        </w:tc>
      </w:tr>
    </w:tbl>
    <w:p>
      <w:pPr>
        <w:numPr>
          <w:numId w:val="222"/>
        </w:numPr>
        <w:spacing w:before="120" w:after="120" w:line="288" w:lineRule="auto"/>
        <w:ind w:left="907"/>
        <w:jc w:val="left"/>
      </w:pPr>
      <w:r>
        <w:rPr>
          <w:rFonts w:eastAsia="等线" w:ascii="Arial" w:cs="Arial" w:hAnsi="Arial"/>
          <w:sz w:val="22"/>
        </w:rPr>
        <w:t>与前面积累的推送失败数据做比对，保留本次增量更新的数据</w:t>
      </w:r>
    </w:p>
    <w:p>
      <w:pPr>
        <w:numPr>
          <w:numId w:val="223"/>
        </w:numPr>
        <w:spacing w:before="120" w:after="120" w:line="288" w:lineRule="auto"/>
        <w:ind w:left="1360"/>
        <w:jc w:val="left"/>
      </w:pPr>
      <w:r>
        <w:rPr>
          <w:rFonts w:eastAsia="等线" w:ascii="Arial" w:cs="Arial" w:hAnsi="Arial"/>
          <w:sz w:val="22"/>
        </w:rPr>
        <w:t>若本次数据与前面积累的数据存在相同数据，只保留最新一条数据</w:t>
      </w:r>
    </w:p>
    <w:p>
      <w:pPr>
        <w:numPr>
          <w:numId w:val="224"/>
        </w:numPr>
        <w:spacing w:before="120" w:after="120" w:line="288" w:lineRule="auto"/>
        <w:ind w:left="1814"/>
        <w:jc w:val="left"/>
      </w:pPr>
      <w:r>
        <w:rPr>
          <w:rFonts w:eastAsia="等线" w:ascii="Arial" w:cs="Arial" w:hAnsi="Arial"/>
          <w:sz w:val="22"/>
        </w:rPr>
        <w:t>示例</w:t>
      </w:r>
    </w:p>
    <w:tbl>
      <w:tblPr>
        <w:tblW w:w="0" w:type="auto"/>
        <w:tblInd w:w="1814"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900"/>
        <w:gridCol w:w="900"/>
        <w:gridCol w:w="900"/>
        <w:gridCol w:w="900"/>
        <w:gridCol w:w="1980"/>
      </w:tblGrid>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时间范围</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新增数据</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待推送数据</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推送成功</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推送失败</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a、b、c</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a、b、c</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b、c</w:t>
            </w:r>
          </w:p>
        </w:tc>
        <w:tc>
          <w:tcPr>
            <w:tcW w:w="2535" w:type="dxa"/>
            <w:tcMar>
              <w:top w:type="dxa" w:w="60"/>
              <w:left w:type="dxa" w:w="120"/>
              <w:bottom w:type="dxa" w:w="30"/>
              <w:right w:type="dxa" w:w="120"/>
            </w:tcMar>
          </w:tcPr>
          <w:p>
            <w:pPr>
              <w:spacing w:before="120" w:after="120" w:line="288" w:lineRule="auto"/>
              <w:ind w:left="0"/>
              <w:jc w:val="left"/>
            </w:pP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c'、d、e</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b、c'、d、e</w:t>
            </w:r>
          </w:p>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b、c'、e</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c因为存在c'数据，c数据剔除</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a'、b'、c"、f</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a'、b'、c"、e、f</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a'、b'、c"、e</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p>
            <w:pPr>
              <w:spacing w:before="120" w:after="120" w:line="288" w:lineRule="auto"/>
              <w:ind w:left="0"/>
              <w:jc w:val="left"/>
            </w:pP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b因为存在b'数据，b数据剔除</w:t>
            </w:r>
          </w:p>
          <w:p>
            <w:pPr>
              <w:spacing w:before="120" w:after="120" w:line="288" w:lineRule="auto"/>
              <w:ind w:left="0"/>
              <w:jc w:val="left"/>
            </w:pPr>
            <w:r>
              <w:rPr>
                <w:rFonts w:eastAsia="等线" w:ascii="Arial" w:cs="Arial" w:hAnsi="Arial"/>
                <w:sz w:val="22"/>
              </w:rPr>
              <w:t>c'因为存在c"数据，c'数据剔除</w:t>
            </w:r>
          </w:p>
        </w:tc>
      </w:tr>
    </w:tbl>
    <w:p>
      <w:pPr>
        <w:numPr>
          <w:numId w:val="225"/>
        </w:numPr>
        <w:spacing w:before="120" w:after="120" w:line="288" w:lineRule="auto"/>
        <w:ind w:left="453"/>
        <w:jc w:val="left"/>
      </w:pPr>
      <w:r>
        <w:rPr>
          <w:rFonts w:eastAsia="等线" w:ascii="Arial" w:cs="Arial" w:hAnsi="Arial"/>
          <w:sz w:val="22"/>
        </w:rPr>
        <w:t>根据推送频率规则，定时发起组织、人员数据推送</w:t>
      </w:r>
    </w:p>
    <w:p>
      <w:pPr>
        <w:numPr>
          <w:numId w:val="226"/>
        </w:numPr>
        <w:spacing w:before="120" w:after="120" w:line="288" w:lineRule="auto"/>
        <w:ind w:left="907"/>
        <w:jc w:val="left"/>
      </w:pPr>
      <w:r>
        <w:rPr>
          <w:rFonts w:eastAsia="等线" w:ascii="Arial" w:cs="Arial" w:hAnsi="Arial"/>
          <w:sz w:val="22"/>
        </w:rPr>
        <w:t>暂定1小时推送一次，性能允许的话，更改为30分钟推送一次</w:t>
      </w:r>
    </w:p>
    <w:p>
      <w:pPr>
        <w:numPr>
          <w:numId w:val="227"/>
        </w:numPr>
        <w:spacing w:before="120" w:after="120" w:line="288" w:lineRule="auto"/>
        <w:ind w:left="907"/>
        <w:jc w:val="left"/>
      </w:pPr>
      <w:r>
        <w:rPr>
          <w:rFonts w:eastAsia="等线" w:ascii="Arial" w:cs="Arial" w:hAnsi="Arial"/>
          <w:sz w:val="22"/>
        </w:rPr>
        <w:t>每次按批次发起，每一批次包含本次需要更新的组织、人员数据</w:t>
      </w:r>
    </w:p>
    <w:p>
      <w:pPr>
        <w:numPr>
          <w:numId w:val="228"/>
        </w:numPr>
        <w:spacing w:before="120" w:after="120" w:line="288" w:lineRule="auto"/>
        <w:ind w:left="907"/>
        <w:jc w:val="left"/>
      </w:pPr>
      <w:r>
        <w:rPr>
          <w:rFonts w:eastAsia="等线" w:ascii="Arial" w:cs="Arial" w:hAnsi="Arial"/>
          <w:sz w:val="22"/>
        </w:rPr>
        <w:t>每一批次最多200条数据（供应商接口限制）</w:t>
      </w:r>
    </w:p>
    <w:p>
      <w:pPr>
        <w:numPr>
          <w:numId w:val="229"/>
        </w:numPr>
        <w:spacing w:before="120" w:after="120" w:line="288" w:lineRule="auto"/>
        <w:ind w:left="907"/>
        <w:jc w:val="left"/>
      </w:pPr>
      <w:r>
        <w:rPr>
          <w:rFonts w:eastAsia="等线" w:ascii="Arial" w:cs="Arial" w:hAnsi="Arial"/>
          <w:sz w:val="22"/>
        </w:rPr>
        <w:t>根据当前配置范围获取待推送的数据范围（组织范围、时间范围）</w:t>
      </w:r>
    </w:p>
    <w:p>
      <w:pPr>
        <w:numPr>
          <w:numId w:val="230"/>
        </w:numPr>
        <w:spacing w:before="120" w:after="120" w:line="288" w:lineRule="auto"/>
        <w:ind w:left="453"/>
        <w:jc w:val="left"/>
      </w:pPr>
      <w:r>
        <w:rPr>
          <w:rFonts w:eastAsia="等线" w:ascii="Arial" w:cs="Arial" w:hAnsi="Arial"/>
          <w:sz w:val="22"/>
        </w:rPr>
        <w:t>保证每一批次推送的组织、人员数据完整，按照以下顺序执行：</w:t>
      </w:r>
      <w:r>
        <w:rPr>
          <w:rFonts w:eastAsia="等线" w:ascii="Arial" w:cs="Arial" w:hAnsi="Arial"/>
          <w:b w:val="true"/>
          <w:sz w:val="22"/>
        </w:rPr>
        <w:t>新增/更新组织数据，新增/更新人员数据、更新离职人员数据，移除待删除组织下人员数据，删除组织数据</w:t>
      </w:r>
    </w:p>
    <w:p>
      <w:pPr>
        <w:numPr>
          <w:numId w:val="231"/>
        </w:numPr>
        <w:spacing w:before="120" w:after="120" w:line="288" w:lineRule="auto"/>
        <w:ind w:left="907"/>
        <w:jc w:val="left"/>
      </w:pPr>
      <w:r>
        <w:rPr>
          <w:rFonts w:eastAsia="等线" w:ascii="Arial" w:cs="Arial" w:hAnsi="Arial"/>
          <w:sz w:val="22"/>
        </w:rPr>
        <w:t>新增/更新组织数据</w:t>
      </w:r>
    </w:p>
    <w:p>
      <w:pPr>
        <w:numPr>
          <w:numId w:val="232"/>
        </w:numPr>
        <w:spacing w:before="120" w:after="120" w:line="288" w:lineRule="auto"/>
        <w:ind w:left="1360"/>
        <w:jc w:val="left"/>
      </w:pPr>
      <w:r>
        <w:rPr>
          <w:rFonts w:eastAsia="等线" w:ascii="Arial" w:cs="Arial" w:hAnsi="Arial"/>
          <w:sz w:val="22"/>
        </w:rPr>
        <w:t>包含父子层级组织时，需要先更新父级组织信息，其次子级</w:t>
      </w:r>
    </w:p>
    <w:p>
      <w:pPr>
        <w:numPr>
          <w:numId w:val="233"/>
        </w:numPr>
        <w:spacing w:before="120" w:after="120" w:line="288" w:lineRule="auto"/>
        <w:ind w:left="1360"/>
        <w:jc w:val="left"/>
      </w:pPr>
      <w:r>
        <w:rPr>
          <w:rFonts w:eastAsia="等线" w:ascii="Arial" w:cs="Arial" w:hAnsi="Arial"/>
          <w:sz w:val="22"/>
        </w:rPr>
        <w:t>数据量超出200条时，分多批处理</w:t>
      </w:r>
    </w:p>
    <w:p>
      <w:pPr>
        <w:numPr>
          <w:numId w:val="234"/>
        </w:numPr>
        <w:spacing w:before="120" w:after="120" w:line="288" w:lineRule="auto"/>
        <w:ind w:left="907"/>
        <w:jc w:val="left"/>
      </w:pPr>
      <w:r>
        <w:rPr>
          <w:rFonts w:eastAsia="等线" w:ascii="Arial" w:cs="Arial" w:hAnsi="Arial"/>
          <w:sz w:val="22"/>
        </w:rPr>
        <w:t>新增/更新人员数据</w:t>
      </w:r>
    </w:p>
    <w:p>
      <w:pPr>
        <w:numPr>
          <w:numId w:val="235"/>
        </w:numPr>
        <w:spacing w:before="120" w:after="120" w:line="288" w:lineRule="auto"/>
        <w:ind w:left="1360"/>
        <w:jc w:val="left"/>
      </w:pPr>
      <w:r>
        <w:rPr>
          <w:rFonts w:eastAsia="等线" w:ascii="Arial" w:cs="Arial" w:hAnsi="Arial"/>
          <w:sz w:val="22"/>
        </w:rPr>
        <w:t>数据量超出200条时，分多批处理</w:t>
      </w:r>
    </w:p>
    <w:p>
      <w:pPr>
        <w:numPr>
          <w:numId w:val="236"/>
        </w:numPr>
        <w:spacing w:before="120" w:after="120" w:line="288" w:lineRule="auto"/>
        <w:ind w:left="1360"/>
        <w:jc w:val="left"/>
      </w:pPr>
      <w:r>
        <w:rPr>
          <w:rFonts w:eastAsia="等线" w:ascii="Arial" w:cs="Arial" w:hAnsi="Arial"/>
          <w:sz w:val="22"/>
          <w:shd w:fill="fff67a"/>
        </w:rPr>
        <w:t>如果更新的人员所在的组织，不在推送的组织范围内，根据员工所在的全路径部门和【最大推送层级】规则，更新该员工部门至匹配的组织层级上</w:t>
      </w:r>
    </w:p>
    <w:p>
      <w:pPr>
        <w:numPr>
          <w:numId w:val="237"/>
        </w:numPr>
        <w:spacing w:before="120" w:after="120" w:line="288" w:lineRule="auto"/>
        <w:ind w:left="1814"/>
        <w:jc w:val="left"/>
      </w:pPr>
      <w:r>
        <w:rPr>
          <w:rFonts w:eastAsia="等线" w:ascii="Arial" w:cs="Arial" w:hAnsi="Arial"/>
          <w:sz w:val="22"/>
          <w:shd w:fill="fff67a"/>
        </w:rPr>
        <w:t>如，员工a在8级组织上，最大推送层级为3，则该员工的所在组织更新为3级组织，进行推送</w:t>
      </w:r>
    </w:p>
    <w:p>
      <w:pPr>
        <w:numPr>
          <w:numId w:val="238"/>
        </w:numPr>
        <w:spacing w:before="120" w:after="120" w:line="288" w:lineRule="auto"/>
        <w:ind w:left="907"/>
        <w:jc w:val="left"/>
      </w:pPr>
      <w:r>
        <w:rPr>
          <w:rFonts w:eastAsia="等线" w:ascii="Arial" w:cs="Arial" w:hAnsi="Arial"/>
          <w:sz w:val="22"/>
        </w:rPr>
        <w:t>更新离职人员数据</w:t>
      </w:r>
    </w:p>
    <w:p>
      <w:pPr>
        <w:numPr>
          <w:numId w:val="239"/>
        </w:numPr>
        <w:spacing w:before="120" w:after="120" w:line="288" w:lineRule="auto"/>
        <w:ind w:left="1360"/>
        <w:jc w:val="left"/>
      </w:pPr>
      <w:r>
        <w:rPr>
          <w:rFonts w:eastAsia="等线" w:ascii="Arial" w:cs="Arial" w:hAnsi="Arial"/>
          <w:sz w:val="22"/>
        </w:rPr>
        <w:t>数据量超出200条时，分多批处理</w:t>
      </w:r>
    </w:p>
    <w:p>
      <w:pPr>
        <w:numPr>
          <w:numId w:val="240"/>
        </w:numPr>
        <w:spacing w:before="120" w:after="120" w:line="288" w:lineRule="auto"/>
        <w:ind w:left="907"/>
        <w:jc w:val="left"/>
      </w:pPr>
      <w:r>
        <w:rPr>
          <w:rFonts w:eastAsia="等线" w:ascii="Arial" w:cs="Arial" w:hAnsi="Arial"/>
          <w:sz w:val="22"/>
        </w:rPr>
        <w:t>移除待删除组织下人员数据</w:t>
      </w:r>
    </w:p>
    <w:p>
      <w:pPr>
        <w:numPr>
          <w:numId w:val="241"/>
        </w:numPr>
        <w:spacing w:before="120" w:after="120" w:line="288" w:lineRule="auto"/>
        <w:ind w:left="1360"/>
        <w:jc w:val="left"/>
      </w:pPr>
      <w:r>
        <w:rPr>
          <w:rFonts w:eastAsia="等线" w:ascii="Arial" w:cs="Arial" w:hAnsi="Arial"/>
          <w:sz w:val="22"/>
        </w:rPr>
        <w:t>获取待删除组织下人员信息</w:t>
      </w:r>
    </w:p>
    <w:p>
      <w:pPr>
        <w:numPr>
          <w:numId w:val="242"/>
        </w:numPr>
        <w:spacing w:before="120" w:after="120" w:line="288" w:lineRule="auto"/>
        <w:ind w:left="1360"/>
        <w:jc w:val="left"/>
      </w:pPr>
      <w:r>
        <w:rPr>
          <w:rFonts w:eastAsia="等线" w:ascii="Arial" w:cs="Arial" w:hAnsi="Arial"/>
          <w:sz w:val="22"/>
        </w:rPr>
        <w:t>批量移动该人员至目标组织（组织推送规则中配置）</w:t>
      </w:r>
    </w:p>
    <w:p>
      <w:pPr>
        <w:numPr>
          <w:numId w:val="243"/>
        </w:numPr>
        <w:spacing w:before="120" w:after="120" w:line="288" w:lineRule="auto"/>
        <w:ind w:left="907"/>
        <w:jc w:val="left"/>
      </w:pPr>
      <w:r>
        <w:rPr>
          <w:rFonts w:eastAsia="等线" w:ascii="Arial" w:cs="Arial" w:hAnsi="Arial"/>
          <w:sz w:val="22"/>
        </w:rPr>
        <w:t>删除组织数据</w:t>
      </w:r>
    </w:p>
    <w:p>
      <w:pPr>
        <w:numPr>
          <w:numId w:val="244"/>
        </w:numPr>
        <w:spacing w:before="120" w:after="120" w:line="288" w:lineRule="auto"/>
        <w:ind w:left="1360"/>
        <w:jc w:val="left"/>
      </w:pPr>
      <w:r>
        <w:rPr>
          <w:rFonts w:eastAsia="等线" w:ascii="Arial" w:cs="Arial" w:hAnsi="Arial"/>
          <w:sz w:val="22"/>
        </w:rPr>
        <w:t>包含父子层级组织时，先删除子级组织，再删除父级组织</w:t>
      </w:r>
    </w:p>
    <w:p>
      <w:pPr>
        <w:numPr>
          <w:numId w:val="245"/>
        </w:numPr>
        <w:spacing w:before="120" w:after="120" w:line="288" w:lineRule="auto"/>
        <w:ind w:left="453"/>
        <w:jc w:val="left"/>
      </w:pPr>
      <w:r>
        <w:rPr>
          <w:rFonts w:eastAsia="等线" w:ascii="Arial" w:cs="Arial" w:hAnsi="Arial"/>
          <w:sz w:val="22"/>
        </w:rPr>
        <w:t>如本批次存在推送失败数据，则再下次定时推送发起时，先重试本批次失败的数据推送，再开始下一批次数据推送</w:t>
      </w:r>
    </w:p>
    <w:p>
      <w:pPr>
        <w:numPr>
          <w:numId w:val="246"/>
        </w:numPr>
        <w:spacing w:before="120" w:after="120" w:line="288" w:lineRule="auto"/>
        <w:ind w:left="907"/>
        <w:jc w:val="left"/>
      </w:pPr>
      <w:r>
        <w:rPr>
          <w:rFonts w:eastAsia="等线" w:ascii="Arial" w:cs="Arial" w:hAnsi="Arial"/>
          <w:sz w:val="22"/>
        </w:rPr>
        <w:t>每次推送时，记录本次推送失败的数据</w:t>
      </w:r>
    </w:p>
    <w:p>
      <w:pPr>
        <w:numPr>
          <w:numId w:val="247"/>
        </w:numPr>
        <w:spacing w:before="120" w:after="120" w:line="288" w:lineRule="auto"/>
        <w:ind w:left="907"/>
        <w:jc w:val="left"/>
      </w:pPr>
      <w:r>
        <w:rPr>
          <w:rFonts w:eastAsia="等线" w:ascii="Arial" w:cs="Arial" w:hAnsi="Arial"/>
          <w:sz w:val="22"/>
        </w:rPr>
        <w:t>新的一批次开始推送时，对失败数据和新推送的数据进行去重，只保留同一条数据最新的记录</w:t>
      </w:r>
    </w:p>
    <w:p>
      <w:pPr>
        <w:numPr>
          <w:numId w:val="248"/>
        </w:numPr>
        <w:spacing w:before="120" w:after="120" w:line="288" w:lineRule="auto"/>
        <w:ind w:left="1360"/>
        <w:jc w:val="left"/>
      </w:pPr>
      <w:r>
        <w:rPr>
          <w:rFonts w:eastAsia="等线" w:ascii="Arial" w:cs="Arial" w:hAnsi="Arial"/>
          <w:sz w:val="22"/>
        </w:rPr>
        <w:t>失败数据更新时间离当前时间3天时，清除该数据</w:t>
      </w:r>
    </w:p>
    <w:p>
      <w:pPr>
        <w:numPr>
          <w:numId w:val="249"/>
        </w:numPr>
        <w:spacing w:before="120" w:after="120" w:line="288" w:lineRule="auto"/>
        <w:ind w:left="907"/>
        <w:jc w:val="left"/>
      </w:pPr>
      <w:r>
        <w:rPr>
          <w:rFonts w:eastAsia="等线" w:ascii="Arial" w:cs="Arial" w:hAnsi="Arial"/>
          <w:sz w:val="22"/>
        </w:rPr>
        <w:t>对本批次需要推送的数据和上一批次失败且需要重复推送的数据进行打包分批（参考上文推送规则）</w:t>
      </w:r>
    </w:p>
    <w:p>
      <w:pPr>
        <w:numPr>
          <w:numId w:val="250"/>
        </w:numPr>
        <w:spacing w:before="120" w:after="120" w:line="288" w:lineRule="auto"/>
        <w:ind w:left="907"/>
        <w:jc w:val="left"/>
      </w:pPr>
      <w:r>
        <w:rPr>
          <w:rFonts w:eastAsia="等线" w:ascii="Arial" w:cs="Arial" w:hAnsi="Arial"/>
          <w:sz w:val="22"/>
        </w:rPr>
        <w:t>执行推送并记录失败数据</w:t>
      </w:r>
    </w:p>
    <w:p>
      <w:pPr>
        <w:spacing w:before="120" w:after="120" w:line="288" w:lineRule="auto"/>
        <w:ind w:left="0"/>
        <w:jc w:val="left"/>
      </w:pPr>
    </w:p>
    <w:p>
      <w:pPr>
        <w:numPr>
          <w:numId w:val="251"/>
        </w:numPr>
        <w:spacing w:before="120" w:after="120" w:line="288" w:lineRule="auto"/>
        <w:ind w:left="0"/>
        <w:jc w:val="left"/>
      </w:pPr>
      <w:r>
        <w:rPr>
          <w:rFonts w:eastAsia="等线" w:ascii="Arial" w:cs="Arial" w:hAnsi="Arial"/>
          <w:sz w:val="22"/>
        </w:rPr>
        <w:t>组织/人员信息字段规则</w:t>
      </w:r>
    </w:p>
    <w:p>
      <w:pPr>
        <w:numPr>
          <w:numId w:val="252"/>
        </w:numPr>
        <w:spacing w:before="120" w:after="120" w:line="288" w:lineRule="auto"/>
        <w:ind w:left="453"/>
        <w:jc w:val="left"/>
      </w:pPr>
      <w:r>
        <w:rPr>
          <w:rFonts w:eastAsia="等线" w:ascii="Arial" w:cs="Arial" w:hAnsi="Arial"/>
          <w:sz w:val="22"/>
        </w:rPr>
        <w:t>业务侧数据变动与推送数据类型关系</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825"/>
        <w:gridCol w:w="825"/>
        <w:gridCol w:w="1695"/>
        <w:gridCol w:w="810"/>
        <w:gridCol w:w="3210"/>
      </w:tblGrid>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系统</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变动类型</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推送方式</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OEHR</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新增部门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OEHR不直接维护组织架构，变动数据来源于EHR数据推送</w:t>
            </w:r>
          </w:p>
        </w:tc>
      </w:tr>
      <w:tr>
        <w:tc>
          <w:tcPr>
            <w:tcW w:w="93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部门组织架构调整</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w:t>
            </w:r>
          </w:p>
        </w:tc>
        <w:tc>
          <w:tcPr>
            <w:tcW w:w="3615"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部门停用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w:t>
            </w:r>
          </w:p>
        </w:tc>
        <w:tc>
          <w:tcPr>
            <w:tcW w:w="3615"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OTWS</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组织架构推送</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更新</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变动数据来源于EHR数据推送</w:t>
            </w:r>
          </w:p>
        </w:tc>
      </w:tr>
      <w:tr>
        <w:tc>
          <w:tcPr>
            <w:tcW w:w="93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新增区域/新增下级组织</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3615"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w:t>
            </w:r>
          </w:p>
        </w:tc>
        <w:tc>
          <w:tcPr>
            <w:tcW w:w="3615"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w:t>
            </w:r>
          </w:p>
        </w:tc>
        <w:tc>
          <w:tcPr>
            <w:tcW w:w="3615"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OEHR</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入职</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3615"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w:t>
            </w:r>
          </w:p>
        </w:tc>
        <w:tc>
          <w:tcPr>
            <w:tcW w:w="3615"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离职</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离职</w:t>
            </w:r>
          </w:p>
        </w:tc>
        <w:tc>
          <w:tcPr>
            <w:tcW w:w="3615"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重复入职</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离职恢复</w:t>
            </w:r>
          </w:p>
        </w:tc>
        <w:tc>
          <w:tcPr>
            <w:tcW w:w="3615"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OTWS</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color w:val="d83931"/>
                <w:sz w:val="22"/>
                <w:shd w:fill="fff67a"/>
              </w:rPr>
              <w:t>添加</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color w:val="d83931"/>
                <w:sz w:val="22"/>
                <w:shd w:fill="fff67a"/>
              </w:rPr>
              <w:t>新增</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与业务沟通，otws员工新增时，不推送员工信息至考勤中控</w:t>
            </w:r>
          </w:p>
        </w:tc>
      </w:tr>
      <w:tr>
        <w:tc>
          <w:tcPr>
            <w:tcW w:w="93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派遣</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新增/更新</w:t>
            </w:r>
          </w:p>
          <w:p>
            <w:pPr>
              <w:spacing w:before="120" w:after="120" w:line="288" w:lineRule="auto"/>
              <w:ind w:left="0"/>
              <w:jc w:val="left"/>
            </w:pP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更新人员所在组织，如果人员被标记为长时间不派遣，标记为离职，需要先通过离职恢复将人员离职标记去除，再重新更新人员组织</w:t>
            </w:r>
          </w:p>
        </w:tc>
      </w:tr>
      <w:tr>
        <w:tc>
          <w:tcPr>
            <w:tcW w:w="93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长时间不派遣</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离职</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根据推送人员规则设置定义人员范围，标记人员为离职</w:t>
            </w:r>
          </w:p>
        </w:tc>
      </w:tr>
      <w:tr>
        <w:tc>
          <w:tcPr>
            <w:tcW w:w="93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标记不可用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离职</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标记人员为离职</w:t>
            </w:r>
          </w:p>
        </w:tc>
      </w:tr>
      <w:tr>
        <w:tc>
          <w:tcPr>
            <w:tcW w:w="93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恢复可用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离职恢复</w:t>
            </w:r>
          </w:p>
        </w:tc>
        <w:tc>
          <w:tcPr>
            <w:tcW w:w="3615" w:type="dxa"/>
            <w:tcMar>
              <w:top w:type="dxa" w:w="60"/>
              <w:left w:type="dxa" w:w="120"/>
              <w:bottom w:type="dxa" w:w="30"/>
              <w:right w:type="dxa" w:w="120"/>
            </w:tcMar>
          </w:tcPr>
          <w:p>
            <w:pPr>
              <w:spacing w:before="120" w:after="120" w:line="288" w:lineRule="auto"/>
              <w:ind w:left="0"/>
              <w:jc w:val="left"/>
            </w:pPr>
          </w:p>
        </w:tc>
      </w:tr>
    </w:tbl>
    <w:p>
      <w:pPr>
        <w:numPr>
          <w:numId w:val="253"/>
        </w:numPr>
        <w:spacing w:before="120" w:after="120" w:line="288" w:lineRule="auto"/>
        <w:ind w:left="0"/>
        <w:jc w:val="left"/>
      </w:pPr>
      <w:r>
        <w:rPr>
          <w:rFonts w:eastAsia="等线" w:ascii="Arial" w:cs="Arial" w:hAnsi="Arial"/>
          <w:sz w:val="22"/>
        </w:rPr>
        <w:t>部门编号唯一性处理</w:t>
      </w:r>
    </w:p>
    <w:p>
      <w:pPr>
        <w:numPr>
          <w:numId w:val="254"/>
        </w:numPr>
        <w:spacing w:before="120" w:after="120" w:line="288" w:lineRule="auto"/>
        <w:ind w:left="453"/>
        <w:jc w:val="left"/>
      </w:pPr>
      <w:r>
        <w:rPr>
          <w:rFonts w:eastAsia="等线" w:ascii="Arial" w:cs="Arial" w:hAnsi="Arial"/>
          <w:sz w:val="22"/>
        </w:rPr>
        <w:t>根据来源系统，对部门ID添加前缀标识，如 orgCode -&gt; OEHR_orgCode ，作为考勤中控组织信息的 deptnumber 字段传入</w:t>
      </w:r>
    </w:p>
    <w:p>
      <w:pPr>
        <w:numPr>
          <w:numId w:val="255"/>
        </w:numPr>
        <w:spacing w:before="120" w:after="120" w:line="288" w:lineRule="auto"/>
        <w:ind w:left="453"/>
        <w:jc w:val="left"/>
      </w:pPr>
      <w:r>
        <w:rPr>
          <w:rFonts w:eastAsia="等线" w:ascii="Arial" w:cs="Arial" w:hAnsi="Arial"/>
          <w:sz w:val="22"/>
        </w:rPr>
        <w:t>OEHR 字段对应规则</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1155"/>
        <w:gridCol w:w="885"/>
        <w:gridCol w:w="1155"/>
        <w:gridCol w:w="1560"/>
        <w:gridCol w:w="213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OEHR字段</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考勤机目标字段</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字段类型</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示例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处理规则</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orgCode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deptnumber</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815744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OEHR_815744</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部门编号</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orgName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deptname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北美区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不作处理</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部门名称</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parentCode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parentnumber</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900109025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传入处理后的父级部门 OEHR_orgCode 字段</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父级部门编号</w:t>
            </w:r>
          </w:p>
        </w:tc>
      </w:tr>
    </w:tbl>
    <w:p>
      <w:pPr>
        <w:numPr>
          <w:numId w:val="256"/>
        </w:numPr>
        <w:spacing w:before="120" w:after="120" w:line="288" w:lineRule="auto"/>
        <w:ind w:left="453"/>
        <w:jc w:val="left"/>
      </w:pPr>
      <w:r>
        <w:rPr>
          <w:rFonts w:eastAsia="等线" w:ascii="Arial" w:cs="Arial" w:hAnsi="Arial"/>
          <w:sz w:val="22"/>
        </w:rPr>
        <w:t>OTWS 字段对应规则</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1155"/>
        <w:gridCol w:w="885"/>
        <w:gridCol w:w="1155"/>
        <w:gridCol w:w="1560"/>
        <w:gridCol w:w="213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OTWS字段</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考勤机目标字段</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字段类型</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示例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处理规则</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org_Code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deptnumber</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815744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OTWS_US_815744</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OTWS分为US和DE两个不同的前缀</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orgName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deptname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北美区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不作处理</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部门名称</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parentCode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parentnumber</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900109025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传入处理后的父级部门 OTWS_US_org_Code 字段</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父级部门编号</w:t>
            </w:r>
          </w:p>
          <w:p>
            <w:pPr>
              <w:spacing w:before="120" w:after="120" w:line="288" w:lineRule="auto"/>
              <w:ind w:left="0"/>
              <w:jc w:val="left"/>
            </w:pPr>
          </w:p>
        </w:tc>
      </w:tr>
    </w:tbl>
    <w:p>
      <w:pPr>
        <w:numPr>
          <w:numId w:val="257"/>
        </w:numPr>
        <w:spacing w:before="120" w:after="120" w:line="288" w:lineRule="auto"/>
        <w:ind w:left="0"/>
        <w:jc w:val="left"/>
      </w:pPr>
      <w:r>
        <w:rPr>
          <w:rFonts w:eastAsia="等线" w:ascii="Arial" w:cs="Arial" w:hAnsi="Arial"/>
          <w:sz w:val="22"/>
        </w:rPr>
        <w:t>人员信息字段规则</w:t>
      </w:r>
    </w:p>
    <w:p>
      <w:pPr>
        <w:numPr>
          <w:numId w:val="258"/>
        </w:numPr>
        <w:spacing w:before="120" w:after="120" w:line="288" w:lineRule="auto"/>
        <w:ind w:left="453"/>
        <w:jc w:val="left"/>
      </w:pPr>
      <w:r>
        <w:rPr>
          <w:rFonts w:eastAsia="等线" w:ascii="Arial" w:cs="Arial" w:hAnsi="Arial"/>
          <w:sz w:val="22"/>
        </w:rPr>
        <w:t>empNO 作为考勤中控人员信息的 pin 字段传入</w:t>
      </w:r>
    </w:p>
    <w:p>
      <w:pPr>
        <w:numPr>
          <w:numId w:val="259"/>
        </w:numPr>
        <w:spacing w:before="120" w:after="120" w:line="288" w:lineRule="auto"/>
        <w:ind w:left="453"/>
        <w:jc w:val="left"/>
      </w:pPr>
      <w:r>
        <w:rPr>
          <w:rFonts w:eastAsia="等线" w:ascii="Arial" w:cs="Arial" w:hAnsi="Arial"/>
          <w:sz w:val="22"/>
        </w:rPr>
        <w:t>OEHR 字段对应规则</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1155"/>
        <w:gridCol w:w="885"/>
        <w:gridCol w:w="2715"/>
        <w:gridCol w:w="213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OEHR字段</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考勤机目标字段</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字段类型</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示例</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empNO</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pin</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empNO</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长度24，必填</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超出20个字符的内容截断显示为...</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长度20</w:t>
            </w:r>
            <w:r>
              <w:rPr>
                <w:rFonts w:eastAsia="等线" w:ascii="Arial" w:cs="Arial" w:hAnsi="Arial"/>
                <w:color w:val="d83931"/>
                <w:sz w:val="22"/>
              </w:rPr>
              <w:t>（沟通供应商中能否开放至30）</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org_Code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deptnumber</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传入处理后的部门 OEHR_orgCode 字段</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新增必填，更新可以不填</w:t>
            </w:r>
          </w:p>
        </w:tc>
      </w:tr>
    </w:tbl>
    <w:p>
      <w:pPr>
        <w:numPr>
          <w:numId w:val="260"/>
        </w:numPr>
        <w:spacing w:before="120" w:after="120" w:line="288" w:lineRule="auto"/>
        <w:ind w:left="453"/>
        <w:jc w:val="left"/>
      </w:pPr>
      <w:r>
        <w:rPr>
          <w:rFonts w:eastAsia="等线" w:ascii="Arial" w:cs="Arial" w:hAnsi="Arial"/>
          <w:sz w:val="22"/>
        </w:rPr>
        <w:t>OTWS 字段对应规则</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1155"/>
        <w:gridCol w:w="885"/>
        <w:gridCol w:w="2715"/>
        <w:gridCol w:w="213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OTWS字段</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考勤机目标字段</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字段类型</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示例</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work_no</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pin</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work_no</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长度24，必填</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超出20个字符的内容截断显示为...</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长度20</w:t>
            </w:r>
            <w:r>
              <w:rPr>
                <w:rFonts w:eastAsia="等线" w:ascii="Arial" w:cs="Arial" w:hAnsi="Arial"/>
                <w:color w:val="d83931"/>
                <w:sz w:val="22"/>
              </w:rPr>
              <w:t>（沟通供应商中能否开放至30）</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org_Code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deptnumber</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传入处理后的 OTWS_US_org_Code 字段</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新增必填，更新可以不填</w:t>
            </w:r>
          </w:p>
        </w:tc>
      </w:tr>
    </w:tbl>
    <w:p>
      <w:pPr>
        <w:numPr>
          <w:numId w:val="261"/>
        </w:numPr>
        <w:spacing w:before="120" w:after="120" w:line="288" w:lineRule="auto"/>
        <w:ind w:left="0"/>
        <w:jc w:val="left"/>
      </w:pPr>
      <w:r>
        <w:rPr>
          <w:rFonts w:eastAsia="等线" w:ascii="Arial" w:cs="Arial" w:hAnsi="Arial"/>
          <w:sz w:val="22"/>
        </w:rPr>
        <w:t>推送结果处理规则</w:t>
      </w:r>
    </w:p>
    <w:p>
      <w:pPr>
        <w:numPr>
          <w:numId w:val="262"/>
        </w:numPr>
        <w:spacing w:before="120" w:after="120" w:line="288" w:lineRule="auto"/>
        <w:ind w:left="453"/>
        <w:jc w:val="left"/>
      </w:pPr>
      <w:r>
        <w:rPr>
          <w:rFonts w:eastAsia="等线" w:ascii="Arial" w:cs="Arial" w:hAnsi="Arial"/>
          <w:sz w:val="22"/>
        </w:rPr>
        <w:t>错误数据预排查</w:t>
      </w:r>
    </w:p>
    <w:p>
      <w:pPr>
        <w:numPr>
          <w:numId w:val="263"/>
        </w:numPr>
        <w:spacing w:before="120" w:after="120" w:line="288" w:lineRule="auto"/>
        <w:ind w:left="907"/>
        <w:jc w:val="left"/>
      </w:pPr>
      <w:r>
        <w:rPr>
          <w:rFonts w:eastAsia="等线" w:ascii="Arial" w:cs="Arial" w:hAnsi="Arial"/>
          <w:sz w:val="22"/>
        </w:rPr>
        <w:t>对待推送的数据可能存在的错误类型进行排除，发现的错误数据不进行推送，直接记入失败数据，并填写错误原因</w:t>
      </w:r>
    </w:p>
    <w:tbl>
      <w:tblPr>
        <w:tblW w:w="0" w:type="auto"/>
        <w:tblInd w:w="136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1485"/>
        <w:gridCol w:w="1800"/>
        <w:gridCol w:w="2565"/>
      </w:tblGrid>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错误类型</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失败原因文案</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组织编号为空</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组织编号为空</w:t>
            </w:r>
          </w:p>
        </w:tc>
        <w:tc>
          <w:tcPr>
            <w:tcW w:w="3075"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组织名称为空</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组织名称为空</w:t>
            </w:r>
          </w:p>
        </w:tc>
        <w:tc>
          <w:tcPr>
            <w:tcW w:w="3075"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父级组织名称为空</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父级组织名称为空</w:t>
            </w:r>
          </w:p>
        </w:tc>
        <w:tc>
          <w:tcPr>
            <w:tcW w:w="3075"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员工工号为空</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工号为空</w:t>
            </w:r>
          </w:p>
        </w:tc>
        <w:tc>
          <w:tcPr>
            <w:tcW w:w="3075"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部门编号为空</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组织编号为空</w:t>
            </w:r>
          </w:p>
        </w:tc>
        <w:tc>
          <w:tcPr>
            <w:tcW w:w="3075"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员工姓名为空</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姓名为空</w:t>
            </w:r>
          </w:p>
        </w:tc>
        <w:tc>
          <w:tcPr>
            <w:tcW w:w="3075" w:type="dxa"/>
            <w:tcMar>
              <w:top w:type="dxa" w:w="60"/>
              <w:left w:type="dxa" w:w="120"/>
              <w:bottom w:type="dxa" w:w="30"/>
              <w:right w:type="dxa" w:w="120"/>
            </w:tcMar>
          </w:tcPr>
          <w:p>
            <w:pPr>
              <w:spacing w:before="120" w:after="120" w:line="288" w:lineRule="auto"/>
              <w:ind w:left="0"/>
              <w:jc w:val="left"/>
            </w:pPr>
          </w:p>
        </w:tc>
      </w:tr>
    </w:tbl>
    <w:p>
      <w:pPr>
        <w:numPr>
          <w:numId w:val="264"/>
        </w:numPr>
        <w:spacing w:before="120" w:after="120" w:line="288" w:lineRule="auto"/>
        <w:ind w:left="453"/>
        <w:jc w:val="left"/>
      </w:pPr>
      <w:r>
        <w:rPr>
          <w:rFonts w:eastAsia="等线" w:ascii="Arial" w:cs="Arial" w:hAnsi="Arial"/>
          <w:sz w:val="22"/>
        </w:rPr>
        <w:t>批量调用接口时</w:t>
      </w:r>
    </w:p>
    <w:p>
      <w:pPr>
        <w:numPr>
          <w:numId w:val="265"/>
        </w:numPr>
        <w:spacing w:before="120" w:after="120" w:line="288" w:lineRule="auto"/>
        <w:ind w:left="907"/>
        <w:jc w:val="left"/>
      </w:pPr>
      <w:r>
        <w:rPr>
          <w:rFonts w:eastAsia="等线" w:ascii="Arial" w:cs="Arial" w:hAnsi="Arial"/>
          <w:sz w:val="22"/>
        </w:rPr>
        <w:t>成功的数据，写入推送日志，记录成功信息</w:t>
      </w:r>
    </w:p>
    <w:p>
      <w:pPr>
        <w:numPr>
          <w:numId w:val="266"/>
        </w:numPr>
        <w:spacing w:before="120" w:after="120" w:line="288" w:lineRule="auto"/>
        <w:ind w:left="1360"/>
        <w:jc w:val="left"/>
      </w:pPr>
      <w:r>
        <w:rPr>
          <w:rFonts w:eastAsia="等线" w:ascii="Arial" w:cs="Arial" w:hAnsi="Arial"/>
          <w:sz w:val="22"/>
        </w:rPr>
        <w:t>组织：组织单元ID、组织名称、父级组织单元ID、推送类型（新增/更新、删除）、推送结果（成功）、失败原因（-）</w:t>
      </w:r>
    </w:p>
    <w:p>
      <w:pPr>
        <w:numPr>
          <w:numId w:val="267"/>
        </w:numPr>
        <w:spacing w:before="120" w:after="120" w:line="288" w:lineRule="auto"/>
        <w:ind w:left="1360"/>
        <w:jc w:val="left"/>
      </w:pPr>
      <w:r>
        <w:rPr>
          <w:rFonts w:eastAsia="等线" w:ascii="Arial" w:cs="Arial" w:hAnsi="Arial"/>
          <w:sz w:val="22"/>
        </w:rPr>
        <w:t>人员：工号、姓名、组织单元ID、推送类型（新增/更新、离职、离职恢复）、推送结果（成功）、失败原因（-）</w:t>
      </w:r>
    </w:p>
    <w:p>
      <w:pPr>
        <w:numPr>
          <w:numId w:val="268"/>
        </w:numPr>
        <w:spacing w:before="120" w:after="120" w:line="288" w:lineRule="auto"/>
        <w:ind w:left="907"/>
        <w:jc w:val="left"/>
      </w:pPr>
      <w:r>
        <w:rPr>
          <w:rFonts w:eastAsia="等线" w:ascii="Arial" w:cs="Arial" w:hAnsi="Arial"/>
          <w:sz w:val="22"/>
        </w:rPr>
        <w:t>错误的数据（组织ID、人员ID），错误数据写入推送日志中，此时不包含错误原因，只记录错误数据名称、ID等信息，失败原因默认填入“数据错误，请联系管理员”</w:t>
      </w:r>
    </w:p>
    <w:p>
      <w:pPr>
        <w:numPr>
          <w:numId w:val="269"/>
        </w:numPr>
        <w:spacing w:before="120" w:after="120" w:line="288" w:lineRule="auto"/>
        <w:ind w:left="1360"/>
        <w:jc w:val="left"/>
      </w:pPr>
      <w:r>
        <w:rPr>
          <w:rFonts w:eastAsia="等线" w:ascii="Arial" w:cs="Arial" w:hAnsi="Arial"/>
          <w:sz w:val="22"/>
        </w:rPr>
        <w:t>组织：组织单元ID、组织名称、父级组织单元ID、推送类型（新增/更新、删除）、推送结果（失败）、失败原因（数据错误，请联系管理员）</w:t>
      </w:r>
    </w:p>
    <w:p>
      <w:pPr>
        <w:numPr>
          <w:numId w:val="270"/>
        </w:numPr>
        <w:spacing w:before="120" w:after="120" w:line="288" w:lineRule="auto"/>
        <w:ind w:left="1360"/>
        <w:jc w:val="left"/>
      </w:pPr>
      <w:r>
        <w:rPr>
          <w:rFonts w:eastAsia="等线" w:ascii="Arial" w:cs="Arial" w:hAnsi="Arial"/>
          <w:sz w:val="22"/>
        </w:rPr>
        <w:t>人员：工号、姓名、组织单元ID、推送类型（新增/更新、离职、离职恢复）、推送结果（失败）、失败原因（数据错误，请联系管理员）</w:t>
      </w:r>
    </w:p>
    <w:p>
      <w:pPr>
        <w:numPr>
          <w:numId w:val="271"/>
        </w:numPr>
        <w:spacing w:before="120" w:after="120" w:line="288" w:lineRule="auto"/>
        <w:ind w:left="1360"/>
        <w:jc w:val="left"/>
      </w:pPr>
      <w:r>
        <w:rPr>
          <w:rFonts w:eastAsia="等线" w:ascii="Arial" w:cs="Arial" w:hAnsi="Arial"/>
          <w:sz w:val="22"/>
        </w:rPr>
        <w:t>如果是通过【长时间不派遣人员清理规则】设置为离职的员工（包括成功和失败），推送记录中，"组织单元ID"为空值</w:t>
      </w:r>
    </w:p>
    <w:p>
      <w:pPr>
        <w:numPr>
          <w:numId w:val="272"/>
        </w:numPr>
        <w:spacing w:before="120" w:after="120" w:line="288" w:lineRule="auto"/>
        <w:ind w:left="907"/>
        <w:jc w:val="left"/>
      </w:pPr>
      <w:r>
        <w:rPr>
          <w:rFonts w:eastAsia="等线" w:ascii="Arial" w:cs="Arial" w:hAnsi="Arial"/>
          <w:sz w:val="22"/>
        </w:rPr>
        <w:t>批量调用全部失败时，所有数据记入推送失败，失败原因标记为“服务器异常，请联系管理员”</w:t>
      </w:r>
    </w:p>
    <w:p>
      <w:pPr>
        <w:numPr>
          <w:numId w:val="273"/>
        </w:numPr>
        <w:spacing w:before="120" w:after="120" w:line="288" w:lineRule="auto"/>
        <w:ind w:left="0"/>
        <w:jc w:val="left"/>
      </w:pPr>
      <w:r>
        <w:rPr>
          <w:rFonts w:eastAsia="等线" w:ascii="Arial" w:cs="Arial" w:hAnsi="Arial"/>
          <w:sz w:val="22"/>
        </w:rPr>
        <w:t>中控相关接口</w:t>
      </w:r>
    </w:p>
    <w:p>
      <w:pPr>
        <w:numPr>
          <w:numId w:val="274"/>
        </w:numPr>
        <w:spacing w:before="120" w:after="120" w:line="288" w:lineRule="auto"/>
        <w:ind w:left="453"/>
        <w:jc w:val="left"/>
      </w:pPr>
      <w:r>
        <w:rPr>
          <w:rFonts w:eastAsia="等线" w:ascii="Arial" w:cs="Arial" w:hAnsi="Arial"/>
          <w:sz w:val="22"/>
        </w:rPr>
        <w:t>文档：</w:t>
      </w:r>
      <w:r>
        <w:rPr>
          <w:rFonts w:eastAsia="等线" w:ascii="Arial" w:cs="Arial" w:hAnsi="Arial"/>
          <w:sz w:val="22"/>
        </w:rPr>
        <w:t>https://www.zkecopro.com/iclock/api/doc/index.html#mytab</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4.3 </w:t>
      </w:r>
      <w:r>
        <w:rPr>
          <w:rFonts w:eastAsia="等线" w:ascii="Arial" w:cs="Arial" w:hAnsi="Arial"/>
          <w:b w:val="true"/>
          <w:sz w:val="32"/>
        </w:rPr>
        <w:t>权限</w:t>
      </w:r>
      <w:bookmarkEnd w:id="12"/>
    </w:p>
    <w:p>
      <w:pPr>
        <w:numPr>
          <w:numId w:val="275"/>
        </w:numPr>
        <w:spacing w:before="120" w:after="120" w:line="288" w:lineRule="auto"/>
        <w:ind w:left="453"/>
        <w:jc w:val="left"/>
      </w:pPr>
      <w:r>
        <w:rPr>
          <w:rFonts w:eastAsia="等线" w:ascii="Arial" w:cs="Arial" w:hAnsi="Arial"/>
          <w:sz w:val="22"/>
        </w:rPr>
        <w:t>数据权限管控维度：无</w:t>
      </w:r>
    </w:p>
    <w:p>
      <w:pPr>
        <w:numPr>
          <w:numId w:val="276"/>
        </w:numPr>
        <w:spacing w:before="120" w:after="120" w:line="288" w:lineRule="auto"/>
        <w:ind w:left="453"/>
        <w:jc w:val="left"/>
      </w:pPr>
      <w:r>
        <w:rPr>
          <w:rFonts w:eastAsia="等线" w:ascii="Arial" w:cs="Arial" w:hAnsi="Arial"/>
          <w:sz w:val="22"/>
        </w:rPr>
        <w:t>功能权限：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7035"/>
      </w:tblGrid>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菜单</w:t>
            </w: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权限项</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组织人员推送</w:t>
            </w: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w:t>
            </w:r>
          </w:p>
        </w:tc>
      </w:tr>
      <w:tr>
        <w:tc>
          <w:tcPr>
            <w:tcW w:w="1245" w:type="dxa"/>
            <w:tcMar>
              <w:top w:type="dxa" w:w="60"/>
              <w:left w:type="dxa" w:w="120"/>
              <w:bottom w:type="dxa" w:w="30"/>
              <w:right w:type="dxa" w:w="120"/>
            </w:tcMar>
          </w:tcPr>
          <w:p>
            <w:pPr>
              <w:spacing w:before="120" w:after="120" w:line="288" w:lineRule="auto"/>
              <w:ind w:left="0"/>
              <w:jc w:val="left"/>
            </w:pP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r>
      <w:tr>
        <w:tc>
          <w:tcPr>
            <w:tcW w:w="1245" w:type="dxa"/>
            <w:tcMar>
              <w:top w:type="dxa" w:w="60"/>
              <w:left w:type="dxa" w:w="120"/>
              <w:bottom w:type="dxa" w:w="30"/>
              <w:right w:type="dxa" w:w="120"/>
            </w:tcMar>
          </w:tcPr>
          <w:p>
            <w:pPr>
              <w:spacing w:before="120" w:after="120" w:line="288" w:lineRule="auto"/>
              <w:ind w:left="0"/>
              <w:jc w:val="left"/>
            </w:pP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推送频率设置</w:t>
            </w:r>
          </w:p>
        </w:tc>
      </w:tr>
      <w:tr>
        <w:tc>
          <w:tcPr>
            <w:tcW w:w="1245" w:type="dxa"/>
            <w:tcMar>
              <w:top w:type="dxa" w:w="60"/>
              <w:left w:type="dxa" w:w="120"/>
              <w:bottom w:type="dxa" w:w="30"/>
              <w:right w:type="dxa" w:w="120"/>
            </w:tcMar>
          </w:tcPr>
          <w:p>
            <w:pPr>
              <w:spacing w:before="120" w:after="120" w:line="288" w:lineRule="auto"/>
              <w:ind w:left="0"/>
              <w:jc w:val="left"/>
            </w:pP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w:t>
            </w:r>
          </w:p>
        </w:tc>
      </w:tr>
      <w:tr>
        <w:tc>
          <w:tcPr>
            <w:tcW w:w="1245" w:type="dxa"/>
            <w:tcMar>
              <w:top w:type="dxa" w:w="60"/>
              <w:left w:type="dxa" w:w="120"/>
              <w:bottom w:type="dxa" w:w="30"/>
              <w:right w:type="dxa" w:w="120"/>
            </w:tcMar>
          </w:tcPr>
          <w:p>
            <w:pPr>
              <w:spacing w:before="120" w:after="120" w:line="288" w:lineRule="auto"/>
              <w:ind w:left="0"/>
              <w:jc w:val="left"/>
            </w:pP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手动推送</w:t>
            </w:r>
          </w:p>
        </w:tc>
      </w:tr>
      <w:tr>
        <w:tc>
          <w:tcPr>
            <w:tcW w:w="1245" w:type="dxa"/>
            <w:tcMar>
              <w:top w:type="dxa" w:w="60"/>
              <w:left w:type="dxa" w:w="120"/>
              <w:bottom w:type="dxa" w:w="30"/>
              <w:right w:type="dxa" w:w="120"/>
            </w:tcMar>
          </w:tcPr>
          <w:p>
            <w:pPr>
              <w:spacing w:before="120" w:after="120" w:line="288" w:lineRule="auto"/>
              <w:ind w:left="0"/>
              <w:jc w:val="left"/>
            </w:pP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停用/启用</w:t>
            </w:r>
          </w:p>
        </w:tc>
      </w:tr>
      <w:tr>
        <w:tc>
          <w:tcPr>
            <w:tcW w:w="1245" w:type="dxa"/>
            <w:tcMar>
              <w:top w:type="dxa" w:w="60"/>
              <w:left w:type="dxa" w:w="120"/>
              <w:bottom w:type="dxa" w:w="30"/>
              <w:right w:type="dxa" w:w="120"/>
            </w:tcMar>
          </w:tcPr>
          <w:p>
            <w:pPr>
              <w:spacing w:before="120" w:after="120" w:line="288" w:lineRule="auto"/>
              <w:ind w:left="0"/>
              <w:jc w:val="left"/>
            </w:pP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w:t>
            </w:r>
          </w:p>
        </w:tc>
      </w:tr>
    </w:tbl>
    <w:p>
      <w:pPr>
        <w:spacing w:before="120" w:after="120" w:line="288" w:lineRule="auto"/>
        <w:ind w:left="0"/>
        <w:jc w:val="left"/>
      </w:pPr>
    </w:p>
    <w:p>
      <w:pPr>
        <w:pStyle w:val="1"/>
        <w:spacing w:before="380" w:after="140" w:line="288" w:lineRule="auto"/>
        <w:ind w:left="0"/>
        <w:jc w:val="left"/>
        <w:outlineLvl w:val="0"/>
      </w:pPr>
      <w:bookmarkStart w:name="heading_13" w:id="13"/>
      <w:r>
        <w:rPr>
          <w:rFonts w:eastAsia="等线" w:ascii="Arial" w:cs="Arial" w:hAnsi="Arial"/>
          <w:color w:val="3370ff"/>
          <w:sz w:val="36"/>
        </w:rPr>
        <w:t xml:space="preserve">5. </w:t>
      </w:r>
      <w:r>
        <w:rPr>
          <w:rFonts w:eastAsia="等线" w:ascii="Arial" w:cs="Arial" w:hAnsi="Arial"/>
          <w:b w:val="true"/>
          <w:sz w:val="36"/>
        </w:rPr>
        <w:t>实施上线策略</w:t>
      </w:r>
      <w:bookmarkEnd w:id="13"/>
    </w:p>
    <w:p>
      <w:pPr>
        <w:numPr>
          <w:numId w:val="277"/>
        </w:numPr>
        <w:spacing w:before="120" w:after="120" w:line="288" w:lineRule="auto"/>
        <w:ind w:left="453"/>
        <w:jc w:val="left"/>
      </w:pPr>
      <w:r>
        <w:rPr>
          <w:rFonts w:eastAsia="等线" w:ascii="Arial" w:cs="Arial" w:hAnsi="Arial"/>
          <w:sz w:val="22"/>
        </w:rPr>
        <w:t>历史数据方案</w:t>
      </w:r>
    </w:p>
    <w:p>
      <w:pPr>
        <w:spacing w:before="120" w:after="120" w:line="288" w:lineRule="auto"/>
        <w:ind w:left="0" w:firstLine="420"/>
        <w:jc w:val="left"/>
      </w:pPr>
      <w:r>
        <w:rPr>
          <w:rFonts w:eastAsia="等线" w:ascii="Arial" w:cs="Arial" w:hAnsi="Arial"/>
          <w:sz w:val="22"/>
        </w:rPr>
        <w:t>现有考勤机中控中的历史数据不做数据迁移，但会需要业务配合把历史数据在项目上线后，配合把历史的人员数据重新绑定至项目推送的组织架构中，完成人员迁移后，历史的组织架构数据作废，由用户在考勤中控后台中手动删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3495"/>
        <w:gridCol w:w="1665"/>
        <w:gridCol w:w="1905"/>
      </w:tblGrid>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阶段</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工作</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负责方</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数据准备</w:t>
            </w:r>
          </w:p>
          <w:p>
            <w:pPr>
              <w:spacing w:before="120" w:after="120" w:line="288" w:lineRule="auto"/>
              <w:ind w:left="0"/>
              <w:jc w:val="left"/>
            </w:pPr>
          </w:p>
        </w:tc>
        <w:tc>
          <w:tcPr>
            <w:tcW w:w="3495" w:type="dxa"/>
            <w:tcMar>
              <w:top w:type="dxa" w:w="60"/>
              <w:left w:type="dxa" w:w="120"/>
              <w:bottom w:type="dxa" w:w="30"/>
              <w:right w:type="dxa" w:w="120"/>
            </w:tcMar>
          </w:tcPr>
          <w:p>
            <w:pPr>
              <w:numPr>
                <w:numId w:val="278"/>
              </w:numPr>
              <w:spacing w:before="120" w:after="120" w:line="288" w:lineRule="auto"/>
              <w:ind w:left="0"/>
              <w:jc w:val="left"/>
            </w:pPr>
            <w:r>
              <w:rPr>
                <w:rFonts w:eastAsia="等线" w:ascii="Arial" w:cs="Arial" w:hAnsi="Arial"/>
                <w:sz w:val="22"/>
              </w:rPr>
              <w:t>整理现有考勤中控里的人员在上线后需要迁入的目标部门关系数据</w:t>
            </w:r>
          </w:p>
          <w:p>
            <w:pPr>
              <w:numPr>
                <w:numId w:val="279"/>
              </w:numPr>
              <w:spacing w:before="120" w:after="120" w:line="288" w:lineRule="auto"/>
              <w:ind w:left="453"/>
              <w:jc w:val="left"/>
            </w:pPr>
            <w:r>
              <w:rPr>
                <w:rFonts w:eastAsia="等线" w:ascii="Arial" w:cs="Arial" w:hAnsi="Arial"/>
                <w:sz w:val="22"/>
              </w:rPr>
              <w:t>导出 OEHR/OTWS 现有的人员数据作为参考</w:t>
            </w:r>
          </w:p>
          <w:p>
            <w:pPr>
              <w:numPr>
                <w:numId w:val="280"/>
              </w:numPr>
              <w:spacing w:before="120" w:after="120" w:line="288" w:lineRule="auto"/>
              <w:ind w:left="453"/>
              <w:jc w:val="left"/>
            </w:pPr>
            <w:r>
              <w:rPr>
                <w:rFonts w:eastAsia="等线" w:ascii="Arial" w:cs="Arial" w:hAnsi="Arial"/>
                <w:sz w:val="22"/>
              </w:rPr>
              <w:t>按考勤中控导入的数据规范整理好数据格式</w:t>
            </w:r>
          </w:p>
          <w:p>
            <w:pPr>
              <w:numPr>
                <w:numId w:val="281"/>
              </w:numPr>
              <w:spacing w:before="120" w:after="120" w:line="288" w:lineRule="auto"/>
              <w:ind w:left="0"/>
              <w:jc w:val="left"/>
            </w:pPr>
            <w:r>
              <w:rPr>
                <w:rFonts w:eastAsia="等线" w:ascii="Arial" w:cs="Arial" w:hAnsi="Arial"/>
                <w:sz w:val="22"/>
              </w:rPr>
              <w:t>整理现有考勤中控里的设备在上线后需要迁入的目标部门关系数据</w:t>
            </w:r>
          </w:p>
          <w:p>
            <w:pPr>
              <w:numPr>
                <w:numId w:val="282"/>
              </w:numPr>
              <w:spacing w:before="120" w:after="120" w:line="288" w:lineRule="auto"/>
              <w:ind w:left="453"/>
              <w:jc w:val="left"/>
            </w:pPr>
            <w:r>
              <w:rPr>
                <w:rFonts w:eastAsia="等线" w:ascii="Arial" w:cs="Arial" w:hAnsi="Arial"/>
                <w:sz w:val="22"/>
              </w:rPr>
              <w:t>导出 OEHR/OTWS 现有的部门数据作为参考</w:t>
            </w:r>
          </w:p>
          <w:p>
            <w:pPr>
              <w:numPr>
                <w:numId w:val="283"/>
              </w:numPr>
              <w:spacing w:before="120" w:after="120" w:line="288" w:lineRule="auto"/>
              <w:ind w:left="453"/>
              <w:jc w:val="left"/>
            </w:pPr>
            <w:r>
              <w:rPr>
                <w:rFonts w:eastAsia="等线" w:ascii="Arial" w:cs="Arial" w:hAnsi="Arial"/>
                <w:sz w:val="22"/>
              </w:rPr>
              <w:t>按考勤中控导入的数据规范整理好数据格式</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HRBP（集团&amp;GOFO）</w:t>
            </w:r>
          </w:p>
          <w:p>
            <w:pPr>
              <w:spacing w:before="120" w:after="120" w:line="288" w:lineRule="auto"/>
              <w:ind w:left="0"/>
              <w:jc w:val="left"/>
            </w:pPr>
          </w:p>
        </w:tc>
        <w:tc>
          <w:tcPr>
            <w:tcW w:w="1905" w:type="dxa"/>
            <w:tcMar>
              <w:top w:type="dxa" w:w="60"/>
              <w:left w:type="dxa" w:w="120"/>
              <w:bottom w:type="dxa" w:w="30"/>
              <w:right w:type="dxa" w:w="120"/>
            </w:tcMar>
          </w:tcPr>
          <w:p>
            <w:pPr>
              <w:numPr>
                <w:numId w:val="284"/>
              </w:numPr>
              <w:spacing w:before="120" w:after="120" w:line="288" w:lineRule="auto"/>
              <w:ind w:left="0"/>
              <w:jc w:val="left"/>
            </w:pPr>
            <w:r>
              <w:rPr>
                <w:rFonts w:eastAsia="等线" w:ascii="Arial" w:cs="Arial" w:hAnsi="Arial"/>
                <w:sz w:val="22"/>
              </w:rPr>
              <w:t>如果存在只在考勤中控，不在 OEHR/OTWS 的人员信息，这方法无法迁移，需要手动处理</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初始化</w:t>
            </w:r>
          </w:p>
        </w:tc>
        <w:tc>
          <w:tcPr>
            <w:tcW w:w="3495" w:type="dxa"/>
            <w:tcMar>
              <w:top w:type="dxa" w:w="60"/>
              <w:left w:type="dxa" w:w="120"/>
              <w:bottom w:type="dxa" w:w="30"/>
              <w:right w:type="dxa" w:w="120"/>
            </w:tcMar>
          </w:tcPr>
          <w:p>
            <w:pPr>
              <w:numPr>
                <w:numId w:val="285"/>
              </w:numPr>
              <w:spacing w:before="120" w:after="120" w:line="288" w:lineRule="auto"/>
              <w:ind w:left="0"/>
              <w:jc w:val="left"/>
            </w:pPr>
            <w:r>
              <w:rPr>
                <w:rFonts w:eastAsia="等线" w:ascii="Arial" w:cs="Arial" w:hAnsi="Arial"/>
                <w:sz w:val="22"/>
              </w:rPr>
              <w:t>导出考勤中控各环境数据，作为数据同步备份</w:t>
            </w:r>
          </w:p>
          <w:p>
            <w:pPr>
              <w:numPr>
                <w:numId w:val="286"/>
              </w:numPr>
              <w:spacing w:before="120" w:after="120" w:line="288" w:lineRule="auto"/>
              <w:ind w:left="0"/>
              <w:jc w:val="left"/>
            </w:pPr>
            <w:r>
              <w:rPr>
                <w:rFonts w:eastAsia="等线" w:ascii="Arial" w:cs="Arial" w:hAnsi="Arial"/>
                <w:sz w:val="22"/>
              </w:rPr>
              <w:t>批量推送 OEHR/OTWS 现有组织架构信息（批量导入作为替代方案）</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包含集团、GOFO，考勤中控美区、欧区，一共4套系统</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生产环境验证</w:t>
            </w:r>
          </w:p>
          <w:p>
            <w:pPr>
              <w:spacing w:before="120" w:after="120" w:line="288" w:lineRule="auto"/>
              <w:ind w:left="0"/>
              <w:jc w:val="left"/>
            </w:pPr>
          </w:p>
        </w:tc>
        <w:tc>
          <w:tcPr>
            <w:tcW w:w="3495" w:type="dxa"/>
            <w:tcMar>
              <w:top w:type="dxa" w:w="60"/>
              <w:left w:type="dxa" w:w="120"/>
              <w:bottom w:type="dxa" w:w="30"/>
              <w:right w:type="dxa" w:w="120"/>
            </w:tcMar>
          </w:tcPr>
          <w:p>
            <w:pPr>
              <w:numPr>
                <w:numId w:val="287"/>
              </w:numPr>
              <w:spacing w:before="120" w:after="120" w:line="288" w:lineRule="auto"/>
              <w:ind w:left="0"/>
              <w:jc w:val="left"/>
            </w:pPr>
            <w:r>
              <w:rPr>
                <w:rFonts w:eastAsia="等线" w:ascii="Arial" w:cs="Arial" w:hAnsi="Arial"/>
                <w:sz w:val="22"/>
              </w:rPr>
              <w:t>检查推送的组织数据是否正确</w:t>
            </w:r>
          </w:p>
          <w:p>
            <w:pPr>
              <w:numPr>
                <w:numId w:val="288"/>
              </w:numPr>
              <w:spacing w:before="120" w:after="120" w:line="288" w:lineRule="auto"/>
              <w:ind w:left="453"/>
              <w:jc w:val="left"/>
            </w:pPr>
            <w:r>
              <w:rPr>
                <w:rFonts w:eastAsia="等线" w:ascii="Arial" w:cs="Arial" w:hAnsi="Arial"/>
                <w:sz w:val="22"/>
              </w:rPr>
              <w:t>新增组织</w:t>
            </w:r>
          </w:p>
          <w:p>
            <w:pPr>
              <w:numPr>
                <w:numId w:val="289"/>
              </w:numPr>
              <w:spacing w:before="120" w:after="120" w:line="288" w:lineRule="auto"/>
              <w:ind w:left="453"/>
              <w:jc w:val="left"/>
            </w:pPr>
            <w:r>
              <w:rPr>
                <w:rFonts w:eastAsia="等线" w:ascii="Arial" w:cs="Arial" w:hAnsi="Arial"/>
                <w:sz w:val="22"/>
              </w:rPr>
              <w:t>组织架构变动</w:t>
            </w:r>
          </w:p>
          <w:p>
            <w:pPr>
              <w:numPr>
                <w:numId w:val="290"/>
              </w:numPr>
              <w:spacing w:before="120" w:after="120" w:line="288" w:lineRule="auto"/>
              <w:ind w:left="453"/>
              <w:jc w:val="left"/>
            </w:pPr>
            <w:r>
              <w:rPr>
                <w:rFonts w:eastAsia="等线" w:ascii="Arial" w:cs="Arial" w:hAnsi="Arial"/>
                <w:sz w:val="22"/>
              </w:rPr>
              <w:t>组织停用</w:t>
            </w:r>
          </w:p>
          <w:p>
            <w:pPr>
              <w:numPr>
                <w:numId w:val="291"/>
              </w:numPr>
              <w:spacing w:before="120" w:after="120" w:line="288" w:lineRule="auto"/>
              <w:ind w:left="0"/>
              <w:jc w:val="left"/>
            </w:pPr>
            <w:r>
              <w:rPr>
                <w:rFonts w:eastAsia="等线" w:ascii="Arial" w:cs="Arial" w:hAnsi="Arial"/>
                <w:sz w:val="22"/>
              </w:rPr>
              <w:t>检查OEHR/OTWS 新增组织、员工时能否正常推送</w:t>
            </w:r>
          </w:p>
          <w:p>
            <w:pPr>
              <w:numPr>
                <w:numId w:val="292"/>
              </w:numPr>
              <w:spacing w:before="120" w:after="120" w:line="288" w:lineRule="auto"/>
              <w:ind w:left="453"/>
              <w:jc w:val="left"/>
            </w:pPr>
            <w:r>
              <w:rPr>
                <w:rFonts w:eastAsia="等线" w:ascii="Arial" w:cs="Arial" w:hAnsi="Arial"/>
                <w:sz w:val="22"/>
              </w:rPr>
              <w:t>OEHR</w:t>
            </w:r>
          </w:p>
          <w:p>
            <w:pPr>
              <w:numPr>
                <w:numId w:val="293"/>
              </w:numPr>
              <w:spacing w:before="120" w:after="120" w:line="288" w:lineRule="auto"/>
              <w:ind w:left="907"/>
              <w:jc w:val="left"/>
            </w:pPr>
            <w:r>
              <w:rPr>
                <w:rFonts w:eastAsia="等线" w:ascii="Arial" w:cs="Arial" w:hAnsi="Arial"/>
                <w:sz w:val="22"/>
              </w:rPr>
              <w:t>员工入职</w:t>
            </w:r>
          </w:p>
          <w:p>
            <w:pPr>
              <w:numPr>
                <w:numId w:val="294"/>
              </w:numPr>
              <w:spacing w:before="120" w:after="120" w:line="288" w:lineRule="auto"/>
              <w:ind w:left="907"/>
              <w:jc w:val="left"/>
            </w:pPr>
            <w:r>
              <w:rPr>
                <w:rFonts w:eastAsia="等线" w:ascii="Arial" w:cs="Arial" w:hAnsi="Arial"/>
                <w:sz w:val="22"/>
              </w:rPr>
              <w:t>员工调动</w:t>
            </w:r>
          </w:p>
          <w:p>
            <w:pPr>
              <w:numPr>
                <w:numId w:val="295"/>
              </w:numPr>
              <w:spacing w:before="120" w:after="120" w:line="288" w:lineRule="auto"/>
              <w:ind w:left="907"/>
              <w:jc w:val="left"/>
            </w:pPr>
            <w:r>
              <w:rPr>
                <w:rFonts w:eastAsia="等线" w:ascii="Arial" w:cs="Arial" w:hAnsi="Arial"/>
                <w:sz w:val="22"/>
              </w:rPr>
              <w:t>员工离职</w:t>
            </w:r>
          </w:p>
          <w:p>
            <w:pPr>
              <w:numPr>
                <w:numId w:val="296"/>
              </w:numPr>
              <w:spacing w:before="120" w:after="120" w:line="288" w:lineRule="auto"/>
              <w:ind w:left="453"/>
              <w:jc w:val="left"/>
            </w:pPr>
            <w:r>
              <w:rPr>
                <w:rFonts w:eastAsia="等线" w:ascii="Arial" w:cs="Arial" w:hAnsi="Arial"/>
                <w:sz w:val="22"/>
              </w:rPr>
              <w:t>OTWS</w:t>
            </w:r>
          </w:p>
          <w:p>
            <w:pPr>
              <w:numPr>
                <w:numId w:val="297"/>
              </w:numPr>
              <w:spacing w:before="120" w:after="120" w:line="288" w:lineRule="auto"/>
              <w:ind w:left="907"/>
              <w:jc w:val="left"/>
            </w:pPr>
            <w:r>
              <w:rPr>
                <w:rFonts w:eastAsia="等线" w:ascii="Arial" w:cs="Arial" w:hAnsi="Arial"/>
                <w:sz w:val="22"/>
              </w:rPr>
              <w:t>添加员工</w:t>
            </w:r>
          </w:p>
          <w:p>
            <w:pPr>
              <w:numPr>
                <w:numId w:val="298"/>
              </w:numPr>
              <w:spacing w:before="120" w:after="120" w:line="288" w:lineRule="auto"/>
              <w:ind w:left="907"/>
              <w:jc w:val="left"/>
            </w:pPr>
            <w:r>
              <w:rPr>
                <w:rFonts w:eastAsia="等线" w:ascii="Arial" w:cs="Arial" w:hAnsi="Arial"/>
                <w:sz w:val="22"/>
              </w:rPr>
              <w:t>派遣员工</w:t>
            </w:r>
          </w:p>
          <w:p>
            <w:pPr>
              <w:numPr>
                <w:numId w:val="299"/>
              </w:numPr>
              <w:spacing w:before="120" w:after="120" w:line="288" w:lineRule="auto"/>
              <w:ind w:left="907"/>
              <w:jc w:val="left"/>
            </w:pPr>
            <w:r>
              <w:rPr>
                <w:rFonts w:eastAsia="等线" w:ascii="Arial" w:cs="Arial" w:hAnsi="Arial"/>
                <w:sz w:val="22"/>
              </w:rPr>
              <w:t>标记不可用</w:t>
            </w:r>
          </w:p>
          <w:p>
            <w:pPr>
              <w:numPr>
                <w:numId w:val="300"/>
              </w:numPr>
              <w:spacing w:before="120" w:after="120" w:line="288" w:lineRule="auto"/>
              <w:ind w:left="907"/>
              <w:jc w:val="left"/>
            </w:pPr>
            <w:r>
              <w:rPr>
                <w:rFonts w:eastAsia="等线" w:ascii="Arial" w:cs="Arial" w:hAnsi="Arial"/>
                <w:sz w:val="22"/>
              </w:rPr>
              <w:t>恢复可用</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w:t>
            </w:r>
          </w:p>
        </w:tc>
        <w:tc>
          <w:tcPr>
            <w:tcW w:w="190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数据迁移</w:t>
            </w:r>
          </w:p>
        </w:tc>
        <w:tc>
          <w:tcPr>
            <w:tcW w:w="3495" w:type="dxa"/>
            <w:tcMar>
              <w:top w:type="dxa" w:w="60"/>
              <w:left w:type="dxa" w:w="120"/>
              <w:bottom w:type="dxa" w:w="30"/>
              <w:right w:type="dxa" w:w="120"/>
            </w:tcMar>
          </w:tcPr>
          <w:p>
            <w:pPr>
              <w:numPr>
                <w:numId w:val="301"/>
              </w:numPr>
              <w:spacing w:before="120" w:after="120" w:line="288" w:lineRule="auto"/>
              <w:ind w:left="0"/>
              <w:jc w:val="left"/>
            </w:pPr>
            <w:r>
              <w:rPr>
                <w:rFonts w:eastAsia="等线" w:ascii="Arial" w:cs="Arial" w:hAnsi="Arial"/>
                <w:sz w:val="22"/>
              </w:rPr>
              <w:t>使用考勤中控【人事/人员/导入/导入人员信息】功能，将此前整理的人员-部门关系批量更新</w:t>
            </w:r>
          </w:p>
          <w:p>
            <w:pPr>
              <w:numPr>
                <w:numId w:val="302"/>
              </w:numPr>
              <w:spacing w:before="120" w:after="120" w:line="288" w:lineRule="auto"/>
              <w:ind w:left="0"/>
              <w:jc w:val="left"/>
            </w:pPr>
            <w:r>
              <w:rPr>
                <w:rFonts w:eastAsia="等线" w:ascii="Arial" w:cs="Arial" w:hAnsi="Arial"/>
                <w:sz w:val="22"/>
              </w:rPr>
              <w:t>使用考勤中控【设备/设备管理/导入】功能，将此前整理的设备-部门关系批量更新</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HRBP（集团&amp;GOFO）&amp;IT</w:t>
            </w:r>
          </w:p>
        </w:tc>
        <w:tc>
          <w:tcPr>
            <w:tcW w:w="190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数据检查</w:t>
            </w:r>
          </w:p>
        </w:tc>
        <w:tc>
          <w:tcPr>
            <w:tcW w:w="3495" w:type="dxa"/>
            <w:tcMar>
              <w:top w:type="dxa" w:w="60"/>
              <w:left w:type="dxa" w:w="120"/>
              <w:bottom w:type="dxa" w:w="30"/>
              <w:right w:type="dxa" w:w="120"/>
            </w:tcMar>
          </w:tcPr>
          <w:p>
            <w:pPr>
              <w:numPr>
                <w:numId w:val="303"/>
              </w:numPr>
              <w:spacing w:before="120" w:after="120" w:line="288" w:lineRule="auto"/>
              <w:ind w:left="0"/>
              <w:jc w:val="left"/>
            </w:pPr>
            <w:r>
              <w:rPr>
                <w:rFonts w:eastAsia="等线" w:ascii="Arial" w:cs="Arial" w:hAnsi="Arial"/>
                <w:sz w:val="22"/>
              </w:rPr>
              <w:t>检查迁移的人员数据是否正确</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HRBP（集团&amp;GOFO）</w:t>
            </w:r>
          </w:p>
        </w:tc>
        <w:tc>
          <w:tcPr>
            <w:tcW w:w="190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权限配置</w:t>
            </w:r>
          </w:p>
        </w:tc>
        <w:tc>
          <w:tcPr>
            <w:tcW w:w="3495" w:type="dxa"/>
            <w:tcMar>
              <w:top w:type="dxa" w:w="60"/>
              <w:left w:type="dxa" w:w="120"/>
              <w:bottom w:type="dxa" w:w="30"/>
              <w:right w:type="dxa" w:w="120"/>
            </w:tcMar>
          </w:tcPr>
          <w:p>
            <w:pPr>
              <w:numPr>
                <w:numId w:val="304"/>
              </w:numPr>
              <w:spacing w:before="120" w:after="120" w:line="288" w:lineRule="auto"/>
              <w:ind w:left="0"/>
              <w:jc w:val="left"/>
            </w:pPr>
            <w:r>
              <w:rPr>
                <w:rFonts w:eastAsia="等线" w:ascii="Arial" w:cs="Arial" w:hAnsi="Arial"/>
                <w:sz w:val="22"/>
              </w:rPr>
              <w:t>对考勤中控里的管理员账号，按照新的组织树重新配置数据权限</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HRBP（集团&amp;GOFO）</w:t>
            </w:r>
          </w:p>
        </w:tc>
        <w:tc>
          <w:tcPr>
            <w:tcW w:w="190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冗余数据删除</w:t>
            </w:r>
          </w:p>
        </w:tc>
        <w:tc>
          <w:tcPr>
            <w:tcW w:w="3495" w:type="dxa"/>
            <w:tcMar>
              <w:top w:type="dxa" w:w="60"/>
              <w:left w:type="dxa" w:w="120"/>
              <w:bottom w:type="dxa" w:w="30"/>
              <w:right w:type="dxa" w:w="120"/>
            </w:tcMar>
          </w:tcPr>
          <w:p>
            <w:pPr>
              <w:numPr>
                <w:numId w:val="305"/>
              </w:numPr>
              <w:spacing w:before="120" w:after="120" w:line="288" w:lineRule="auto"/>
              <w:ind w:left="0"/>
              <w:jc w:val="left"/>
            </w:pPr>
            <w:r>
              <w:rPr>
                <w:rFonts w:eastAsia="等线" w:ascii="Arial" w:cs="Arial" w:hAnsi="Arial"/>
                <w:sz w:val="22"/>
              </w:rPr>
              <w:t>删除不再使用的旧组织树数据</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HRBP（集团&amp;GOFO）</w:t>
            </w:r>
          </w:p>
        </w:tc>
        <w:tc>
          <w:tcPr>
            <w:tcW w:w="190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收尾</w:t>
            </w:r>
          </w:p>
        </w:tc>
        <w:tc>
          <w:tcPr>
            <w:tcW w:w="3495" w:type="dxa"/>
            <w:tcMar>
              <w:top w:type="dxa" w:w="60"/>
              <w:left w:type="dxa" w:w="120"/>
              <w:bottom w:type="dxa" w:w="30"/>
              <w:right w:type="dxa" w:w="120"/>
            </w:tcMar>
          </w:tcPr>
          <w:p>
            <w:pPr>
              <w:numPr>
                <w:numId w:val="306"/>
              </w:numPr>
              <w:spacing w:before="120" w:after="120" w:line="288" w:lineRule="auto"/>
              <w:ind w:left="0"/>
              <w:jc w:val="left"/>
            </w:pPr>
            <w:r>
              <w:rPr>
                <w:rFonts w:eastAsia="等线" w:ascii="Arial" w:cs="Arial" w:hAnsi="Arial"/>
                <w:sz w:val="22"/>
              </w:rPr>
              <w:t>持续推送新增组织、人员数据</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前期多检查是否正常推送，推送有问题及时沟通处理</w:t>
            </w:r>
          </w:p>
        </w:tc>
      </w:tr>
    </w:tbl>
    <w:p>
      <w:pPr>
        <w:pStyle w:val="1"/>
        <w:spacing w:before="380" w:after="140" w:line="288" w:lineRule="auto"/>
        <w:ind w:left="0"/>
        <w:jc w:val="left"/>
        <w:outlineLvl w:val="0"/>
      </w:pPr>
      <w:bookmarkStart w:name="heading_14" w:id="14"/>
      <w:r>
        <w:rPr>
          <w:rFonts w:eastAsia="等线" w:ascii="Arial" w:cs="Arial" w:hAnsi="Arial"/>
          <w:color w:val="3370ff"/>
          <w:sz w:val="36"/>
        </w:rPr>
        <w:t xml:space="preserve">6. </w:t>
      </w:r>
      <w:r>
        <w:rPr>
          <w:rFonts w:eastAsia="等线" w:ascii="Arial" w:cs="Arial" w:hAnsi="Arial"/>
          <w:b w:val="true"/>
          <w:sz w:val="36"/>
        </w:rPr>
        <w:t>原型设计</w:t>
      </w:r>
      <w:bookmarkEnd w:id="14"/>
    </w:p>
    <w:p>
      <w:pPr>
        <w:spacing w:before="120" w:after="120" w:line="288" w:lineRule="auto"/>
        <w:ind w:left="0"/>
        <w:jc w:val="left"/>
      </w:pPr>
      <w:r>
        <w:rPr>
          <w:rFonts w:eastAsia="等线" w:ascii="Arial" w:cs="Arial" w:hAnsi="Arial"/>
          <w:sz w:val="22"/>
        </w:rPr>
        <w:t>https://lanhuapp.com/link/#/invite?sid=lXFQ8HTa</w:t>
      </w:r>
    </w:p>
    <w:p>
      <w:pPr>
        <w:pStyle w:val="1"/>
        <w:spacing w:before="380" w:after="140" w:line="288" w:lineRule="auto"/>
        <w:ind w:left="0"/>
        <w:jc w:val="left"/>
        <w:outlineLvl w:val="0"/>
      </w:pPr>
      <w:bookmarkStart w:name="heading_15" w:id="15"/>
      <w:r>
        <w:rPr>
          <w:rFonts w:eastAsia="等线" w:ascii="Arial" w:cs="Arial" w:hAnsi="Arial"/>
          <w:color w:val="3370ff"/>
          <w:sz w:val="36"/>
        </w:rPr>
        <w:t xml:space="preserve">7. </w:t>
      </w:r>
      <w:r>
        <w:rPr>
          <w:rFonts w:eastAsia="等线" w:ascii="Arial" w:cs="Arial" w:hAnsi="Arial"/>
          <w:b w:val="true"/>
          <w:sz w:val="36"/>
        </w:rPr>
        <w:t>需求确认</w:t>
      </w:r>
      <w:bookmarkEnd w:id="15"/>
    </w:p>
    <w:p>
      <w:pPr>
        <w:spacing w:before="120" w:after="120" w:line="288" w:lineRule="auto"/>
        <w:ind w:left="0"/>
        <w:jc w:val="left"/>
      </w:pPr>
    </w:p>
    <w:p>
      <w:pPr>
        <w:spacing w:before="120" w:after="120" w:line="288" w:lineRule="auto"/>
        <w:ind w:left="0" w:firstLine="0"/>
        <w:jc w:val="left"/>
      </w:pPr>
      <w:r>
        <w:rPr>
          <w:rFonts w:eastAsia="等线" w:ascii="Arial" w:cs="Arial" w:hAnsi="Arial"/>
          <w:color w:val="8f959e"/>
          <w:sz w:val="22"/>
        </w:rPr>
        <w:t>Devops 评审单/邮件（会议既要），任一形式即可</w:t>
      </w:r>
    </w:p>
    <w:p>
      <w:pPr>
        <w:spacing w:before="120" w:after="120" w:line="288" w:lineRule="auto"/>
        <w:ind w:left="0" w:firstLine="0"/>
        <w:jc w:val="left"/>
      </w:pPr>
      <w:r>
        <w:rPr>
          <w:rFonts w:eastAsia="等线" w:ascii="Arial" w:cs="Arial" w:hAnsi="Arial"/>
          <w:sz w:val="22"/>
        </w:rPr>
        <w:t>邮件会议纪要（示例）：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10"/>
        <w:gridCol w:w="1485"/>
        <w:gridCol w:w="1395"/>
        <w:gridCol w:w="369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需求评审-会议既要</w:t>
            </w:r>
          </w:p>
        </w:tc>
        <w:tc>
          <w:tcPr>
            <w:tcW w:w="148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3690" w:type="dxa"/>
            <w:hMerge w:val="continue"/>
            <w:tcMar>
              <w:top w:type="dxa" w:w="60"/>
              <w:left w:type="dxa" w:w="120"/>
              <w:bottom w:type="dxa" w:w="30"/>
              <w:right w:type="dxa" w:w="120"/>
            </w:tcMar>
          </w:tcPr>
          <w:p>
            <w:pPr>
              <w:spacing w:before="120" w:after="120" w:line="288" w:lineRule="auto"/>
              <w:ind w:left="0"/>
              <w:jc w:val="left"/>
            </w:pP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会议主题</w:t>
            </w:r>
          </w:p>
        </w:tc>
        <w:tc>
          <w:tcPr>
            <w:tcW w:w="657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评审会|版本号+需求标题+需求评审</w:t>
            </w: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3690" w:type="dxa"/>
            <w:hMerge w:val="continue"/>
            <w:tcMar>
              <w:top w:type="dxa" w:w="60"/>
              <w:left w:type="dxa" w:w="120"/>
              <w:bottom w:type="dxa" w:w="30"/>
              <w:right w:type="dxa" w:w="120"/>
            </w:tcMar>
          </w:tcPr>
          <w:p>
            <w:pPr>
              <w:spacing w:before="120" w:after="120" w:line="288" w:lineRule="auto"/>
              <w:ind w:left="0"/>
              <w:jc w:val="left"/>
            </w:pP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会议时间</w:t>
            </w:r>
          </w:p>
        </w:tc>
        <w:tc>
          <w:tcPr>
            <w:tcW w:w="148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会议地点</w:t>
            </w:r>
          </w:p>
        </w:tc>
        <w:tc>
          <w:tcPr>
            <w:tcW w:w="3690" w:type="dxa"/>
            <w:tcMar>
              <w:top w:type="dxa" w:w="60"/>
              <w:left w:type="dxa" w:w="120"/>
              <w:bottom w:type="dxa" w:w="30"/>
              <w:right w:type="dxa" w:w="120"/>
            </w:tcMar>
          </w:tcPr>
          <w:p>
            <w:pPr>
              <w:spacing w:before="120" w:after="120" w:line="288" w:lineRule="auto"/>
              <w:ind w:left="0"/>
              <w:jc w:val="left"/>
            </w:pP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参会人员</w:t>
            </w:r>
          </w:p>
        </w:tc>
        <w:tc>
          <w:tcPr>
            <w:tcW w:w="6570" w:type="dxa"/>
            <w:hMerge w:val="restart"/>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3690" w:type="dxa"/>
            <w:hMerge w:val="continue"/>
            <w:tcMar>
              <w:top w:type="dxa" w:w="60"/>
              <w:left w:type="dxa" w:w="120"/>
              <w:bottom w:type="dxa" w:w="30"/>
              <w:right w:type="dxa" w:w="120"/>
            </w:tcMar>
          </w:tcPr>
          <w:p>
            <w:pPr>
              <w:spacing w:before="120" w:after="120" w:line="288" w:lineRule="auto"/>
              <w:ind w:left="0"/>
              <w:jc w:val="left"/>
            </w:pP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主持人</w:t>
            </w:r>
          </w:p>
        </w:tc>
        <w:tc>
          <w:tcPr>
            <w:tcW w:w="148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记录人</w:t>
            </w:r>
          </w:p>
        </w:tc>
        <w:tc>
          <w:tcPr>
            <w:tcW w:w="3690" w:type="dxa"/>
            <w:tcMar>
              <w:top w:type="dxa" w:w="60"/>
              <w:left w:type="dxa" w:w="120"/>
              <w:bottom w:type="dxa" w:w="30"/>
              <w:right w:type="dxa" w:w="120"/>
            </w:tcMar>
          </w:tcPr>
          <w:p>
            <w:pPr>
              <w:spacing w:before="120" w:after="120" w:line="288" w:lineRule="auto"/>
              <w:ind w:left="0"/>
              <w:jc w:val="left"/>
            </w:pPr>
          </w:p>
        </w:tc>
      </w:tr>
      <w:tr>
        <w:tc>
          <w:tcPr>
            <w:tcW w:w="17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主要议题</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版本内容</w:t>
            </w:r>
          </w:p>
        </w:tc>
        <w:tc>
          <w:tcPr>
            <w:tcW w:w="508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议题</w:t>
            </w:r>
          </w:p>
        </w:tc>
        <w:tc>
          <w:tcPr>
            <w:tcW w:w="3690" w:type="dxa"/>
            <w:hMerge w:val="continue"/>
            <w:tcMar>
              <w:top w:type="dxa" w:w="60"/>
              <w:left w:type="dxa" w:w="120"/>
              <w:bottom w:type="dxa" w:w="30"/>
              <w:right w:type="dxa" w:w="120"/>
            </w:tcMar>
          </w:tcPr>
          <w:p>
            <w:pPr>
              <w:spacing w:before="120" w:after="120" w:line="288" w:lineRule="auto"/>
              <w:ind w:left="0"/>
              <w:jc w:val="left"/>
            </w:pPr>
          </w:p>
        </w:tc>
      </w:tr>
      <w:tr>
        <w:tc>
          <w:tcPr>
            <w:tcW w:w="1710" w:type="dxa"/>
            <w:vMerge w:val="continue"/>
            <w:tcMar>
              <w:top w:type="dxa" w:w="60"/>
              <w:left w:type="dxa" w:w="120"/>
              <w:bottom w:type="dxa" w:w="30"/>
              <w:right w:type="dxa" w:w="120"/>
            </w:tcMar>
          </w:tcPr>
          <w:p>
            <w:pPr>
              <w:spacing w:before="120" w:after="120" w:line="288" w:lineRule="auto"/>
              <w:ind w:left="0"/>
              <w:jc w:val="left"/>
            </w:pPr>
          </w:p>
        </w:tc>
        <w:tc>
          <w:tcPr>
            <w:tcW w:w="1485" w:type="dxa"/>
            <w:vMerge w:val="restart"/>
            <w:tcMar>
              <w:top w:type="dxa" w:w="60"/>
              <w:left w:type="dxa" w:w="120"/>
              <w:bottom w:type="dxa" w:w="30"/>
              <w:right w:type="dxa" w:w="120"/>
            </w:tcMar>
          </w:tcPr>
          <w:p>
            <w:pPr>
              <w:spacing w:before="120" w:after="120" w:line="288" w:lineRule="auto"/>
              <w:ind w:left="0"/>
              <w:jc w:val="left"/>
            </w:pPr>
          </w:p>
        </w:tc>
        <w:tc>
          <w:tcPr>
            <w:tcW w:w="5085" w:type="dxa"/>
            <w:hMerge w:val="restart"/>
            <w:tcMar>
              <w:top w:type="dxa" w:w="60"/>
              <w:left w:type="dxa" w:w="120"/>
              <w:bottom w:type="dxa" w:w="30"/>
              <w:right w:type="dxa" w:w="120"/>
            </w:tcMar>
          </w:tcPr>
          <w:p>
            <w:pPr>
              <w:spacing w:before="120" w:after="120" w:line="288" w:lineRule="auto"/>
              <w:ind w:left="0"/>
              <w:jc w:val="left"/>
            </w:pPr>
          </w:p>
        </w:tc>
        <w:tc>
          <w:tcPr>
            <w:tcW w:w="3690" w:type="dxa"/>
            <w:hMerge w:val="continue"/>
            <w:tcMar>
              <w:top w:type="dxa" w:w="60"/>
              <w:left w:type="dxa" w:w="120"/>
              <w:bottom w:type="dxa" w:w="30"/>
              <w:right w:type="dxa" w:w="120"/>
            </w:tcMar>
          </w:tcPr>
          <w:p>
            <w:pPr>
              <w:spacing w:before="120" w:after="120" w:line="288" w:lineRule="auto"/>
              <w:ind w:left="0"/>
              <w:jc w:val="left"/>
            </w:pPr>
          </w:p>
        </w:tc>
      </w:tr>
      <w:tr>
        <w:tc>
          <w:tcPr>
            <w:tcW w:w="1710" w:type="dxa"/>
            <w:vMerge w:val="continue"/>
            <w:tcMar>
              <w:top w:type="dxa" w:w="60"/>
              <w:left w:type="dxa" w:w="120"/>
              <w:bottom w:type="dxa" w:w="30"/>
              <w:right w:type="dxa" w:w="120"/>
            </w:tcMar>
          </w:tcPr>
          <w:p>
            <w:pPr>
              <w:spacing w:before="120" w:after="120" w:line="288" w:lineRule="auto"/>
              <w:ind w:left="0"/>
              <w:jc w:val="left"/>
            </w:pPr>
          </w:p>
        </w:tc>
        <w:tc>
          <w:tcPr>
            <w:tcW w:w="1485" w:type="dxa"/>
            <w:vMerge w:val="continue"/>
            <w:tcMar>
              <w:top w:type="dxa" w:w="60"/>
              <w:left w:type="dxa" w:w="120"/>
              <w:bottom w:type="dxa" w:w="30"/>
              <w:right w:type="dxa" w:w="120"/>
            </w:tcMar>
          </w:tcPr>
          <w:p>
            <w:pPr>
              <w:spacing w:before="120" w:after="120" w:line="288" w:lineRule="auto"/>
              <w:ind w:left="0"/>
              <w:jc w:val="left"/>
            </w:pPr>
          </w:p>
        </w:tc>
        <w:tc>
          <w:tcPr>
            <w:tcW w:w="5085" w:type="dxa"/>
            <w:hMerge w:val="restart"/>
            <w:tcMar>
              <w:top w:type="dxa" w:w="60"/>
              <w:left w:type="dxa" w:w="120"/>
              <w:bottom w:type="dxa" w:w="30"/>
              <w:right w:type="dxa" w:w="120"/>
            </w:tcMar>
          </w:tcPr>
          <w:p>
            <w:pPr>
              <w:spacing w:before="120" w:after="120" w:line="288" w:lineRule="auto"/>
              <w:ind w:left="0"/>
              <w:jc w:val="left"/>
            </w:pPr>
          </w:p>
        </w:tc>
        <w:tc>
          <w:tcPr>
            <w:tcW w:w="3690" w:type="dxa"/>
            <w:hMerge w:val="continue"/>
            <w:tcMar>
              <w:top w:type="dxa" w:w="60"/>
              <w:left w:type="dxa" w:w="120"/>
              <w:bottom w:type="dxa" w:w="30"/>
              <w:right w:type="dxa" w:w="120"/>
            </w:tcMar>
          </w:tcPr>
          <w:p>
            <w:pPr>
              <w:spacing w:before="120" w:after="120" w:line="288" w:lineRule="auto"/>
              <w:ind w:left="0"/>
              <w:jc w:val="left"/>
            </w:pPr>
          </w:p>
        </w:tc>
      </w:tr>
      <w:tr>
        <w:tc>
          <w:tcPr>
            <w:tcW w:w="1710" w:type="dxa"/>
            <w:vMerge w:val="continue"/>
            <w:tcMar>
              <w:top w:type="dxa" w:w="60"/>
              <w:left w:type="dxa" w:w="120"/>
              <w:bottom w:type="dxa" w:w="30"/>
              <w:right w:type="dxa" w:w="120"/>
            </w:tcMar>
          </w:tcPr>
          <w:p>
            <w:pPr>
              <w:spacing w:before="120" w:after="120" w:line="288" w:lineRule="auto"/>
              <w:ind w:left="0"/>
              <w:jc w:val="left"/>
            </w:pPr>
          </w:p>
        </w:tc>
        <w:tc>
          <w:tcPr>
            <w:tcW w:w="1485" w:type="dxa"/>
            <w:vMerge w:val="continue"/>
            <w:tcMar>
              <w:top w:type="dxa" w:w="60"/>
              <w:left w:type="dxa" w:w="120"/>
              <w:bottom w:type="dxa" w:w="30"/>
              <w:right w:type="dxa" w:w="120"/>
            </w:tcMar>
          </w:tcPr>
          <w:p>
            <w:pPr>
              <w:spacing w:before="120" w:after="120" w:line="288" w:lineRule="auto"/>
              <w:ind w:left="0"/>
              <w:jc w:val="left"/>
            </w:pPr>
          </w:p>
        </w:tc>
        <w:tc>
          <w:tcPr>
            <w:tcW w:w="5085" w:type="dxa"/>
            <w:hMerge w:val="restart"/>
            <w:tcMar>
              <w:top w:type="dxa" w:w="60"/>
              <w:left w:type="dxa" w:w="120"/>
              <w:bottom w:type="dxa" w:w="30"/>
              <w:right w:type="dxa" w:w="120"/>
            </w:tcMar>
          </w:tcPr>
          <w:p>
            <w:pPr>
              <w:spacing w:before="120" w:after="120" w:line="288" w:lineRule="auto"/>
              <w:ind w:left="0"/>
              <w:jc w:val="left"/>
            </w:pPr>
          </w:p>
        </w:tc>
        <w:tc>
          <w:tcPr>
            <w:tcW w:w="3690" w:type="dxa"/>
            <w:hMerge w:val="continue"/>
            <w:tcMar>
              <w:top w:type="dxa" w:w="60"/>
              <w:left w:type="dxa" w:w="120"/>
              <w:bottom w:type="dxa" w:w="30"/>
              <w:right w:type="dxa" w:w="120"/>
            </w:tcMar>
          </w:tcPr>
          <w:p>
            <w:pPr>
              <w:spacing w:before="120" w:after="120" w:line="288" w:lineRule="auto"/>
              <w:ind w:left="0"/>
              <w:jc w:val="left"/>
            </w:pPr>
          </w:p>
        </w:tc>
      </w:tr>
      <w:tr>
        <w:tc>
          <w:tcPr>
            <w:tcW w:w="17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形成决议内容</w:t>
            </w:r>
          </w:p>
          <w:p>
            <w:pPr>
              <w:spacing w:before="120" w:after="120" w:line="288" w:lineRule="auto"/>
              <w:ind w:left="0"/>
              <w:jc w:val="left"/>
            </w:pPr>
          </w:p>
        </w:tc>
        <w:tc>
          <w:tcPr>
            <w:tcW w:w="65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内容</w:t>
            </w: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3690" w:type="dxa"/>
            <w:hMerge w:val="continue"/>
            <w:tcMar>
              <w:top w:type="dxa" w:w="60"/>
              <w:left w:type="dxa" w:w="120"/>
              <w:bottom w:type="dxa" w:w="30"/>
              <w:right w:type="dxa" w:w="120"/>
            </w:tcMar>
          </w:tcPr>
          <w:p>
            <w:pPr>
              <w:spacing w:before="120" w:after="120" w:line="288" w:lineRule="auto"/>
              <w:ind w:left="0"/>
              <w:jc w:val="left"/>
            </w:pPr>
          </w:p>
        </w:tc>
      </w:tr>
      <w:tr>
        <w:tc>
          <w:tcPr>
            <w:tcW w:w="1710" w:type="dxa"/>
            <w:vMerge w:val="continue"/>
            <w:tcMar>
              <w:top w:type="dxa" w:w="60"/>
              <w:left w:type="dxa" w:w="120"/>
              <w:bottom w:type="dxa" w:w="30"/>
              <w:right w:type="dxa" w:w="120"/>
            </w:tcMar>
          </w:tcPr>
          <w:p>
            <w:pPr>
              <w:spacing w:before="120" w:after="120" w:line="288" w:lineRule="auto"/>
              <w:ind w:left="0"/>
              <w:jc w:val="left"/>
            </w:pPr>
          </w:p>
        </w:tc>
        <w:tc>
          <w:tcPr>
            <w:tcW w:w="657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需求评审通过</w:t>
            </w: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3690" w:type="dxa"/>
            <w:hMerge w:val="continue"/>
            <w:tcMar>
              <w:top w:type="dxa" w:w="60"/>
              <w:left w:type="dxa" w:w="120"/>
              <w:bottom w:type="dxa" w:w="30"/>
              <w:right w:type="dxa" w:w="120"/>
            </w:tcMar>
          </w:tcPr>
          <w:p>
            <w:pPr>
              <w:spacing w:before="120" w:after="120" w:line="288" w:lineRule="auto"/>
              <w:ind w:left="0"/>
              <w:jc w:val="left"/>
            </w:pPr>
          </w:p>
        </w:tc>
      </w:tr>
      <w:tr>
        <w:tc>
          <w:tcPr>
            <w:tcW w:w="17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待跟进事项</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待跟进事项</w:t>
            </w:r>
          </w:p>
        </w:tc>
        <w:tc>
          <w:tcPr>
            <w:tcW w:w="36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跟进人</w:t>
            </w:r>
          </w:p>
        </w:tc>
      </w:tr>
      <w:tr>
        <w:tc>
          <w:tcPr>
            <w:tcW w:w="171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3690" w:type="dxa"/>
            <w:tcMar>
              <w:top w:type="dxa" w:w="60"/>
              <w:left w:type="dxa" w:w="120"/>
              <w:bottom w:type="dxa" w:w="30"/>
              <w:right w:type="dxa" w:w="120"/>
            </w:tcMar>
          </w:tcPr>
          <w:p>
            <w:pPr>
              <w:spacing w:before="120" w:after="120" w:line="288" w:lineRule="auto"/>
              <w:ind w:left="0"/>
              <w:jc w:val="left"/>
            </w:pPr>
          </w:p>
        </w:tc>
      </w:tr>
      <w:tr>
        <w:tc>
          <w:tcPr>
            <w:tcW w:w="1710" w:type="dxa"/>
            <w:vMerge w:val="continue"/>
            <w:tcMar>
              <w:top w:type="dxa" w:w="60"/>
              <w:left w:type="dxa" w:w="120"/>
              <w:bottom w:type="dxa" w:w="30"/>
              <w:right w:type="dxa" w:w="120"/>
            </w:tcMar>
          </w:tcPr>
          <w:p>
            <w:pPr>
              <w:spacing w:before="120" w:after="120" w:line="288" w:lineRule="auto"/>
              <w:ind w:left="0"/>
              <w:jc w:val="left"/>
            </w:pPr>
          </w:p>
        </w:tc>
        <w:tc>
          <w:tcPr>
            <w:tcW w:w="6570" w:type="dxa"/>
            <w:hMerge w:val="restart"/>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3690" w:type="dxa"/>
            <w:hMerge w:val="continue"/>
            <w:tcMar>
              <w:top w:type="dxa" w:w="60"/>
              <w:left w:type="dxa" w:w="120"/>
              <w:bottom w:type="dxa" w:w="30"/>
              <w:right w:type="dxa" w:w="120"/>
            </w:tcMar>
          </w:tcPr>
          <w:p>
            <w:pPr>
              <w:spacing w:before="120" w:after="120" w:line="288" w:lineRule="auto"/>
              <w:ind w:left="0"/>
              <w:jc w:val="left"/>
            </w:pP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c>
          <w:tcPr>
            <w:tcW w:w="65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3690" w:type="dxa"/>
            <w:hMerge w:val="continue"/>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73054">
    <w:lvl>
      <w:numFmt w:val="bullet"/>
      <w:suff w:val="tab"/>
      <w:lvlText w:val="•"/>
      <w:rPr>
        <w:color w:val="3370ff"/>
      </w:rPr>
    </w:lvl>
  </w:abstractNum>
  <w:abstractNum w:abstractNumId="73055">
    <w:lvl>
      <w:numFmt w:val="bullet"/>
      <w:suff w:val="tab"/>
      <w:lvlText w:val="￮"/>
      <w:rPr>
        <w:color w:val="3370ff"/>
      </w:rPr>
    </w:lvl>
  </w:abstractNum>
  <w:abstractNum w:abstractNumId="73056">
    <w:lvl>
      <w:numFmt w:val="bullet"/>
      <w:suff w:val="tab"/>
      <w:lvlText w:val="•"/>
      <w:rPr>
        <w:color w:val="3370ff"/>
      </w:rPr>
    </w:lvl>
  </w:abstractNum>
  <w:abstractNum w:abstractNumId="73057">
    <w:lvl>
      <w:numFmt w:val="bullet"/>
      <w:suff w:val="tab"/>
      <w:lvlText w:val="￮"/>
      <w:rPr>
        <w:color w:val="3370ff"/>
      </w:rPr>
    </w:lvl>
  </w:abstractNum>
  <w:abstractNum w:abstractNumId="73058">
    <w:lvl>
      <w:numFmt w:val="bullet"/>
      <w:suff w:val="tab"/>
      <w:lvlText w:val="￮"/>
      <w:rPr>
        <w:color w:val="3370ff"/>
      </w:rPr>
    </w:lvl>
  </w:abstractNum>
  <w:abstractNum w:abstractNumId="73059">
    <w:lvl>
      <w:numFmt w:val="bullet"/>
      <w:suff w:val="tab"/>
      <w:lvlText w:val="￮"/>
      <w:rPr>
        <w:color w:val="3370ff"/>
      </w:rPr>
    </w:lvl>
  </w:abstractNum>
  <w:abstractNum w:abstractNumId="73060">
    <w:lvl>
      <w:numFmt w:val="bullet"/>
      <w:suff w:val="tab"/>
      <w:lvlText w:val="￮"/>
      <w:rPr>
        <w:color w:val="3370ff"/>
      </w:rPr>
    </w:lvl>
  </w:abstractNum>
  <w:abstractNum w:abstractNumId="73061">
    <w:lvl>
      <w:numFmt w:val="bullet"/>
      <w:suff w:val="tab"/>
      <w:lvlText w:val="￮"/>
      <w:rPr>
        <w:color w:val="3370ff"/>
      </w:rPr>
    </w:lvl>
  </w:abstractNum>
  <w:abstractNum w:abstractNumId="73062">
    <w:lvl>
      <w:numFmt w:val="bullet"/>
      <w:suff w:val="tab"/>
      <w:lvlText w:val="￮"/>
      <w:rPr>
        <w:color w:val="3370ff"/>
      </w:rPr>
    </w:lvl>
  </w:abstractNum>
  <w:abstractNum w:abstractNumId="73063">
    <w:lvl>
      <w:numFmt w:val="bullet"/>
      <w:suff w:val="tab"/>
      <w:lvlText w:val="￮"/>
      <w:rPr>
        <w:color w:val="3370ff"/>
      </w:rPr>
    </w:lvl>
  </w:abstractNum>
  <w:abstractNum w:abstractNumId="73064">
    <w:lvl>
      <w:numFmt w:val="bullet"/>
      <w:suff w:val="tab"/>
      <w:lvlText w:val="￮"/>
      <w:rPr>
        <w:color w:val="3370ff"/>
      </w:rPr>
    </w:lvl>
  </w:abstractNum>
  <w:abstractNum w:abstractNumId="73065">
    <w:lvl>
      <w:numFmt w:val="bullet"/>
      <w:suff w:val="tab"/>
      <w:lvlText w:val="￮"/>
      <w:rPr>
        <w:color w:val="3370ff"/>
      </w:rPr>
    </w:lvl>
  </w:abstractNum>
  <w:abstractNum w:abstractNumId="73066">
    <w:lvl>
      <w:numFmt w:val="bullet"/>
      <w:suff w:val="tab"/>
      <w:lvlText w:val="•"/>
      <w:rPr>
        <w:color w:val="3370ff"/>
      </w:rPr>
    </w:lvl>
  </w:abstractNum>
  <w:abstractNum w:abstractNumId="73067">
    <w:lvl>
      <w:numFmt w:val="bullet"/>
      <w:suff w:val="tab"/>
      <w:lvlText w:val="•"/>
      <w:rPr>
        <w:color w:val="3370ff"/>
      </w:rPr>
    </w:lvl>
  </w:abstractNum>
  <w:abstractNum w:abstractNumId="73068">
    <w:lvl>
      <w:numFmt w:val="bullet"/>
      <w:suff w:val="tab"/>
      <w:lvlText w:val="•"/>
      <w:rPr>
        <w:color w:val="3370ff"/>
      </w:rPr>
    </w:lvl>
  </w:abstractNum>
  <w:abstractNum w:abstractNumId="73069">
    <w:lvl>
      <w:numFmt w:val="bullet"/>
      <w:suff w:val="tab"/>
      <w:lvlText w:val="•"/>
      <w:rPr>
        <w:color w:val="3370ff"/>
      </w:rPr>
    </w:lvl>
  </w:abstractNum>
  <w:abstractNum w:abstractNumId="73070">
    <w:lvl>
      <w:start w:val="1"/>
      <w:numFmt w:val="decimal"/>
      <w:suff w:val="tab"/>
      <w:lvlText w:val="%1."/>
      <w:rPr>
        <w:color w:val="3370ff"/>
      </w:rPr>
    </w:lvl>
  </w:abstractNum>
  <w:abstractNum w:abstractNumId="73071">
    <w:lvl>
      <w:start w:val="2"/>
      <w:numFmt w:val="decimal"/>
      <w:suff w:val="tab"/>
      <w:lvlText w:val="%1."/>
      <w:rPr>
        <w:color w:val="3370ff"/>
      </w:rPr>
    </w:lvl>
  </w:abstractNum>
  <w:abstractNum w:abstractNumId="73072">
    <w:lvl>
      <w:start w:val="3"/>
      <w:numFmt w:val="decimal"/>
      <w:suff w:val="tab"/>
      <w:lvlText w:val="%1."/>
      <w:rPr>
        <w:color w:val="3370ff"/>
      </w:rPr>
    </w:lvl>
  </w:abstractNum>
  <w:abstractNum w:abstractNumId="73073">
    <w:lvl>
      <w:start w:val="4"/>
      <w:numFmt w:val="decimal"/>
      <w:suff w:val="tab"/>
      <w:lvlText w:val="%1."/>
      <w:rPr>
        <w:color w:val="3370ff"/>
      </w:rPr>
    </w:lvl>
  </w:abstractNum>
  <w:abstractNum w:abstractNumId="73074">
    <w:lvl>
      <w:start w:val="1"/>
      <w:numFmt w:val="lowerLetter"/>
      <w:suff w:val="tab"/>
      <w:lvlText w:val="%1."/>
      <w:rPr>
        <w:color w:val="3370ff"/>
      </w:rPr>
    </w:lvl>
  </w:abstractNum>
  <w:abstractNum w:abstractNumId="73075">
    <w:lvl>
      <w:start w:val="2"/>
      <w:numFmt w:val="lowerLetter"/>
      <w:suff w:val="tab"/>
      <w:lvlText w:val="%1."/>
      <w:rPr>
        <w:color w:val="3370ff"/>
      </w:rPr>
    </w:lvl>
  </w:abstractNum>
  <w:abstractNum w:abstractNumId="73076">
    <w:lvl>
      <w:start w:val="1"/>
      <w:numFmt w:val="lowerRoman"/>
      <w:suff w:val="tab"/>
      <w:lvlText w:val="%1."/>
      <w:rPr>
        <w:color w:val="3370ff"/>
      </w:rPr>
    </w:lvl>
  </w:abstractNum>
  <w:abstractNum w:abstractNumId="73077">
    <w:lvl>
      <w:start w:val="1"/>
      <w:numFmt w:val="decimal"/>
      <w:suff w:val="tab"/>
      <w:lvlText w:val="%1."/>
      <w:rPr>
        <w:color w:val="3370ff"/>
      </w:rPr>
    </w:lvl>
  </w:abstractNum>
  <w:abstractNum w:abstractNumId="73078">
    <w:lvl>
      <w:start w:val="2"/>
      <w:numFmt w:val="decimal"/>
      <w:suff w:val="tab"/>
      <w:lvlText w:val="%1."/>
      <w:rPr>
        <w:color w:val="3370ff"/>
      </w:rPr>
    </w:lvl>
  </w:abstractNum>
  <w:abstractNum w:abstractNumId="73079">
    <w:lvl>
      <w:start w:val="3"/>
      <w:numFmt w:val="decimal"/>
      <w:suff w:val="tab"/>
      <w:lvlText w:val="%1."/>
      <w:rPr>
        <w:color w:val="3370ff"/>
      </w:rPr>
    </w:lvl>
  </w:abstractNum>
  <w:abstractNum w:abstractNumId="73080">
    <w:lvl>
      <w:start w:val="2"/>
      <w:numFmt w:val="lowerRoman"/>
      <w:suff w:val="tab"/>
      <w:lvlText w:val="%1."/>
      <w:rPr>
        <w:color w:val="3370ff"/>
      </w:rPr>
    </w:lvl>
  </w:abstractNum>
  <w:abstractNum w:abstractNumId="73081">
    <w:lvl>
      <w:start w:val="1"/>
      <w:numFmt w:val="decimal"/>
      <w:suff w:val="tab"/>
      <w:lvlText w:val="%1."/>
      <w:rPr>
        <w:color w:val="3370ff"/>
      </w:rPr>
    </w:lvl>
  </w:abstractNum>
  <w:abstractNum w:abstractNumId="73082">
    <w:lvl>
      <w:start w:val="3"/>
      <w:numFmt w:val="lowerRoman"/>
      <w:suff w:val="tab"/>
      <w:lvlText w:val="%1."/>
      <w:rPr>
        <w:color w:val="3370ff"/>
      </w:rPr>
    </w:lvl>
  </w:abstractNum>
  <w:abstractNum w:abstractNumId="73083">
    <w:lvl>
      <w:start w:val="1"/>
      <w:numFmt w:val="decimal"/>
      <w:suff w:val="tab"/>
      <w:lvlText w:val="%1."/>
      <w:rPr>
        <w:color w:val="3370ff"/>
      </w:rPr>
    </w:lvl>
  </w:abstractNum>
  <w:abstractNum w:abstractNumId="73084">
    <w:lvl>
      <w:start w:val="4"/>
      <w:numFmt w:val="lowerRoman"/>
      <w:suff w:val="tab"/>
      <w:lvlText w:val="%1."/>
      <w:rPr>
        <w:color w:val="3370ff"/>
      </w:rPr>
    </w:lvl>
  </w:abstractNum>
  <w:abstractNum w:abstractNumId="73085">
    <w:lvl>
      <w:start w:val="5"/>
      <w:numFmt w:val="decimal"/>
      <w:suff w:val="tab"/>
      <w:lvlText w:val="%1."/>
      <w:rPr>
        <w:color w:val="3370ff"/>
      </w:rPr>
    </w:lvl>
  </w:abstractNum>
  <w:abstractNum w:abstractNumId="73086">
    <w:lvl>
      <w:start w:val="1"/>
      <w:numFmt w:val="lowerLetter"/>
      <w:suff w:val="tab"/>
      <w:lvlText w:val="%1."/>
      <w:rPr>
        <w:color w:val="3370ff"/>
      </w:rPr>
    </w:lvl>
  </w:abstractNum>
  <w:abstractNum w:abstractNumId="73087">
    <w:lvl>
      <w:start w:val="1"/>
      <w:numFmt w:val="lowerRoman"/>
      <w:suff w:val="tab"/>
      <w:lvlText w:val="%1."/>
      <w:rPr>
        <w:color w:val="3370ff"/>
      </w:rPr>
    </w:lvl>
  </w:abstractNum>
  <w:abstractNum w:abstractNumId="73088">
    <w:lvl>
      <w:start w:val="2"/>
      <w:numFmt w:val="lowerLetter"/>
      <w:suff w:val="tab"/>
      <w:lvlText w:val="%1."/>
      <w:rPr>
        <w:color w:val="3370ff"/>
      </w:rPr>
    </w:lvl>
  </w:abstractNum>
  <w:abstractNum w:abstractNumId="73089">
    <w:lvl>
      <w:start w:val="1"/>
      <w:numFmt w:val="lowerRoman"/>
      <w:suff w:val="tab"/>
      <w:lvlText w:val="%1."/>
      <w:rPr>
        <w:color w:val="3370ff"/>
      </w:rPr>
    </w:lvl>
  </w:abstractNum>
  <w:abstractNum w:abstractNumId="73090">
    <w:lvl>
      <w:start w:val="2"/>
      <w:numFmt w:val="lowerRoman"/>
      <w:suff w:val="tab"/>
      <w:lvlText w:val="%1."/>
      <w:rPr>
        <w:color w:val="3370ff"/>
      </w:rPr>
    </w:lvl>
  </w:abstractNum>
  <w:abstractNum w:abstractNumId="73091">
    <w:lvl>
      <w:start w:val="3"/>
      <w:numFmt w:val="lowerLetter"/>
      <w:suff w:val="tab"/>
      <w:lvlText w:val="%1."/>
      <w:rPr>
        <w:color w:val="3370ff"/>
      </w:rPr>
    </w:lvl>
  </w:abstractNum>
  <w:abstractNum w:abstractNumId="73092">
    <w:lvl>
      <w:start w:val="1"/>
      <w:numFmt w:val="lowerRoman"/>
      <w:suff w:val="tab"/>
      <w:lvlText w:val="%1."/>
      <w:rPr>
        <w:color w:val="3370ff"/>
      </w:rPr>
    </w:lvl>
  </w:abstractNum>
  <w:abstractNum w:abstractNumId="73093">
    <w:lvl>
      <w:start w:val="4"/>
      <w:numFmt w:val="lowerLetter"/>
      <w:suff w:val="tab"/>
      <w:lvlText w:val="%1."/>
      <w:rPr>
        <w:color w:val="3370ff"/>
      </w:rPr>
    </w:lvl>
  </w:abstractNum>
  <w:abstractNum w:abstractNumId="73094">
    <w:lvl>
      <w:start w:val="1"/>
      <w:numFmt w:val="lowerRoman"/>
      <w:suff w:val="tab"/>
      <w:lvlText w:val="%1."/>
      <w:rPr>
        <w:color w:val="3370ff"/>
      </w:rPr>
    </w:lvl>
  </w:abstractNum>
  <w:abstractNum w:abstractNumId="73095">
    <w:lvl>
      <w:start w:val="2"/>
      <w:numFmt w:val="lowerRoman"/>
      <w:suff w:val="tab"/>
      <w:lvlText w:val="%1."/>
      <w:rPr>
        <w:color w:val="3370ff"/>
      </w:rPr>
    </w:lvl>
  </w:abstractNum>
  <w:abstractNum w:abstractNumId="73096">
    <w:lvl>
      <w:start w:val="3"/>
      <w:numFmt w:val="lowerRoman"/>
      <w:suff w:val="tab"/>
      <w:lvlText w:val="%1."/>
      <w:rPr>
        <w:color w:val="3370ff"/>
      </w:rPr>
    </w:lvl>
  </w:abstractNum>
  <w:abstractNum w:abstractNumId="73097">
    <w:lvl>
      <w:start w:val="1"/>
      <w:numFmt w:val="decimal"/>
      <w:suff w:val="tab"/>
      <w:lvlText w:val="%1."/>
      <w:rPr>
        <w:color w:val="3370ff"/>
      </w:rPr>
    </w:lvl>
  </w:abstractNum>
  <w:abstractNum w:abstractNumId="73098">
    <w:lvl>
      <w:start w:val="5"/>
      <w:numFmt w:val="lowerLetter"/>
      <w:suff w:val="tab"/>
      <w:lvlText w:val="%1."/>
      <w:rPr>
        <w:color w:val="3370ff"/>
      </w:rPr>
    </w:lvl>
  </w:abstractNum>
  <w:abstractNum w:abstractNumId="73099">
    <w:lvl>
      <w:start w:val="1"/>
      <w:numFmt w:val="lowerRoman"/>
      <w:suff w:val="tab"/>
      <w:lvlText w:val="%1."/>
      <w:rPr>
        <w:color w:val="3370ff"/>
      </w:rPr>
    </w:lvl>
  </w:abstractNum>
  <w:abstractNum w:abstractNumId="73100">
    <w:lvl>
      <w:start w:val="6"/>
      <w:numFmt w:val="decimal"/>
      <w:suff w:val="tab"/>
      <w:lvlText w:val="%1."/>
      <w:rPr>
        <w:color w:val="3370ff"/>
      </w:rPr>
    </w:lvl>
  </w:abstractNum>
  <w:abstractNum w:abstractNumId="73101">
    <w:lvl>
      <w:numFmt w:val="bullet"/>
      <w:suff w:val="tab"/>
      <w:lvlText w:val="￮"/>
      <w:rPr>
        <w:color w:val="3370ff"/>
      </w:rPr>
    </w:lvl>
  </w:abstractNum>
  <w:abstractNum w:abstractNumId="73102">
    <w:lvl>
      <w:numFmt w:val="bullet"/>
      <w:suff w:val="tab"/>
      <w:lvlText w:val="￮"/>
      <w:rPr>
        <w:color w:val="3370ff"/>
      </w:rPr>
    </w:lvl>
  </w:abstractNum>
  <w:abstractNum w:abstractNumId="73103">
    <w:lvl>
      <w:numFmt w:val="bullet"/>
      <w:suff w:val="tab"/>
      <w:lvlText w:val="￮"/>
      <w:rPr>
        <w:color w:val="3370ff"/>
      </w:rPr>
    </w:lvl>
  </w:abstractNum>
  <w:abstractNum w:abstractNumId="73104">
    <w:lvl>
      <w:numFmt w:val="bullet"/>
      <w:suff w:val="tab"/>
      <w:lvlText w:val="▪"/>
      <w:rPr>
        <w:color w:val="3370ff"/>
        <w:sz w:val="11"/>
      </w:rPr>
    </w:lvl>
  </w:abstractNum>
  <w:abstractNum w:abstractNumId="73105">
    <w:lvl>
      <w:numFmt w:val="bullet"/>
      <w:suff w:val="tab"/>
      <w:lvlText w:val="•"/>
      <w:rPr>
        <w:color w:val="3370ff"/>
      </w:rPr>
    </w:lvl>
  </w:abstractNum>
  <w:abstractNum w:abstractNumId="73106">
    <w:lvl>
      <w:numFmt w:val="bullet"/>
      <w:suff w:val="tab"/>
      <w:lvlText w:val="▪"/>
      <w:rPr>
        <w:color w:val="3370ff"/>
        <w:sz w:val="11"/>
      </w:rPr>
    </w:lvl>
  </w:abstractNum>
  <w:abstractNum w:abstractNumId="73107">
    <w:lvl>
      <w:start w:val="1"/>
      <w:numFmt w:val="decimal"/>
      <w:suff w:val="tab"/>
      <w:lvlText w:val="%1."/>
      <w:rPr>
        <w:color w:val="3370ff"/>
      </w:rPr>
    </w:lvl>
  </w:abstractNum>
  <w:abstractNum w:abstractNumId="73108">
    <w:lvl>
      <w:numFmt w:val="bullet"/>
      <w:suff w:val="tab"/>
      <w:lvlText w:val="￮"/>
      <w:rPr>
        <w:color w:val="3370ff"/>
      </w:rPr>
    </w:lvl>
  </w:abstractNum>
  <w:abstractNum w:abstractNumId="73109">
    <w:lvl>
      <w:numFmt w:val="bullet"/>
      <w:suff w:val="tab"/>
      <w:lvlText w:val="￮"/>
      <w:rPr>
        <w:color w:val="3370ff"/>
      </w:rPr>
    </w:lvl>
  </w:abstractNum>
  <w:abstractNum w:abstractNumId="73110">
    <w:lvl>
      <w:numFmt w:val="bullet"/>
      <w:suff w:val="tab"/>
      <w:lvlText w:val="￮"/>
      <w:rPr>
        <w:color w:val="3370ff"/>
      </w:rPr>
    </w:lvl>
  </w:abstractNum>
  <w:abstractNum w:abstractNumId="73111">
    <w:lvl>
      <w:numFmt w:val="bullet"/>
      <w:suff w:val="tab"/>
      <w:lvlText w:val="￮"/>
      <w:rPr>
        <w:color w:val="3370ff"/>
      </w:rPr>
    </w:lvl>
  </w:abstractNum>
  <w:abstractNum w:abstractNumId="73112">
    <w:lvl>
      <w:start w:val="1"/>
      <w:numFmt w:val="lowerRoman"/>
      <w:suff w:val="tab"/>
      <w:lvlText w:val="%1."/>
      <w:rPr>
        <w:color w:val="3370ff"/>
      </w:rPr>
    </w:lvl>
  </w:abstractNum>
  <w:abstractNum w:abstractNumId="73113">
    <w:lvl>
      <w:start w:val="1"/>
      <w:numFmt w:val="decimal"/>
      <w:suff w:val="tab"/>
      <w:lvlText w:val="%1."/>
      <w:rPr>
        <w:color w:val="3370ff"/>
      </w:rPr>
    </w:lvl>
  </w:abstractNum>
  <w:abstractNum w:abstractNumId="73114">
    <w:lvl>
      <w:numFmt w:val="bullet"/>
      <w:suff w:val="tab"/>
      <w:lvlText w:val="￮"/>
      <w:rPr>
        <w:color w:val="3370ff"/>
      </w:rPr>
    </w:lvl>
  </w:abstractNum>
  <w:abstractNum w:abstractNumId="73115">
    <w:lvl>
      <w:numFmt w:val="bullet"/>
      <w:suff w:val="tab"/>
      <w:lvlText w:val="￮"/>
      <w:rPr>
        <w:color w:val="3370ff"/>
      </w:rPr>
    </w:lvl>
  </w:abstractNum>
  <w:abstractNum w:abstractNumId="73116">
    <w:lvl>
      <w:numFmt w:val="bullet"/>
      <w:suff w:val="tab"/>
      <w:lvlText w:val="￮"/>
      <w:rPr>
        <w:color w:val="3370ff"/>
      </w:rPr>
    </w:lvl>
  </w:abstractNum>
  <w:abstractNum w:abstractNumId="73117">
    <w:lvl>
      <w:numFmt w:val="bullet"/>
      <w:suff w:val="tab"/>
      <w:lvlText w:val="▪"/>
      <w:rPr>
        <w:color w:val="3370ff"/>
        <w:sz w:val="11"/>
      </w:rPr>
    </w:lvl>
  </w:abstractNum>
  <w:abstractNum w:abstractNumId="73118">
    <w:lvl>
      <w:numFmt w:val="bullet"/>
      <w:suff w:val="tab"/>
      <w:lvlText w:val="•"/>
      <w:rPr>
        <w:color w:val="3370ff"/>
      </w:rPr>
    </w:lvl>
  </w:abstractNum>
  <w:abstractNum w:abstractNumId="73119">
    <w:lvl>
      <w:numFmt w:val="bullet"/>
      <w:suff w:val="tab"/>
      <w:lvlText w:val="•"/>
      <w:rPr>
        <w:color w:val="3370ff"/>
      </w:rPr>
    </w:lvl>
  </w:abstractNum>
  <w:abstractNum w:abstractNumId="73120">
    <w:lvl>
      <w:start w:val="2"/>
      <w:numFmt w:val="decimal"/>
      <w:suff w:val="tab"/>
      <w:lvlText w:val="%1."/>
      <w:rPr>
        <w:color w:val="3370ff"/>
      </w:rPr>
    </w:lvl>
  </w:abstractNum>
  <w:abstractNum w:abstractNumId="73121">
    <w:lvl>
      <w:numFmt w:val="bullet"/>
      <w:suff w:val="tab"/>
      <w:lvlText w:val="￮"/>
      <w:rPr>
        <w:color w:val="3370ff"/>
      </w:rPr>
    </w:lvl>
  </w:abstractNum>
  <w:abstractNum w:abstractNumId="73122">
    <w:lvl>
      <w:numFmt w:val="bullet"/>
      <w:suff w:val="tab"/>
      <w:lvlText w:val="￮"/>
      <w:rPr>
        <w:color w:val="3370ff"/>
      </w:rPr>
    </w:lvl>
  </w:abstractNum>
  <w:abstractNum w:abstractNumId="73123">
    <w:lvl>
      <w:numFmt w:val="bullet"/>
      <w:suff w:val="tab"/>
      <w:lvlText w:val="￮"/>
      <w:rPr>
        <w:color w:val="3370ff"/>
      </w:rPr>
    </w:lvl>
  </w:abstractNum>
  <w:abstractNum w:abstractNumId="73124">
    <w:lvl>
      <w:numFmt w:val="bullet"/>
      <w:suff w:val="tab"/>
      <w:lvlText w:val="￮"/>
      <w:rPr>
        <w:color w:val="3370ff"/>
      </w:rPr>
    </w:lvl>
  </w:abstractNum>
  <w:abstractNum w:abstractNumId="73125">
    <w:lvl>
      <w:start w:val="1"/>
      <w:numFmt w:val="lowerRoman"/>
      <w:suff w:val="tab"/>
      <w:lvlText w:val="%1."/>
      <w:rPr>
        <w:color w:val="3370ff"/>
      </w:rPr>
    </w:lvl>
  </w:abstractNum>
  <w:abstractNum w:abstractNumId="73126">
    <w:lvl>
      <w:start w:val="1"/>
      <w:numFmt w:val="decimal"/>
      <w:suff w:val="tab"/>
      <w:lvlText w:val="%1."/>
      <w:rPr>
        <w:color w:val="3370ff"/>
      </w:rPr>
    </w:lvl>
  </w:abstractNum>
  <w:abstractNum w:abstractNumId="73127">
    <w:lvl>
      <w:numFmt w:val="bullet"/>
      <w:suff w:val="tab"/>
      <w:lvlText w:val="￮"/>
      <w:rPr>
        <w:color w:val="3370ff"/>
      </w:rPr>
    </w:lvl>
  </w:abstractNum>
  <w:abstractNum w:abstractNumId="73128">
    <w:lvl>
      <w:numFmt w:val="bullet"/>
      <w:suff w:val="tab"/>
      <w:lvlText w:val="￮"/>
      <w:rPr>
        <w:color w:val="3370ff"/>
      </w:rPr>
    </w:lvl>
  </w:abstractNum>
  <w:abstractNum w:abstractNumId="73129">
    <w:lvl>
      <w:start w:val="3"/>
      <w:numFmt w:val="decimal"/>
      <w:suff w:val="tab"/>
      <w:lvlText w:val="%1."/>
      <w:rPr>
        <w:color w:val="3370ff"/>
      </w:rPr>
    </w:lvl>
  </w:abstractNum>
  <w:abstractNum w:abstractNumId="73130">
    <w:lvl>
      <w:start w:val="1"/>
      <w:numFmt w:val="lowerLetter"/>
      <w:suff w:val="tab"/>
      <w:lvlText w:val="%1."/>
      <w:rPr>
        <w:color w:val="3370ff"/>
      </w:rPr>
    </w:lvl>
  </w:abstractNum>
  <w:abstractNum w:abstractNumId="73131">
    <w:lvl>
      <w:start w:val="4"/>
      <w:numFmt w:val="decimal"/>
      <w:suff w:val="tab"/>
      <w:lvlText w:val="%1."/>
      <w:rPr>
        <w:color w:val="3370ff"/>
      </w:rPr>
    </w:lvl>
  </w:abstractNum>
  <w:abstractNum w:abstractNumId="73132">
    <w:lvl>
      <w:start w:val="1"/>
      <w:numFmt w:val="lowerLetter"/>
      <w:suff w:val="tab"/>
      <w:lvlText w:val="%1."/>
      <w:rPr>
        <w:color w:val="3370ff"/>
      </w:rPr>
    </w:lvl>
  </w:abstractNum>
  <w:abstractNum w:abstractNumId="73133">
    <w:lvl>
      <w:start w:val="1"/>
      <w:numFmt w:val="lowerRoman"/>
      <w:suff w:val="tab"/>
      <w:lvlText w:val="%1."/>
      <w:rPr>
        <w:color w:val="3370ff"/>
      </w:rPr>
    </w:lvl>
  </w:abstractNum>
  <w:abstractNum w:abstractNumId="73134">
    <w:lvl>
      <w:start w:val="2"/>
      <w:numFmt w:val="lowerRoman"/>
      <w:suff w:val="tab"/>
      <w:lvlText w:val="%1."/>
      <w:rPr>
        <w:color w:val="3370ff"/>
      </w:rPr>
    </w:lvl>
  </w:abstractNum>
  <w:abstractNum w:abstractNumId="73135">
    <w:lvl>
      <w:start w:val="2"/>
      <w:numFmt w:val="lowerLetter"/>
      <w:suff w:val="tab"/>
      <w:lvlText w:val="%1."/>
      <w:rPr>
        <w:color w:val="3370ff"/>
      </w:rPr>
    </w:lvl>
  </w:abstractNum>
  <w:abstractNum w:abstractNumId="73136">
    <w:lvl>
      <w:start w:val="3"/>
      <w:numFmt w:val="lowerLetter"/>
      <w:suff w:val="tab"/>
      <w:lvlText w:val="%1."/>
      <w:rPr>
        <w:color w:val="3370ff"/>
      </w:rPr>
    </w:lvl>
  </w:abstractNum>
  <w:abstractNum w:abstractNumId="73137">
    <w:lvl>
      <w:numFmt w:val="bullet"/>
      <w:suff w:val="tab"/>
      <w:lvlText w:val="▪"/>
      <w:rPr>
        <w:color w:val="3370ff"/>
        <w:sz w:val="11"/>
      </w:rPr>
    </w:lvl>
  </w:abstractNum>
  <w:abstractNum w:abstractNumId="73138">
    <w:lvl>
      <w:numFmt w:val="bullet"/>
      <w:suff w:val="tab"/>
      <w:lvlText w:val="•"/>
      <w:rPr>
        <w:color w:val="3370ff"/>
      </w:rPr>
    </w:lvl>
  </w:abstractNum>
  <w:abstractNum w:abstractNumId="73139">
    <w:lvl>
      <w:numFmt w:val="bullet"/>
      <w:suff w:val="tab"/>
      <w:lvlText w:val="•"/>
      <w:rPr>
        <w:color w:val="3370ff"/>
      </w:rPr>
    </w:lvl>
  </w:abstractNum>
  <w:abstractNum w:abstractNumId="73140">
    <w:lvl>
      <w:numFmt w:val="bullet"/>
      <w:suff w:val="tab"/>
      <w:lvlText w:val="￮"/>
      <w:rPr>
        <w:color w:val="3370ff"/>
      </w:rPr>
    </w:lvl>
  </w:abstractNum>
  <w:abstractNum w:abstractNumId="73141">
    <w:lvl>
      <w:numFmt w:val="bullet"/>
      <w:suff w:val="tab"/>
      <w:lvlText w:val="￮"/>
      <w:rPr>
        <w:color w:val="3370ff"/>
      </w:rPr>
    </w:lvl>
  </w:abstractNum>
  <w:abstractNum w:abstractNumId="73142">
    <w:lvl>
      <w:numFmt w:val="bullet"/>
      <w:suff w:val="tab"/>
      <w:lvlText w:val="▪"/>
      <w:rPr>
        <w:color w:val="3370ff"/>
        <w:sz w:val="11"/>
      </w:rPr>
    </w:lvl>
  </w:abstractNum>
  <w:abstractNum w:abstractNumId="73143">
    <w:lvl>
      <w:numFmt w:val="bullet"/>
      <w:suff w:val="tab"/>
      <w:lvlText w:val="▪"/>
      <w:rPr>
        <w:color w:val="3370ff"/>
        <w:sz w:val="11"/>
      </w:rPr>
    </w:lvl>
  </w:abstractNum>
  <w:abstractNum w:abstractNumId="73144">
    <w:lvl>
      <w:numFmt w:val="bullet"/>
      <w:suff w:val="tab"/>
      <w:lvlText w:val="▪"/>
      <w:rPr>
        <w:color w:val="3370ff"/>
        <w:sz w:val="11"/>
      </w:rPr>
    </w:lvl>
  </w:abstractNum>
  <w:abstractNum w:abstractNumId="73145">
    <w:lvl>
      <w:start w:val="1"/>
      <w:numFmt w:val="decimal"/>
      <w:suff w:val="tab"/>
      <w:lvlText w:val="%1."/>
      <w:rPr>
        <w:color w:val="3370ff"/>
      </w:rPr>
    </w:lvl>
  </w:abstractNum>
  <w:abstractNum w:abstractNumId="73146">
    <w:lvl>
      <w:numFmt w:val="bullet"/>
      <w:suff w:val="tab"/>
      <w:lvlText w:val="￮"/>
      <w:rPr>
        <w:color w:val="3370ff"/>
      </w:rPr>
    </w:lvl>
  </w:abstractNum>
  <w:abstractNum w:abstractNumId="73147">
    <w:lvl>
      <w:numFmt w:val="bullet"/>
      <w:suff w:val="tab"/>
      <w:lvlText w:val="▪"/>
      <w:rPr>
        <w:color w:val="3370ff"/>
        <w:sz w:val="11"/>
      </w:rPr>
    </w:lvl>
  </w:abstractNum>
  <w:abstractNum w:abstractNumId="73148">
    <w:lvl>
      <w:numFmt w:val="bullet"/>
      <w:suff w:val="tab"/>
      <w:lvlText w:val="▪"/>
      <w:rPr>
        <w:color w:val="3370ff"/>
        <w:sz w:val="11"/>
      </w:rPr>
    </w:lvl>
  </w:abstractNum>
  <w:abstractNum w:abstractNumId="73149">
    <w:lvl>
      <w:start w:val="2"/>
      <w:numFmt w:val="decimal"/>
      <w:suff w:val="tab"/>
      <w:lvlText w:val="%1."/>
      <w:rPr>
        <w:color w:val="3370ff"/>
      </w:rPr>
    </w:lvl>
  </w:abstractNum>
  <w:abstractNum w:abstractNumId="73150">
    <w:lvl>
      <w:start w:val="1"/>
      <w:numFmt w:val="lowerLetter"/>
      <w:suff w:val="tab"/>
      <w:lvlText w:val="%1."/>
      <w:rPr>
        <w:color w:val="3370ff"/>
      </w:rPr>
    </w:lvl>
  </w:abstractNum>
  <w:abstractNum w:abstractNumId="73151">
    <w:lvl>
      <w:start w:val="1"/>
      <w:numFmt w:val="lowerRoman"/>
      <w:suff w:val="tab"/>
      <w:lvlText w:val="%1."/>
      <w:rPr>
        <w:color w:val="3370ff"/>
      </w:rPr>
    </w:lvl>
  </w:abstractNum>
  <w:abstractNum w:abstractNumId="73152">
    <w:lvl>
      <w:start w:val="2"/>
      <w:numFmt w:val="lowerLetter"/>
      <w:suff w:val="tab"/>
      <w:lvlText w:val="%1."/>
      <w:rPr>
        <w:color w:val="3370ff"/>
      </w:rPr>
    </w:lvl>
  </w:abstractNum>
  <w:abstractNum w:abstractNumId="73153">
    <w:lvl>
      <w:start w:val="3"/>
      <w:numFmt w:val="decimal"/>
      <w:suff w:val="tab"/>
      <w:lvlText w:val="%1."/>
      <w:rPr>
        <w:color w:val="3370ff"/>
      </w:rPr>
    </w:lvl>
  </w:abstractNum>
  <w:abstractNum w:abstractNumId="73154">
    <w:lvl>
      <w:start w:val="1"/>
      <w:numFmt w:val="lowerLetter"/>
      <w:suff w:val="tab"/>
      <w:lvlText w:val="%1."/>
      <w:rPr>
        <w:color w:val="3370ff"/>
      </w:rPr>
    </w:lvl>
  </w:abstractNum>
  <w:abstractNum w:abstractNumId="73155">
    <w:lvl>
      <w:start w:val="2"/>
      <w:numFmt w:val="lowerLetter"/>
      <w:suff w:val="tab"/>
      <w:lvlText w:val="%1."/>
      <w:rPr>
        <w:color w:val="3370ff"/>
      </w:rPr>
    </w:lvl>
  </w:abstractNum>
  <w:abstractNum w:abstractNumId="73156">
    <w:lvl>
      <w:start w:val="1"/>
      <w:numFmt w:val="lowerRoman"/>
      <w:suff w:val="tab"/>
      <w:lvlText w:val="%1."/>
      <w:rPr>
        <w:color w:val="3370ff"/>
      </w:rPr>
    </w:lvl>
  </w:abstractNum>
  <w:abstractNum w:abstractNumId="73157">
    <w:lvl>
      <w:start w:val="1"/>
      <w:numFmt w:val="decimal"/>
      <w:suff w:val="tab"/>
      <w:lvlText w:val="%1."/>
      <w:rPr>
        <w:color w:val="3370ff"/>
      </w:rPr>
    </w:lvl>
  </w:abstractNum>
  <w:abstractNum w:abstractNumId="73158">
    <w:lvl>
      <w:start w:val="2"/>
      <w:numFmt w:val="decimal"/>
      <w:suff w:val="tab"/>
      <w:lvlText w:val="%1."/>
      <w:rPr>
        <w:color w:val="3370ff"/>
      </w:rPr>
    </w:lvl>
  </w:abstractNum>
  <w:abstractNum w:abstractNumId="73159">
    <w:lvl>
      <w:numFmt w:val="bullet"/>
      <w:suff w:val="tab"/>
      <w:lvlText w:val="￮"/>
      <w:rPr>
        <w:color w:val="3370ff"/>
      </w:rPr>
    </w:lvl>
  </w:abstractNum>
  <w:abstractNum w:abstractNumId="73160">
    <w:lvl>
      <w:start w:val="1"/>
      <w:numFmt w:val="decimal"/>
      <w:suff w:val="tab"/>
      <w:lvlText w:val="%1."/>
      <w:rPr>
        <w:color w:val="3370ff"/>
      </w:rPr>
    </w:lvl>
  </w:abstractNum>
  <w:abstractNum w:abstractNumId="73161">
    <w:lvl>
      <w:start w:val="1"/>
      <w:numFmt w:val="lowerLetter"/>
      <w:suff w:val="tab"/>
      <w:lvlText w:val="%1."/>
      <w:rPr>
        <w:color w:val="3370ff"/>
      </w:rPr>
    </w:lvl>
  </w:abstractNum>
  <w:abstractNum w:abstractNumId="73162">
    <w:lvl>
      <w:start w:val="2"/>
      <w:numFmt w:val="lowerLetter"/>
      <w:suff w:val="tab"/>
      <w:lvlText w:val="%1."/>
      <w:rPr>
        <w:color w:val="3370ff"/>
      </w:rPr>
    </w:lvl>
  </w:abstractNum>
  <w:abstractNum w:abstractNumId="73163">
    <w:lvl>
      <w:start w:val="3"/>
      <w:numFmt w:val="lowerLetter"/>
      <w:suff w:val="tab"/>
      <w:lvlText w:val="%1."/>
      <w:rPr>
        <w:color w:val="3370ff"/>
      </w:rPr>
    </w:lvl>
  </w:abstractNum>
  <w:abstractNum w:abstractNumId="73164">
    <w:lvl>
      <w:start w:val="4"/>
      <w:numFmt w:val="lowerLetter"/>
      <w:suff w:val="tab"/>
      <w:lvlText w:val="%1."/>
      <w:rPr>
        <w:color w:val="3370ff"/>
      </w:rPr>
    </w:lvl>
  </w:abstractNum>
  <w:abstractNum w:abstractNumId="73165">
    <w:lvl>
      <w:start w:val="2"/>
      <w:numFmt w:val="decimal"/>
      <w:suff w:val="tab"/>
      <w:lvlText w:val="%1."/>
      <w:rPr>
        <w:color w:val="3370ff"/>
      </w:rPr>
    </w:lvl>
  </w:abstractNum>
  <w:abstractNum w:abstractNumId="73166">
    <w:lvl>
      <w:start w:val="1"/>
      <w:numFmt w:val="lowerLetter"/>
      <w:suff w:val="tab"/>
      <w:lvlText w:val="%1."/>
      <w:rPr>
        <w:color w:val="3370ff"/>
      </w:rPr>
    </w:lvl>
  </w:abstractNum>
  <w:abstractNum w:abstractNumId="73167">
    <w:lvl>
      <w:start w:val="2"/>
      <w:numFmt w:val="lowerLetter"/>
      <w:suff w:val="tab"/>
      <w:lvlText w:val="%1."/>
      <w:rPr>
        <w:color w:val="3370ff"/>
      </w:rPr>
    </w:lvl>
  </w:abstractNum>
  <w:abstractNum w:abstractNumId="73168">
    <w:lvl>
      <w:start w:val="3"/>
      <w:numFmt w:val="lowerLetter"/>
      <w:suff w:val="tab"/>
      <w:lvlText w:val="%1."/>
      <w:rPr>
        <w:color w:val="3370ff"/>
      </w:rPr>
    </w:lvl>
  </w:abstractNum>
  <w:abstractNum w:abstractNumId="73169">
    <w:lvl>
      <w:start w:val="1"/>
      <w:numFmt w:val="lowerRoman"/>
      <w:suff w:val="tab"/>
      <w:lvlText w:val="%1."/>
      <w:rPr>
        <w:color w:val="3370ff"/>
      </w:rPr>
    </w:lvl>
  </w:abstractNum>
  <w:abstractNum w:abstractNumId="73170">
    <w:lvl>
      <w:start w:val="1"/>
      <w:numFmt w:val="decimal"/>
      <w:suff w:val="tab"/>
      <w:lvlText w:val="%1."/>
      <w:rPr>
        <w:color w:val="3370ff"/>
      </w:rPr>
    </w:lvl>
  </w:abstractNum>
  <w:abstractNum w:abstractNumId="73171">
    <w:lvl>
      <w:start w:val="2"/>
      <w:numFmt w:val="decimal"/>
      <w:suff w:val="tab"/>
      <w:lvlText w:val="%1."/>
      <w:rPr>
        <w:color w:val="3370ff"/>
      </w:rPr>
    </w:lvl>
  </w:abstractNum>
  <w:abstractNum w:abstractNumId="73172">
    <w:lvl>
      <w:start w:val="4"/>
      <w:numFmt w:val="lowerLetter"/>
      <w:suff w:val="tab"/>
      <w:lvlText w:val="%1."/>
      <w:rPr>
        <w:color w:val="3370ff"/>
      </w:rPr>
    </w:lvl>
  </w:abstractNum>
  <w:abstractNum w:abstractNumId="73173">
    <w:lvl>
      <w:start w:val="1"/>
      <w:numFmt w:val="lowerRoman"/>
      <w:suff w:val="tab"/>
      <w:lvlText w:val="%1."/>
      <w:rPr>
        <w:color w:val="3370ff"/>
      </w:rPr>
    </w:lvl>
  </w:abstractNum>
  <w:abstractNum w:abstractNumId="73174">
    <w:lvl>
      <w:start w:val="2"/>
      <w:numFmt w:val="lowerRoman"/>
      <w:suff w:val="tab"/>
      <w:lvlText w:val="%1."/>
      <w:rPr>
        <w:color w:val="3370ff"/>
      </w:rPr>
    </w:lvl>
  </w:abstractNum>
  <w:abstractNum w:abstractNumId="73175">
    <w:lvl>
      <w:start w:val="3"/>
      <w:numFmt w:val="lowerRoman"/>
      <w:suff w:val="tab"/>
      <w:lvlText w:val="%1."/>
      <w:rPr>
        <w:color w:val="3370ff"/>
      </w:rPr>
    </w:lvl>
  </w:abstractNum>
  <w:abstractNum w:abstractNumId="73176">
    <w:lvl>
      <w:start w:val="1"/>
      <w:numFmt w:val="decimal"/>
      <w:suff w:val="tab"/>
      <w:lvlText w:val="%1."/>
      <w:rPr>
        <w:color w:val="3370ff"/>
      </w:rPr>
    </w:lvl>
  </w:abstractNum>
  <w:abstractNum w:abstractNumId="73177">
    <w:lvl>
      <w:start w:val="5"/>
      <w:numFmt w:val="lowerLetter"/>
      <w:suff w:val="tab"/>
      <w:lvlText w:val="%1."/>
      <w:rPr>
        <w:color w:val="3370ff"/>
      </w:rPr>
    </w:lvl>
  </w:abstractNum>
  <w:abstractNum w:abstractNumId="73178">
    <w:lvl>
      <w:start w:val="1"/>
      <w:numFmt w:val="lowerRoman"/>
      <w:suff w:val="tab"/>
      <w:lvlText w:val="%1."/>
      <w:rPr>
        <w:color w:val="3370ff"/>
      </w:rPr>
    </w:lvl>
  </w:abstractNum>
  <w:abstractNum w:abstractNumId="73179">
    <w:lvl>
      <w:start w:val="1"/>
      <w:numFmt w:val="decimal"/>
      <w:suff w:val="tab"/>
      <w:lvlText w:val="%1."/>
      <w:rPr>
        <w:color w:val="3370ff"/>
      </w:rPr>
    </w:lvl>
  </w:abstractNum>
  <w:abstractNum w:abstractNumId="73180">
    <w:lvl>
      <w:start w:val="2"/>
      <w:numFmt w:val="decimal"/>
      <w:suff w:val="tab"/>
      <w:lvlText w:val="%1."/>
      <w:rPr>
        <w:color w:val="3370ff"/>
      </w:rPr>
    </w:lvl>
  </w:abstractNum>
  <w:abstractNum w:abstractNumId="73181">
    <w:lvl>
      <w:start w:val="3"/>
      <w:numFmt w:val="decimal"/>
      <w:suff w:val="tab"/>
      <w:lvlText w:val="%1."/>
      <w:rPr>
        <w:color w:val="3370ff"/>
      </w:rPr>
    </w:lvl>
  </w:abstractNum>
  <w:abstractNum w:abstractNumId="73182">
    <w:lvl>
      <w:start w:val="6"/>
      <w:numFmt w:val="lowerLetter"/>
      <w:suff w:val="tab"/>
      <w:lvlText w:val="%1."/>
      <w:rPr>
        <w:color w:val="3370ff"/>
      </w:rPr>
    </w:lvl>
  </w:abstractNum>
  <w:abstractNum w:abstractNumId="73183">
    <w:lvl>
      <w:start w:val="5"/>
      <w:numFmt w:val="lowerRoman"/>
      <w:suff w:val="tab"/>
      <w:lvlText w:val="%1."/>
      <w:rPr>
        <w:color w:val="3370ff"/>
      </w:rPr>
    </w:lvl>
  </w:abstractNum>
  <w:abstractNum w:abstractNumId="73184">
    <w:lvl>
      <w:start w:val="1"/>
      <w:numFmt w:val="decimal"/>
      <w:suff w:val="tab"/>
      <w:lvlText w:val="%1."/>
      <w:rPr>
        <w:color w:val="3370ff"/>
      </w:rPr>
    </w:lvl>
  </w:abstractNum>
  <w:abstractNum w:abstractNumId="73185">
    <w:lvl>
      <w:start w:val="1"/>
      <w:numFmt w:val="lowerLetter"/>
      <w:suff w:val="tab"/>
      <w:lvlText w:val="%1."/>
      <w:rPr>
        <w:color w:val="3370ff"/>
      </w:rPr>
    </w:lvl>
  </w:abstractNum>
  <w:abstractNum w:abstractNumId="73186">
    <w:lvl>
      <w:start w:val="2"/>
      <w:numFmt w:val="lowerLetter"/>
      <w:suff w:val="tab"/>
      <w:lvlText w:val="%1."/>
      <w:rPr>
        <w:color w:val="3370ff"/>
      </w:rPr>
    </w:lvl>
  </w:abstractNum>
  <w:abstractNum w:abstractNumId="73187">
    <w:lvl>
      <w:start w:val="1"/>
      <w:numFmt w:val="decimal"/>
      <w:suff w:val="tab"/>
      <w:lvlText w:val="%1."/>
      <w:rPr>
        <w:color w:val="3370ff"/>
      </w:rPr>
    </w:lvl>
  </w:abstractNum>
  <w:abstractNum w:abstractNumId="73188">
    <w:lvl>
      <w:start w:val="1"/>
      <w:numFmt w:val="lowerLetter"/>
      <w:suff w:val="tab"/>
      <w:lvlText w:val="%1."/>
      <w:rPr>
        <w:color w:val="3370ff"/>
      </w:rPr>
    </w:lvl>
  </w:abstractNum>
  <w:abstractNum w:abstractNumId="73189">
    <w:lvl>
      <w:start w:val="2"/>
      <w:numFmt w:val="lowerLetter"/>
      <w:suff w:val="tab"/>
      <w:lvlText w:val="%1."/>
      <w:rPr>
        <w:color w:val="3370ff"/>
      </w:rPr>
    </w:lvl>
  </w:abstractNum>
  <w:abstractNum w:abstractNumId="73190">
    <w:lvl>
      <w:start w:val="3"/>
      <w:numFmt w:val="lowerLetter"/>
      <w:suff w:val="tab"/>
      <w:lvlText w:val="%1."/>
      <w:rPr>
        <w:color w:val="3370ff"/>
      </w:rPr>
    </w:lvl>
  </w:abstractNum>
  <w:abstractNum w:abstractNumId="73191">
    <w:lvl>
      <w:start w:val="4"/>
      <w:numFmt w:val="lowerLetter"/>
      <w:suff w:val="tab"/>
      <w:lvlText w:val="%1."/>
      <w:rPr>
        <w:color w:val="3370ff"/>
      </w:rPr>
    </w:lvl>
  </w:abstractNum>
  <w:abstractNum w:abstractNumId="73192">
    <w:lvl>
      <w:start w:val="2"/>
      <w:numFmt w:val="decimal"/>
      <w:suff w:val="tab"/>
      <w:lvlText w:val="%1."/>
      <w:rPr>
        <w:color w:val="3370ff"/>
      </w:rPr>
    </w:lvl>
  </w:abstractNum>
  <w:abstractNum w:abstractNumId="73193">
    <w:lvl>
      <w:start w:val="1"/>
      <w:numFmt w:val="lowerLetter"/>
      <w:suff w:val="tab"/>
      <w:lvlText w:val="%1."/>
      <w:rPr>
        <w:color w:val="3370ff"/>
      </w:rPr>
    </w:lvl>
  </w:abstractNum>
  <w:abstractNum w:abstractNumId="73194">
    <w:lvl>
      <w:start w:val="2"/>
      <w:numFmt w:val="lowerLetter"/>
      <w:suff w:val="tab"/>
      <w:lvlText w:val="%1."/>
      <w:rPr>
        <w:color w:val="3370ff"/>
      </w:rPr>
    </w:lvl>
  </w:abstractNum>
  <w:abstractNum w:abstractNumId="73195">
    <w:lvl>
      <w:start w:val="1"/>
      <w:numFmt w:val="lowerRoman"/>
      <w:suff w:val="tab"/>
      <w:lvlText w:val="%1."/>
      <w:rPr>
        <w:color w:val="3370ff"/>
      </w:rPr>
    </w:lvl>
  </w:abstractNum>
  <w:abstractNum w:abstractNumId="73196">
    <w:lvl>
      <w:start w:val="1"/>
      <w:numFmt w:val="decimal"/>
      <w:suff w:val="tab"/>
      <w:lvlText w:val="%1."/>
      <w:rPr>
        <w:color w:val="3370ff"/>
      </w:rPr>
    </w:lvl>
  </w:abstractNum>
  <w:abstractNum w:abstractNumId="73197">
    <w:lvl>
      <w:start w:val="2"/>
      <w:numFmt w:val="decimal"/>
      <w:suff w:val="tab"/>
      <w:lvlText w:val="%1."/>
      <w:rPr>
        <w:color w:val="3370ff"/>
      </w:rPr>
    </w:lvl>
  </w:abstractNum>
  <w:abstractNum w:abstractNumId="73198">
    <w:lvl>
      <w:start w:val="2"/>
      <w:numFmt w:val="lowerRoman"/>
      <w:suff w:val="tab"/>
      <w:lvlText w:val="%1."/>
      <w:rPr>
        <w:color w:val="3370ff"/>
      </w:rPr>
    </w:lvl>
  </w:abstractNum>
  <w:abstractNum w:abstractNumId="73199">
    <w:lvl>
      <w:start w:val="3"/>
      <w:numFmt w:val="lowerRoman"/>
      <w:suff w:val="tab"/>
      <w:lvlText w:val="%1."/>
      <w:rPr>
        <w:color w:val="3370ff"/>
      </w:rPr>
    </w:lvl>
  </w:abstractNum>
  <w:abstractNum w:abstractNumId="73200">
    <w:lvl>
      <w:start w:val="4"/>
      <w:numFmt w:val="lowerRoman"/>
      <w:suff w:val="tab"/>
      <w:lvlText w:val="%1."/>
      <w:rPr>
        <w:color w:val="3370ff"/>
      </w:rPr>
    </w:lvl>
  </w:abstractNum>
  <w:abstractNum w:abstractNumId="73201">
    <w:lvl>
      <w:start w:val="1"/>
      <w:numFmt w:val="decimal"/>
      <w:suff w:val="tab"/>
      <w:lvlText w:val="%1."/>
      <w:rPr>
        <w:color w:val="3370ff"/>
      </w:rPr>
    </w:lvl>
  </w:abstractNum>
  <w:abstractNum w:abstractNumId="73202">
    <w:lvl>
      <w:start w:val="2"/>
      <w:numFmt w:val="decimal"/>
      <w:suff w:val="tab"/>
      <w:lvlText w:val="%1."/>
      <w:rPr>
        <w:color w:val="3370ff"/>
      </w:rPr>
    </w:lvl>
  </w:abstractNum>
  <w:abstractNum w:abstractNumId="73203">
    <w:lvl>
      <w:start w:val="1"/>
      <w:numFmt w:val="decimal"/>
      <w:suff w:val="tab"/>
      <w:lvlText w:val="%1."/>
      <w:rPr>
        <w:color w:val="3370ff"/>
      </w:rPr>
    </w:lvl>
  </w:abstractNum>
  <w:abstractNum w:abstractNumId="73204">
    <w:lvl>
      <w:start w:val="1"/>
      <w:numFmt w:val="lowerLetter"/>
      <w:suff w:val="tab"/>
      <w:lvlText w:val="%1."/>
      <w:rPr>
        <w:color w:val="3370ff"/>
      </w:rPr>
    </w:lvl>
  </w:abstractNum>
  <w:abstractNum w:abstractNumId="73205">
    <w:lvl>
      <w:start w:val="2"/>
      <w:numFmt w:val="decimal"/>
      <w:suff w:val="tab"/>
      <w:lvlText w:val="%1."/>
      <w:rPr>
        <w:color w:val="3370ff"/>
      </w:rPr>
    </w:lvl>
  </w:abstractNum>
  <w:abstractNum w:abstractNumId="73206">
    <w:lvl>
      <w:numFmt w:val="bullet"/>
      <w:suff w:val="tab"/>
      <w:lvlText w:val="•"/>
      <w:rPr>
        <w:color w:val="3370ff"/>
      </w:rPr>
    </w:lvl>
  </w:abstractNum>
  <w:abstractNum w:abstractNumId="73207">
    <w:lvl>
      <w:start w:val="1"/>
      <w:numFmt w:val="decimal"/>
      <w:suff w:val="tab"/>
      <w:lvlText w:val="%1."/>
      <w:rPr>
        <w:color w:val="3370ff"/>
      </w:rPr>
    </w:lvl>
  </w:abstractNum>
  <w:abstractNum w:abstractNumId="73208">
    <w:lvl>
      <w:numFmt w:val="bullet"/>
      <w:suff w:val="tab"/>
      <w:lvlText w:val="￮"/>
      <w:rPr>
        <w:color w:val="3370ff"/>
      </w:rPr>
    </w:lvl>
  </w:abstractNum>
  <w:abstractNum w:abstractNumId="73209">
    <w:lvl>
      <w:start w:val="2"/>
      <w:numFmt w:val="decimal"/>
      <w:suff w:val="tab"/>
      <w:lvlText w:val="%1."/>
      <w:rPr>
        <w:color w:val="3370ff"/>
      </w:rPr>
    </w:lvl>
  </w:abstractNum>
  <w:abstractNum w:abstractNumId="73210">
    <w:lvl>
      <w:start w:val="1"/>
      <w:numFmt w:val="lowerLetter"/>
      <w:suff w:val="tab"/>
      <w:lvlText w:val="%1."/>
      <w:rPr>
        <w:color w:val="3370ff"/>
      </w:rPr>
    </w:lvl>
  </w:abstractNum>
  <w:abstractNum w:abstractNumId="73211">
    <w:lvl>
      <w:start w:val="1"/>
      <w:numFmt w:val="lowerRoman"/>
      <w:suff w:val="tab"/>
      <w:lvlText w:val="%1."/>
      <w:rPr>
        <w:color w:val="3370ff"/>
      </w:rPr>
    </w:lvl>
  </w:abstractNum>
  <w:abstractNum w:abstractNumId="73212">
    <w:lvl>
      <w:start w:val="2"/>
      <w:numFmt w:val="lowerRoman"/>
      <w:suff w:val="tab"/>
      <w:lvlText w:val="%1."/>
      <w:rPr>
        <w:color w:val="3370ff"/>
      </w:rPr>
    </w:lvl>
  </w:abstractNum>
  <w:abstractNum w:abstractNumId="73213">
    <w:lvl>
      <w:start w:val="3"/>
      <w:numFmt w:val="lowerRoman"/>
      <w:suff w:val="tab"/>
      <w:lvlText w:val="%1."/>
      <w:rPr>
        <w:color w:val="3370ff"/>
      </w:rPr>
    </w:lvl>
  </w:abstractNum>
  <w:abstractNum w:abstractNumId="73214">
    <w:lvl>
      <w:start w:val="3"/>
      <w:numFmt w:val="decimal"/>
      <w:suff w:val="tab"/>
      <w:lvlText w:val="%1."/>
      <w:rPr>
        <w:color w:val="3370ff"/>
      </w:rPr>
    </w:lvl>
  </w:abstractNum>
  <w:abstractNum w:abstractNumId="73215">
    <w:lvl>
      <w:start w:val="4"/>
      <w:numFmt w:val="decimal"/>
      <w:suff w:val="tab"/>
      <w:lvlText w:val="%1."/>
      <w:rPr>
        <w:color w:val="3370ff"/>
      </w:rPr>
    </w:lvl>
  </w:abstractNum>
  <w:abstractNum w:abstractNumId="73216">
    <w:lvl>
      <w:start w:val="5"/>
      <w:numFmt w:val="decimal"/>
      <w:suff w:val="tab"/>
      <w:lvlText w:val="%1."/>
      <w:rPr>
        <w:color w:val="3370ff"/>
      </w:rPr>
    </w:lvl>
  </w:abstractNum>
  <w:abstractNum w:abstractNumId="73217">
    <w:lvl>
      <w:start w:val="6"/>
      <w:numFmt w:val="decimal"/>
      <w:suff w:val="tab"/>
      <w:lvlText w:val="%1."/>
      <w:rPr>
        <w:color w:val="3370ff"/>
      </w:rPr>
    </w:lvl>
  </w:abstractNum>
  <w:abstractNum w:abstractNumId="73218">
    <w:lvl>
      <w:start w:val="1"/>
      <w:numFmt w:val="lowerLetter"/>
      <w:suff w:val="tab"/>
      <w:lvlText w:val="%1."/>
      <w:rPr>
        <w:color w:val="3370ff"/>
      </w:rPr>
    </w:lvl>
  </w:abstractNum>
  <w:abstractNum w:abstractNumId="73219">
    <w:lvl>
      <w:start w:val="1"/>
      <w:numFmt w:val="lowerRoman"/>
      <w:suff w:val="tab"/>
      <w:lvlText w:val="%1."/>
      <w:rPr>
        <w:color w:val="3370ff"/>
      </w:rPr>
    </w:lvl>
  </w:abstractNum>
  <w:abstractNum w:abstractNumId="73220">
    <w:lvl>
      <w:start w:val="2"/>
      <w:numFmt w:val="lowerLetter"/>
      <w:suff w:val="tab"/>
      <w:lvlText w:val="%1."/>
      <w:rPr>
        <w:color w:val="3370ff"/>
      </w:rPr>
    </w:lvl>
  </w:abstractNum>
  <w:abstractNum w:abstractNumId="73221">
    <w:lvl>
      <w:start w:val="1"/>
      <w:numFmt w:val="lowerRoman"/>
      <w:suff w:val="tab"/>
      <w:lvlText w:val="%1."/>
      <w:rPr>
        <w:color w:val="3370ff"/>
      </w:rPr>
    </w:lvl>
  </w:abstractNum>
  <w:abstractNum w:abstractNumId="73222">
    <w:lvl>
      <w:start w:val="2"/>
      <w:numFmt w:val="lowerRoman"/>
      <w:suff w:val="tab"/>
      <w:lvlText w:val="%1."/>
      <w:rPr>
        <w:color w:val="3370ff"/>
      </w:rPr>
    </w:lvl>
  </w:abstractNum>
  <w:abstractNum w:abstractNumId="73223">
    <w:lvl>
      <w:start w:val="3"/>
      <w:numFmt w:val="lowerLetter"/>
      <w:suff w:val="tab"/>
      <w:lvlText w:val="%1."/>
      <w:rPr>
        <w:color w:val="3370ff"/>
      </w:rPr>
    </w:lvl>
  </w:abstractNum>
  <w:abstractNum w:abstractNumId="73224">
    <w:lvl>
      <w:start w:val="1"/>
      <w:numFmt w:val="lowerRoman"/>
      <w:suff w:val="tab"/>
      <w:lvlText w:val="%1."/>
      <w:rPr>
        <w:color w:val="3370ff"/>
      </w:rPr>
    </w:lvl>
  </w:abstractNum>
  <w:abstractNum w:abstractNumId="73225">
    <w:lvl>
      <w:start w:val="2"/>
      <w:numFmt w:val="lowerRoman"/>
      <w:suff w:val="tab"/>
      <w:lvlText w:val="%1."/>
      <w:rPr>
        <w:color w:val="3370ff"/>
      </w:rPr>
    </w:lvl>
  </w:abstractNum>
  <w:abstractNum w:abstractNumId="73226">
    <w:lvl>
      <w:start w:val="3"/>
      <w:numFmt w:val="lowerRoman"/>
      <w:suff w:val="tab"/>
      <w:lvlText w:val="%1."/>
      <w:rPr>
        <w:color w:val="3370ff"/>
      </w:rPr>
    </w:lvl>
  </w:abstractNum>
  <w:abstractNum w:abstractNumId="73227">
    <w:lvl>
      <w:start w:val="4"/>
      <w:numFmt w:val="lowerLetter"/>
      <w:suff w:val="tab"/>
      <w:lvlText w:val="%1."/>
      <w:rPr>
        <w:color w:val="3370ff"/>
      </w:rPr>
    </w:lvl>
  </w:abstractNum>
  <w:abstractNum w:abstractNumId="73228">
    <w:lvl>
      <w:start w:val="1"/>
      <w:numFmt w:val="lowerRoman"/>
      <w:suff w:val="tab"/>
      <w:lvlText w:val="%1."/>
      <w:rPr>
        <w:color w:val="3370ff"/>
      </w:rPr>
    </w:lvl>
  </w:abstractNum>
  <w:abstractNum w:abstractNumId="73229">
    <w:lvl>
      <w:start w:val="2"/>
      <w:numFmt w:val="lowerRoman"/>
      <w:suff w:val="tab"/>
      <w:lvlText w:val="%1."/>
      <w:rPr>
        <w:color w:val="3370ff"/>
      </w:rPr>
    </w:lvl>
  </w:abstractNum>
  <w:abstractNum w:abstractNumId="73230">
    <w:lvl>
      <w:start w:val="1"/>
      <w:numFmt w:val="decimal"/>
      <w:suff w:val="tab"/>
      <w:lvlText w:val="%1."/>
      <w:rPr>
        <w:color w:val="3370ff"/>
      </w:rPr>
    </w:lvl>
  </w:abstractNum>
  <w:abstractNum w:abstractNumId="73231">
    <w:lvl>
      <w:start w:val="2"/>
      <w:numFmt w:val="decimal"/>
      <w:suff w:val="tab"/>
      <w:lvlText w:val="%1."/>
      <w:rPr>
        <w:color w:val="3370ff"/>
      </w:rPr>
    </w:lvl>
  </w:abstractNum>
  <w:abstractNum w:abstractNumId="73232">
    <w:lvl>
      <w:start w:val="5"/>
      <w:numFmt w:val="lowerLetter"/>
      <w:suff w:val="tab"/>
      <w:lvlText w:val="%1."/>
      <w:rPr>
        <w:color w:val="3370ff"/>
      </w:rPr>
    </w:lvl>
  </w:abstractNum>
  <w:abstractNum w:abstractNumId="73233">
    <w:lvl>
      <w:start w:val="1"/>
      <w:numFmt w:val="lowerRoman"/>
      <w:suff w:val="tab"/>
      <w:lvlText w:val="%1."/>
      <w:rPr>
        <w:color w:val="3370ff"/>
      </w:rPr>
    </w:lvl>
  </w:abstractNum>
  <w:abstractNum w:abstractNumId="73234">
    <w:lvl>
      <w:start w:val="6"/>
      <w:numFmt w:val="lowerLetter"/>
      <w:suff w:val="tab"/>
      <w:lvlText w:val="%1."/>
      <w:rPr>
        <w:color w:val="3370ff"/>
      </w:rPr>
    </w:lvl>
  </w:abstractNum>
  <w:abstractNum w:abstractNumId="73235">
    <w:lvl>
      <w:start w:val="1"/>
      <w:numFmt w:val="lowerRoman"/>
      <w:suff w:val="tab"/>
      <w:lvlText w:val="%1."/>
      <w:rPr>
        <w:color w:val="3370ff"/>
      </w:rPr>
    </w:lvl>
  </w:abstractNum>
  <w:abstractNum w:abstractNumId="73236">
    <w:lvl>
      <w:start w:val="7"/>
      <w:numFmt w:val="lowerLetter"/>
      <w:suff w:val="tab"/>
      <w:lvlText w:val="%1."/>
      <w:rPr>
        <w:color w:val="3370ff"/>
      </w:rPr>
    </w:lvl>
  </w:abstractNum>
  <w:abstractNum w:abstractNumId="73237">
    <w:lvl>
      <w:start w:val="1"/>
      <w:numFmt w:val="lowerRoman"/>
      <w:suff w:val="tab"/>
      <w:lvlText w:val="%1."/>
      <w:rPr>
        <w:color w:val="3370ff"/>
      </w:rPr>
    </w:lvl>
  </w:abstractNum>
  <w:abstractNum w:abstractNumId="73238">
    <w:lvl>
      <w:start w:val="8"/>
      <w:numFmt w:val="lowerLetter"/>
      <w:suff w:val="tab"/>
      <w:lvlText w:val="%1."/>
      <w:rPr>
        <w:color w:val="3370ff"/>
      </w:rPr>
    </w:lvl>
  </w:abstractNum>
  <w:abstractNum w:abstractNumId="73239">
    <w:lvl>
      <w:start w:val="1"/>
      <w:numFmt w:val="lowerRoman"/>
      <w:suff w:val="tab"/>
      <w:lvlText w:val="%1."/>
      <w:rPr>
        <w:color w:val="3370ff"/>
      </w:rPr>
    </w:lvl>
  </w:abstractNum>
  <w:abstractNum w:abstractNumId="73240">
    <w:lvl>
      <w:start w:val="1"/>
      <w:numFmt w:val="decimal"/>
      <w:suff w:val="tab"/>
      <w:lvlText w:val="%1."/>
      <w:rPr>
        <w:color w:val="3370ff"/>
      </w:rPr>
    </w:lvl>
  </w:abstractNum>
  <w:abstractNum w:abstractNumId="73241">
    <w:lvl>
      <w:start w:val="2"/>
      <w:numFmt w:val="lowerRoman"/>
      <w:suff w:val="tab"/>
      <w:lvlText w:val="%1."/>
      <w:rPr>
        <w:color w:val="3370ff"/>
      </w:rPr>
    </w:lvl>
  </w:abstractNum>
  <w:abstractNum w:abstractNumId="73242">
    <w:lvl>
      <w:start w:val="3"/>
      <w:numFmt w:val="lowerRoman"/>
      <w:suff w:val="tab"/>
      <w:lvlText w:val="%1."/>
      <w:rPr>
        <w:color w:val="3370ff"/>
      </w:rPr>
    </w:lvl>
  </w:abstractNum>
  <w:abstractNum w:abstractNumId="73243">
    <w:lvl>
      <w:start w:val="1"/>
      <w:numFmt w:val="decimal"/>
      <w:suff w:val="tab"/>
      <w:lvlText w:val="%1."/>
      <w:rPr>
        <w:color w:val="3370ff"/>
      </w:rPr>
    </w:lvl>
  </w:abstractNum>
  <w:abstractNum w:abstractNumId="73244">
    <w:lvl>
      <w:start w:val="2"/>
      <w:numFmt w:val="decimal"/>
      <w:suff w:val="tab"/>
      <w:lvlText w:val="%1."/>
      <w:rPr>
        <w:color w:val="3370ff"/>
      </w:rPr>
    </w:lvl>
  </w:abstractNum>
  <w:abstractNum w:abstractNumId="73245">
    <w:lvl>
      <w:start w:val="1"/>
      <w:numFmt w:val="lowerLetter"/>
      <w:suff w:val="tab"/>
      <w:lvlText w:val="%1."/>
      <w:rPr>
        <w:color w:val="3370ff"/>
      </w:rPr>
    </w:lvl>
  </w:abstractNum>
  <w:abstractNum w:abstractNumId="73246">
    <w:lvl>
      <w:start w:val="2"/>
      <w:numFmt w:val="lowerLetter"/>
      <w:suff w:val="tab"/>
      <w:lvlText w:val="%1."/>
      <w:rPr>
        <w:color w:val="3370ff"/>
      </w:rPr>
    </w:lvl>
  </w:abstractNum>
  <w:abstractNum w:abstractNumId="73247">
    <w:lvl>
      <w:start w:val="3"/>
      <w:numFmt w:val="decimal"/>
      <w:suff w:val="tab"/>
      <w:lvlText w:val="%1."/>
      <w:rPr>
        <w:color w:val="3370ff"/>
      </w:rPr>
    </w:lvl>
  </w:abstractNum>
  <w:abstractNum w:abstractNumId="73248">
    <w:lvl>
      <w:start w:val="1"/>
      <w:numFmt w:val="lowerLetter"/>
      <w:suff w:val="tab"/>
      <w:lvlText w:val="%1."/>
      <w:rPr>
        <w:color w:val="3370ff"/>
      </w:rPr>
    </w:lvl>
  </w:abstractNum>
  <w:abstractNum w:abstractNumId="73249">
    <w:lvl>
      <w:start w:val="1"/>
      <w:numFmt w:val="lowerRoman"/>
      <w:suff w:val="tab"/>
      <w:lvlText w:val="%1."/>
      <w:rPr>
        <w:color w:val="3370ff"/>
      </w:rPr>
    </w:lvl>
  </w:abstractNum>
  <w:abstractNum w:abstractNumId="73250">
    <w:lvl>
      <w:start w:val="2"/>
      <w:numFmt w:val="lowerLetter"/>
      <w:suff w:val="tab"/>
      <w:lvlText w:val="%1."/>
      <w:rPr>
        <w:color w:val="3370ff"/>
      </w:rPr>
    </w:lvl>
  </w:abstractNum>
  <w:abstractNum w:abstractNumId="73251">
    <w:lvl>
      <w:start w:val="3"/>
      <w:numFmt w:val="lowerLetter"/>
      <w:suff w:val="tab"/>
      <w:lvlText w:val="%1."/>
      <w:rPr>
        <w:color w:val="3370ff"/>
      </w:rPr>
    </w:lvl>
  </w:abstractNum>
  <w:abstractNum w:abstractNumId="73252">
    <w:lvl>
      <w:start w:val="4"/>
      <w:numFmt w:val="lowerRoman"/>
      <w:suff w:val="tab"/>
      <w:lvlText w:val="%1."/>
      <w:rPr>
        <w:color w:val="3370ff"/>
      </w:rPr>
    </w:lvl>
  </w:abstractNum>
  <w:abstractNum w:abstractNumId="73253">
    <w:lvl>
      <w:start w:val="1"/>
      <w:numFmt w:val="decimal"/>
      <w:suff w:val="tab"/>
      <w:lvlText w:val="%1."/>
      <w:rPr>
        <w:color w:val="3370ff"/>
      </w:rPr>
    </w:lvl>
  </w:abstractNum>
  <w:abstractNum w:abstractNumId="73254">
    <w:lvl>
      <w:start w:val="2"/>
      <w:numFmt w:val="decimal"/>
      <w:suff w:val="tab"/>
      <w:lvlText w:val="%1."/>
      <w:rPr>
        <w:color w:val="3370ff"/>
      </w:rPr>
    </w:lvl>
  </w:abstractNum>
  <w:abstractNum w:abstractNumId="73255">
    <w:lvl>
      <w:start w:val="1"/>
      <w:numFmt w:val="lowerLetter"/>
      <w:suff w:val="tab"/>
      <w:lvlText w:val="%1."/>
      <w:rPr>
        <w:color w:val="3370ff"/>
      </w:rPr>
    </w:lvl>
  </w:abstractNum>
  <w:abstractNum w:abstractNumId="73256">
    <w:lvl>
      <w:start w:val="2"/>
      <w:numFmt w:val="lowerLetter"/>
      <w:suff w:val="tab"/>
      <w:lvlText w:val="%1."/>
      <w:rPr>
        <w:color w:val="3370ff"/>
      </w:rPr>
    </w:lvl>
  </w:abstractNum>
  <w:abstractNum w:abstractNumId="73257">
    <w:lvl>
      <w:start w:val="3"/>
      <w:numFmt w:val="decimal"/>
      <w:suff w:val="tab"/>
      <w:lvlText w:val="%1."/>
      <w:rPr>
        <w:color w:val="3370ff"/>
      </w:rPr>
    </w:lvl>
  </w:abstractNum>
  <w:abstractNum w:abstractNumId="73258">
    <w:lvl>
      <w:start w:val="1"/>
      <w:numFmt w:val="lowerLetter"/>
      <w:suff w:val="tab"/>
      <w:lvlText w:val="%1."/>
      <w:rPr>
        <w:color w:val="3370ff"/>
      </w:rPr>
    </w:lvl>
  </w:abstractNum>
  <w:abstractNum w:abstractNumId="73259">
    <w:lvl>
      <w:start w:val="1"/>
      <w:numFmt w:val="lowerRoman"/>
      <w:suff w:val="tab"/>
      <w:lvlText w:val="%1."/>
      <w:rPr>
        <w:color w:val="3370ff"/>
      </w:rPr>
    </w:lvl>
  </w:abstractNum>
  <w:abstractNum w:abstractNumId="73260">
    <w:lvl>
      <w:start w:val="2"/>
      <w:numFmt w:val="lowerLetter"/>
      <w:suff w:val="tab"/>
      <w:lvlText w:val="%1."/>
      <w:rPr>
        <w:color w:val="3370ff"/>
      </w:rPr>
    </w:lvl>
  </w:abstractNum>
  <w:abstractNum w:abstractNumId="73261">
    <w:lvl>
      <w:start w:val="3"/>
      <w:numFmt w:val="lowerLetter"/>
      <w:suff w:val="tab"/>
      <w:lvlText w:val="%1."/>
      <w:rPr>
        <w:color w:val="3370ff"/>
      </w:rPr>
    </w:lvl>
  </w:abstractNum>
  <w:abstractNum w:abstractNumId="73262">
    <w:lvl>
      <w:numFmt w:val="bullet"/>
      <w:suff w:val="tab"/>
      <w:lvlText w:val="•"/>
      <w:rPr>
        <w:color w:val="3370ff"/>
      </w:rPr>
    </w:lvl>
  </w:abstractNum>
  <w:abstractNum w:abstractNumId="73263">
    <w:lvl>
      <w:numFmt w:val="bullet"/>
      <w:suff w:val="tab"/>
      <w:lvlText w:val="￮"/>
      <w:rPr>
        <w:color w:val="3370ff"/>
      </w:rPr>
    </w:lvl>
  </w:abstractNum>
  <w:abstractNum w:abstractNumId="73264">
    <w:lvl>
      <w:numFmt w:val="bullet"/>
      <w:suff w:val="tab"/>
      <w:lvlText w:val="▪"/>
      <w:rPr>
        <w:color w:val="3370ff"/>
        <w:sz w:val="11"/>
      </w:rPr>
    </w:lvl>
  </w:abstractNum>
  <w:abstractNum w:abstractNumId="73265">
    <w:lvl>
      <w:numFmt w:val="bullet"/>
      <w:suff w:val="tab"/>
      <w:lvlText w:val="▪"/>
      <w:rPr>
        <w:color w:val="3370ff"/>
        <w:sz w:val="11"/>
      </w:rPr>
    </w:lvl>
  </w:abstractNum>
  <w:abstractNum w:abstractNumId="73266">
    <w:lvl>
      <w:numFmt w:val="bullet"/>
      <w:suff w:val="tab"/>
      <w:lvlText w:val="•"/>
      <w:rPr>
        <w:color w:val="3370ff"/>
      </w:rPr>
    </w:lvl>
  </w:abstractNum>
  <w:abstractNum w:abstractNumId="73267">
    <w:lvl>
      <w:numFmt w:val="bullet"/>
      <w:suff w:val="tab"/>
      <w:lvlText w:val="￮"/>
      <w:rPr>
        <w:color w:val="3370ff"/>
      </w:rPr>
    </w:lvl>
  </w:abstractNum>
  <w:abstractNum w:abstractNumId="73268">
    <w:lvl>
      <w:numFmt w:val="bullet"/>
      <w:suff w:val="tab"/>
      <w:lvlText w:val="▪"/>
      <w:rPr>
        <w:color w:val="3370ff"/>
        <w:sz w:val="11"/>
      </w:rPr>
    </w:lvl>
  </w:abstractNum>
  <w:abstractNum w:abstractNumId="73269">
    <w:lvl>
      <w:numFmt w:val="bullet"/>
      <w:suff w:val="tab"/>
      <w:lvlText w:val="▪"/>
      <w:rPr>
        <w:color w:val="3370ff"/>
        <w:sz w:val="11"/>
      </w:rPr>
    </w:lvl>
  </w:abstractNum>
  <w:abstractNum w:abstractNumId="73270">
    <w:lvl>
      <w:numFmt w:val="bullet"/>
      <w:suff w:val="tab"/>
      <w:lvlText w:val="￮"/>
      <w:rPr>
        <w:color w:val="3370ff"/>
      </w:rPr>
    </w:lvl>
  </w:abstractNum>
  <w:abstractNum w:abstractNumId="73271">
    <w:lvl>
      <w:numFmt w:val="bullet"/>
      <w:suff w:val="tab"/>
      <w:lvlText w:val="•"/>
      <w:rPr>
        <w:color w:val="3370ff"/>
      </w:rPr>
    </w:lvl>
  </w:abstractNum>
  <w:abstractNum w:abstractNumId="73272">
    <w:lvl>
      <w:numFmt w:val="bullet"/>
      <w:suff w:val="tab"/>
      <w:lvlText w:val="￮"/>
      <w:rPr>
        <w:color w:val="3370ff"/>
      </w:rPr>
    </w:lvl>
  </w:abstractNum>
  <w:abstractNum w:abstractNumId="73273">
    <w:lvl>
      <w:numFmt w:val="bullet"/>
      <w:suff w:val="tab"/>
      <w:lvlText w:val="▪"/>
      <w:rPr>
        <w:color w:val="3370ff"/>
        <w:sz w:val="11"/>
      </w:rPr>
    </w:lvl>
  </w:abstractNum>
  <w:abstractNum w:abstractNumId="73274">
    <w:lvl>
      <w:numFmt w:val="bullet"/>
      <w:suff w:val="tab"/>
      <w:lvlText w:val="•"/>
      <w:rPr>
        <w:color w:val="3370ff"/>
      </w:rPr>
    </w:lvl>
  </w:abstractNum>
  <w:abstractNum w:abstractNumId="73275">
    <w:lvl>
      <w:numFmt w:val="bullet"/>
      <w:suff w:val="tab"/>
      <w:lvlText w:val="▪"/>
      <w:rPr>
        <w:color w:val="3370ff"/>
        <w:sz w:val="11"/>
      </w:rPr>
    </w:lvl>
  </w:abstractNum>
  <w:abstractNum w:abstractNumId="73276">
    <w:lvl>
      <w:numFmt w:val="bullet"/>
      <w:suff w:val="tab"/>
      <w:lvlText w:val="•"/>
      <w:rPr>
        <w:color w:val="3370ff"/>
      </w:rPr>
    </w:lvl>
  </w:abstractNum>
  <w:abstractNum w:abstractNumId="73277">
    <w:lvl>
      <w:numFmt w:val="bullet"/>
      <w:suff w:val="tab"/>
      <w:lvlText w:val="￮"/>
      <w:rPr>
        <w:color w:val="3370ff"/>
      </w:rPr>
    </w:lvl>
  </w:abstractNum>
  <w:abstractNum w:abstractNumId="73278">
    <w:lvl>
      <w:numFmt w:val="bullet"/>
      <w:suff w:val="tab"/>
      <w:lvlText w:val="￮"/>
      <w:rPr>
        <w:color w:val="3370ff"/>
      </w:rPr>
    </w:lvl>
  </w:abstractNum>
  <w:abstractNum w:abstractNumId="73279">
    <w:lvl>
      <w:numFmt w:val="bullet"/>
      <w:suff w:val="tab"/>
      <w:lvlText w:val="▪"/>
      <w:rPr>
        <w:color w:val="3370ff"/>
        <w:sz w:val="11"/>
      </w:rPr>
    </w:lvl>
  </w:abstractNum>
  <w:abstractNum w:abstractNumId="73280">
    <w:lvl>
      <w:numFmt w:val="bullet"/>
      <w:suff w:val="tab"/>
      <w:lvlText w:val="▪"/>
      <w:rPr>
        <w:color w:val="3370ff"/>
        <w:sz w:val="11"/>
      </w:rPr>
    </w:lvl>
  </w:abstractNum>
  <w:abstractNum w:abstractNumId="73281">
    <w:lvl>
      <w:numFmt w:val="bullet"/>
      <w:suff w:val="tab"/>
      <w:lvlText w:val="▪"/>
      <w:rPr>
        <w:color w:val="3370ff"/>
        <w:sz w:val="11"/>
      </w:rPr>
    </w:lvl>
  </w:abstractNum>
  <w:abstractNum w:abstractNumId="73282">
    <w:lvl>
      <w:numFmt w:val="bullet"/>
      <w:suff w:val="tab"/>
      <w:lvlText w:val="▪"/>
      <w:rPr>
        <w:color w:val="3370ff"/>
        <w:sz w:val="11"/>
      </w:rPr>
    </w:lvl>
  </w:abstractNum>
  <w:abstractNum w:abstractNumId="73283">
    <w:lvl>
      <w:numFmt w:val="bullet"/>
      <w:suff w:val="tab"/>
      <w:lvlText w:val="￮"/>
      <w:rPr>
        <w:color w:val="3370ff"/>
      </w:rPr>
    </w:lvl>
  </w:abstractNum>
  <w:abstractNum w:abstractNumId="73284">
    <w:lvl>
      <w:numFmt w:val="bullet"/>
      <w:suff w:val="tab"/>
      <w:lvlText w:val="▪"/>
      <w:rPr>
        <w:color w:val="3370ff"/>
        <w:sz w:val="11"/>
      </w:rPr>
    </w:lvl>
  </w:abstractNum>
  <w:abstractNum w:abstractNumId="73285">
    <w:lvl>
      <w:numFmt w:val="bullet"/>
      <w:suff w:val="tab"/>
      <w:lvlText w:val="•"/>
      <w:rPr>
        <w:color w:val="3370ff"/>
      </w:rPr>
    </w:lvl>
  </w:abstractNum>
  <w:abstractNum w:abstractNumId="73286">
    <w:lvl>
      <w:numFmt w:val="bullet"/>
      <w:suff w:val="tab"/>
      <w:lvlText w:val="•"/>
      <w:rPr>
        <w:color w:val="3370ff"/>
      </w:rPr>
    </w:lvl>
  </w:abstractNum>
  <w:abstractNum w:abstractNumId="73287">
    <w:lvl>
      <w:numFmt w:val="bullet"/>
      <w:suff w:val="tab"/>
      <w:lvlText w:val="▪"/>
      <w:rPr>
        <w:color w:val="3370ff"/>
        <w:sz w:val="11"/>
      </w:rPr>
    </w:lvl>
  </w:abstractNum>
  <w:abstractNum w:abstractNumId="73288">
    <w:lvl>
      <w:numFmt w:val="bullet"/>
      <w:suff w:val="tab"/>
      <w:lvlText w:val="•"/>
      <w:rPr>
        <w:color w:val="3370ff"/>
      </w:rPr>
    </w:lvl>
  </w:abstractNum>
  <w:abstractNum w:abstractNumId="73289">
    <w:lvl>
      <w:numFmt w:val="bullet"/>
      <w:suff w:val="tab"/>
      <w:lvlText w:val="•"/>
      <w:rPr>
        <w:color w:val="3370ff"/>
      </w:rPr>
    </w:lvl>
  </w:abstractNum>
  <w:abstractNum w:abstractNumId="73290">
    <w:lvl>
      <w:numFmt w:val="bullet"/>
      <w:suff w:val="tab"/>
      <w:lvlText w:val="￮"/>
      <w:rPr>
        <w:color w:val="3370ff"/>
      </w:rPr>
    </w:lvl>
  </w:abstractNum>
  <w:abstractNum w:abstractNumId="73291">
    <w:lvl>
      <w:numFmt w:val="bullet"/>
      <w:suff w:val="tab"/>
      <w:lvlText w:val="▪"/>
      <w:rPr>
        <w:color w:val="3370ff"/>
        <w:sz w:val="11"/>
      </w:rPr>
    </w:lvl>
  </w:abstractNum>
  <w:abstractNum w:abstractNumId="73292">
    <w:lvl>
      <w:numFmt w:val="bullet"/>
      <w:suff w:val="tab"/>
      <w:lvlText w:val="•"/>
      <w:rPr>
        <w:color w:val="3370ff"/>
      </w:rPr>
    </w:lvl>
  </w:abstractNum>
  <w:abstractNum w:abstractNumId="73293">
    <w:lvl>
      <w:numFmt w:val="bullet"/>
      <w:suff w:val="tab"/>
      <w:lvlText w:val="▪"/>
      <w:rPr>
        <w:color w:val="3370ff"/>
        <w:sz w:val="11"/>
      </w:rPr>
    </w:lvl>
  </w:abstractNum>
  <w:abstractNum w:abstractNumId="73294">
    <w:lvl>
      <w:numFmt w:val="bullet"/>
      <w:suff w:val="tab"/>
      <w:lvlText w:val="•"/>
      <w:rPr>
        <w:color w:val="3370ff"/>
      </w:rPr>
    </w:lvl>
  </w:abstractNum>
  <w:abstractNum w:abstractNumId="73295">
    <w:lvl>
      <w:numFmt w:val="bullet"/>
      <w:suff w:val="tab"/>
      <w:lvlText w:val="•"/>
      <w:rPr>
        <w:color w:val="3370ff"/>
      </w:rPr>
    </w:lvl>
  </w:abstractNum>
  <w:abstractNum w:abstractNumId="73296">
    <w:lvl>
      <w:numFmt w:val="bullet"/>
      <w:suff w:val="tab"/>
      <w:lvlText w:val="▪"/>
      <w:rPr>
        <w:color w:val="3370ff"/>
        <w:sz w:val="11"/>
      </w:rPr>
    </w:lvl>
  </w:abstractNum>
  <w:abstractNum w:abstractNumId="73297">
    <w:lvl>
      <w:numFmt w:val="bullet"/>
      <w:suff w:val="tab"/>
      <w:lvlText w:val="•"/>
      <w:rPr>
        <w:color w:val="3370ff"/>
      </w:rPr>
    </w:lvl>
  </w:abstractNum>
  <w:abstractNum w:abstractNumId="73298">
    <w:lvl>
      <w:numFmt w:val="bullet"/>
      <w:suff w:val="tab"/>
      <w:lvlText w:val="￮"/>
      <w:rPr>
        <w:color w:val="3370ff"/>
      </w:rPr>
    </w:lvl>
  </w:abstractNum>
  <w:abstractNum w:abstractNumId="73299">
    <w:lvl>
      <w:numFmt w:val="bullet"/>
      <w:suff w:val="tab"/>
      <w:lvlText w:val="▪"/>
      <w:rPr>
        <w:color w:val="3370ff"/>
        <w:sz w:val="11"/>
      </w:rPr>
    </w:lvl>
  </w:abstractNum>
  <w:abstractNum w:abstractNumId="73300">
    <w:lvl>
      <w:numFmt w:val="bullet"/>
      <w:suff w:val="tab"/>
      <w:lvlText w:val="▪"/>
      <w:rPr>
        <w:color w:val="3370ff"/>
        <w:sz w:val="11"/>
      </w:rPr>
    </w:lvl>
  </w:abstractNum>
  <w:abstractNum w:abstractNumId="73301">
    <w:lvl>
      <w:numFmt w:val="bullet"/>
      <w:suff w:val="tab"/>
      <w:lvlText w:val="•"/>
      <w:rPr>
        <w:color w:val="3370ff"/>
      </w:rPr>
    </w:lvl>
  </w:abstractNum>
  <w:abstractNum w:abstractNumId="73302">
    <w:lvl>
      <w:numFmt w:val="bullet"/>
      <w:suff w:val="tab"/>
      <w:lvlText w:val="▪"/>
      <w:rPr>
        <w:color w:val="3370ff"/>
        <w:sz w:val="11"/>
      </w:rPr>
    </w:lvl>
  </w:abstractNum>
  <w:abstractNum w:abstractNumId="73303">
    <w:lvl>
      <w:numFmt w:val="bullet"/>
      <w:suff w:val="tab"/>
      <w:lvlText w:val="▪"/>
      <w:rPr>
        <w:color w:val="3370ff"/>
        <w:sz w:val="11"/>
      </w:rPr>
    </w:lvl>
  </w:abstractNum>
  <w:abstractNum w:abstractNumId="73304">
    <w:lvl>
      <w:numFmt w:val="bullet"/>
      <w:suff w:val="tab"/>
      <w:lvlText w:val="•"/>
      <w:rPr>
        <w:color w:val="3370ff"/>
      </w:rPr>
    </w:lvl>
  </w:abstractNum>
  <w:abstractNum w:abstractNumId="73305">
    <w:lvl>
      <w:numFmt w:val="bullet"/>
      <w:suff w:val="tab"/>
      <w:lvlText w:val="￮"/>
      <w:rPr>
        <w:color w:val="3370ff"/>
      </w:rPr>
    </w:lvl>
  </w:abstractNum>
  <w:abstractNum w:abstractNumId="73306">
    <w:lvl>
      <w:numFmt w:val="bullet"/>
      <w:suff w:val="tab"/>
      <w:lvlText w:val="•"/>
      <w:rPr>
        <w:color w:val="3370ff"/>
      </w:rPr>
    </w:lvl>
  </w:abstractNum>
  <w:abstractNum w:abstractNumId="73307">
    <w:lvl>
      <w:numFmt w:val="bullet"/>
      <w:suff w:val="tab"/>
      <w:lvlText w:val="￮"/>
      <w:rPr>
        <w:color w:val="3370ff"/>
      </w:rPr>
    </w:lvl>
  </w:abstractNum>
  <w:abstractNum w:abstractNumId="73308">
    <w:lvl>
      <w:numFmt w:val="bullet"/>
      <w:suff w:val="tab"/>
      <w:lvlText w:val="￮"/>
      <w:rPr>
        <w:color w:val="3370ff"/>
      </w:rPr>
    </w:lvl>
  </w:abstractNum>
  <w:abstractNum w:abstractNumId="73309">
    <w:lvl>
      <w:numFmt w:val="bullet"/>
      <w:suff w:val="tab"/>
      <w:lvlText w:val="￮"/>
      <w:rPr>
        <w:color w:val="3370ff"/>
      </w:rPr>
    </w:lvl>
  </w:abstractNum>
  <w:abstractNum w:abstractNumId="73310">
    <w:lvl>
      <w:numFmt w:val="bullet"/>
      <w:suff w:val="tab"/>
      <w:lvlText w:val="•"/>
      <w:rPr>
        <w:color w:val="3370ff"/>
      </w:rPr>
    </w:lvl>
  </w:abstractNum>
  <w:abstractNum w:abstractNumId="73311">
    <w:lvl>
      <w:numFmt w:val="bullet"/>
      <w:suff w:val="tab"/>
      <w:lvlText w:val="￮"/>
      <w:rPr>
        <w:color w:val="3370ff"/>
      </w:rPr>
    </w:lvl>
  </w:abstractNum>
  <w:abstractNum w:abstractNumId="73312">
    <w:lvl>
      <w:numFmt w:val="bullet"/>
      <w:suff w:val="tab"/>
      <w:lvlText w:val="￮"/>
      <w:rPr>
        <w:color w:val="3370ff"/>
      </w:rPr>
    </w:lvl>
  </w:abstractNum>
  <w:abstractNum w:abstractNumId="73313">
    <w:lvl>
      <w:numFmt w:val="bullet"/>
      <w:suff w:val="tab"/>
      <w:lvlText w:val="￮"/>
      <w:rPr>
        <w:color w:val="3370ff"/>
      </w:rPr>
    </w:lvl>
  </w:abstractNum>
  <w:abstractNum w:abstractNumId="73314">
    <w:lvl>
      <w:numFmt w:val="bullet"/>
      <w:suff w:val="tab"/>
      <w:lvlText w:val="•"/>
      <w:rPr>
        <w:color w:val="3370ff"/>
      </w:rPr>
    </w:lvl>
  </w:abstractNum>
  <w:abstractNum w:abstractNumId="73315">
    <w:lvl>
      <w:numFmt w:val="bullet"/>
      <w:suff w:val="tab"/>
      <w:lvlText w:val="￮"/>
      <w:rPr>
        <w:color w:val="3370ff"/>
      </w:rPr>
    </w:lvl>
  </w:abstractNum>
  <w:abstractNum w:abstractNumId="73316">
    <w:lvl>
      <w:numFmt w:val="bullet"/>
      <w:suff w:val="tab"/>
      <w:lvlText w:val="▪"/>
      <w:rPr>
        <w:color w:val="3370ff"/>
        <w:sz w:val="11"/>
      </w:rPr>
    </w:lvl>
  </w:abstractNum>
  <w:abstractNum w:abstractNumId="73317">
    <w:lvl>
      <w:numFmt w:val="bullet"/>
      <w:suff w:val="tab"/>
      <w:lvlText w:val="￮"/>
      <w:rPr>
        <w:color w:val="3370ff"/>
      </w:rPr>
    </w:lvl>
  </w:abstractNum>
  <w:abstractNum w:abstractNumId="73318">
    <w:lvl>
      <w:numFmt w:val="bullet"/>
      <w:suff w:val="tab"/>
      <w:lvlText w:val="▪"/>
      <w:rPr>
        <w:color w:val="3370ff"/>
        <w:sz w:val="11"/>
      </w:rPr>
    </w:lvl>
  </w:abstractNum>
  <w:abstractNum w:abstractNumId="73319">
    <w:lvl>
      <w:numFmt w:val="bullet"/>
      <w:suff w:val="tab"/>
      <w:lvlText w:val="•"/>
      <w:rPr>
        <w:color w:val="3370ff"/>
      </w:rPr>
    </w:lvl>
  </w:abstractNum>
  <w:abstractNum w:abstractNumId="73320">
    <w:lvl>
      <w:numFmt w:val="bullet"/>
      <w:suff w:val="tab"/>
      <w:lvlText w:val="•"/>
      <w:rPr>
        <w:color w:val="3370ff"/>
      </w:rPr>
    </w:lvl>
  </w:abstractNum>
  <w:abstractNum w:abstractNumId="73321">
    <w:lvl>
      <w:numFmt w:val="bullet"/>
      <w:suff w:val="tab"/>
      <w:lvlText w:val="▪"/>
      <w:rPr>
        <w:color w:val="3370ff"/>
        <w:sz w:val="11"/>
      </w:rPr>
    </w:lvl>
  </w:abstractNum>
  <w:abstractNum w:abstractNumId="73322">
    <w:lvl>
      <w:numFmt w:val="bullet"/>
      <w:suff w:val="tab"/>
      <w:lvlText w:val="•"/>
      <w:rPr>
        <w:color w:val="3370ff"/>
      </w:rPr>
    </w:lvl>
  </w:abstractNum>
  <w:abstractNum w:abstractNumId="73323">
    <w:lvl>
      <w:numFmt w:val="bullet"/>
      <w:suff w:val="tab"/>
      <w:lvlText w:val="•"/>
      <w:rPr>
        <w:color w:val="3370ff"/>
      </w:rPr>
    </w:lvl>
  </w:abstractNum>
  <w:abstractNum w:abstractNumId="73324">
    <w:lvl>
      <w:numFmt w:val="bullet"/>
      <w:suff w:val="tab"/>
      <w:lvlText w:val="•"/>
      <w:rPr>
        <w:color w:val="3370ff"/>
      </w:rPr>
    </w:lvl>
  </w:abstractNum>
  <w:abstractNum w:abstractNumId="73325">
    <w:lvl>
      <w:numFmt w:val="bullet"/>
      <w:suff w:val="tab"/>
      <w:lvlText w:val="▪"/>
      <w:rPr>
        <w:color w:val="3370ff"/>
        <w:sz w:val="11"/>
      </w:rPr>
    </w:lvl>
  </w:abstractNum>
  <w:abstractNum w:abstractNumId="73326">
    <w:lvl>
      <w:numFmt w:val="bullet"/>
      <w:suff w:val="tab"/>
      <w:lvlText w:val="•"/>
      <w:rPr>
        <w:color w:val="3370ff"/>
      </w:rPr>
    </w:lvl>
  </w:abstractNum>
  <w:abstractNum w:abstractNumId="73327">
    <w:lvl>
      <w:numFmt w:val="bullet"/>
      <w:suff w:val="tab"/>
      <w:lvlText w:val="￮"/>
      <w:rPr>
        <w:color w:val="3370ff"/>
      </w:rPr>
    </w:lvl>
  </w:abstractNum>
  <w:abstractNum w:abstractNumId="73328">
    <w:lvl>
      <w:numFmt w:val="bullet"/>
      <w:suff w:val="tab"/>
      <w:lvlText w:val="￮"/>
      <w:rPr>
        <w:color w:val="3370ff"/>
      </w:rPr>
    </w:lvl>
  </w:abstractNum>
  <w:abstractNum w:abstractNumId="73329">
    <w:lvl>
      <w:numFmt w:val="bullet"/>
      <w:suff w:val="tab"/>
      <w:lvlText w:val="￮"/>
      <w:rPr>
        <w:color w:val="3370ff"/>
      </w:rPr>
    </w:lvl>
  </w:abstractNum>
  <w:abstractNum w:abstractNumId="73330">
    <w:lvl>
      <w:numFmt w:val="bullet"/>
      <w:suff w:val="tab"/>
      <w:lvlText w:val="￮"/>
      <w:rPr>
        <w:color w:val="3370ff"/>
      </w:rPr>
    </w:lvl>
  </w:abstractNum>
  <w:abstractNum w:abstractNumId="73331">
    <w:lvl>
      <w:numFmt w:val="bullet"/>
      <w:suff w:val="tab"/>
      <w:lvlText w:val="•"/>
      <w:rPr>
        <w:color w:val="3370ff"/>
      </w:rPr>
    </w:lvl>
  </w:abstractNum>
  <w:abstractNum w:abstractNumId="73332">
    <w:lvl>
      <w:numFmt w:val="bullet"/>
      <w:suff w:val="tab"/>
      <w:lvlText w:val="￮"/>
      <w:rPr>
        <w:color w:val="3370ff"/>
      </w:rPr>
    </w:lvl>
  </w:abstractNum>
  <w:abstractNum w:abstractNumId="73333">
    <w:lvl>
      <w:numFmt w:val="bullet"/>
      <w:suff w:val="tab"/>
      <w:lvlText w:val="￮"/>
      <w:rPr>
        <w:color w:val="3370ff"/>
      </w:rPr>
    </w:lvl>
  </w:abstractNum>
  <w:abstractNum w:abstractNumId="73334">
    <w:lvl>
      <w:numFmt w:val="bullet"/>
      <w:suff w:val="tab"/>
      <w:lvlText w:val="•"/>
      <w:rPr>
        <w:color w:val="3370ff"/>
      </w:rPr>
    </w:lvl>
  </w:abstractNum>
  <w:abstractNum w:abstractNumId="73335">
    <w:lvl>
      <w:numFmt w:val="bullet"/>
      <w:suff w:val="tab"/>
      <w:lvlText w:val="￮"/>
      <w:rPr>
        <w:color w:val="3370ff"/>
      </w:rPr>
    </w:lvl>
  </w:abstractNum>
  <w:abstractNum w:abstractNumId="73336">
    <w:lvl>
      <w:numFmt w:val="bullet"/>
      <w:suff w:val="tab"/>
      <w:lvlText w:val="￮"/>
      <w:rPr>
        <w:color w:val="3370ff"/>
      </w:rPr>
    </w:lvl>
  </w:abstractNum>
  <w:abstractNum w:abstractNumId="73337">
    <w:lvl>
      <w:numFmt w:val="bullet"/>
      <w:suff w:val="tab"/>
      <w:lvlText w:val="•"/>
      <w:rPr>
        <w:color w:val="3370ff"/>
      </w:rPr>
    </w:lvl>
  </w:abstractNum>
  <w:abstractNum w:abstractNumId="73338">
    <w:lvl>
      <w:numFmt w:val="bullet"/>
      <w:suff w:val="tab"/>
      <w:lvlText w:val="•"/>
      <w:rPr>
        <w:color w:val="3370ff"/>
      </w:rPr>
    </w:lvl>
  </w:abstractNum>
  <w:abstractNum w:abstractNumId="73339">
    <w:lvl>
      <w:numFmt w:val="bullet"/>
      <w:suff w:val="tab"/>
      <w:lvlText w:val="•"/>
      <w:rPr>
        <w:color w:val="3370ff"/>
      </w:rPr>
    </w:lvl>
  </w:abstractNum>
  <w:abstractNum w:abstractNumId="73340">
    <w:lvl>
      <w:numFmt w:val="bullet"/>
      <w:suff w:val="tab"/>
      <w:lvlText w:val="•"/>
      <w:rPr>
        <w:color w:val="3370ff"/>
      </w:rPr>
    </w:lvl>
  </w:abstractNum>
  <w:abstractNum w:abstractNumId="73341">
    <w:lvl>
      <w:numFmt w:val="bullet"/>
      <w:suff w:val="tab"/>
      <w:lvlText w:val="￮"/>
      <w:rPr>
        <w:color w:val="3370ff"/>
      </w:rPr>
    </w:lvl>
  </w:abstractNum>
  <w:abstractNum w:abstractNumId="73342">
    <w:lvl>
      <w:numFmt w:val="bullet"/>
      <w:suff w:val="tab"/>
      <w:lvlText w:val="￮"/>
      <w:rPr>
        <w:color w:val="3370ff"/>
      </w:rPr>
    </w:lvl>
  </w:abstractNum>
  <w:abstractNum w:abstractNumId="73343">
    <w:lvl>
      <w:numFmt w:val="bullet"/>
      <w:suff w:val="tab"/>
      <w:lvlText w:val="￮"/>
      <w:rPr>
        <w:color w:val="3370ff"/>
      </w:rPr>
    </w:lvl>
  </w:abstractNum>
  <w:abstractNum w:abstractNumId="73344">
    <w:lvl>
      <w:numFmt w:val="bullet"/>
      <w:suff w:val="tab"/>
      <w:lvlText w:val="•"/>
      <w:rPr>
        <w:color w:val="3370ff"/>
      </w:rPr>
    </w:lvl>
  </w:abstractNum>
  <w:abstractNum w:abstractNumId="73345">
    <w:lvl>
      <w:numFmt w:val="bullet"/>
      <w:suff w:val="tab"/>
      <w:lvlText w:val="￮"/>
      <w:rPr>
        <w:color w:val="3370ff"/>
      </w:rPr>
    </w:lvl>
  </w:abstractNum>
  <w:abstractNum w:abstractNumId="73346">
    <w:lvl>
      <w:numFmt w:val="bullet"/>
      <w:suff w:val="tab"/>
      <w:lvlText w:val="▪"/>
      <w:rPr>
        <w:color w:val="3370ff"/>
        <w:sz w:val="11"/>
      </w:rPr>
    </w:lvl>
  </w:abstractNum>
  <w:abstractNum w:abstractNumId="73347">
    <w:lvl>
      <w:numFmt w:val="bullet"/>
      <w:suff w:val="tab"/>
      <w:lvlText w:val="▪"/>
      <w:rPr>
        <w:color w:val="3370ff"/>
        <w:sz w:val="11"/>
      </w:rPr>
    </w:lvl>
  </w:abstractNum>
  <w:abstractNum w:abstractNumId="73348">
    <w:lvl>
      <w:numFmt w:val="bullet"/>
      <w:suff w:val="tab"/>
      <w:lvlText w:val="▪"/>
      <w:rPr>
        <w:color w:val="3370ff"/>
        <w:sz w:val="11"/>
      </w:rPr>
    </w:lvl>
  </w:abstractNum>
  <w:abstractNum w:abstractNumId="73349">
    <w:lvl>
      <w:numFmt w:val="bullet"/>
      <w:suff w:val="tab"/>
      <w:lvlText w:val="￮"/>
      <w:rPr>
        <w:color w:val="3370ff"/>
      </w:rPr>
    </w:lvl>
  </w:abstractNum>
  <w:abstractNum w:abstractNumId="73350">
    <w:lvl>
      <w:numFmt w:val="bullet"/>
      <w:suff w:val="tab"/>
      <w:lvlText w:val="▪"/>
      <w:rPr>
        <w:color w:val="3370ff"/>
        <w:sz w:val="11"/>
      </w:rPr>
    </w:lvl>
  </w:abstractNum>
  <w:abstractNum w:abstractNumId="73351">
    <w:lvl>
      <w:numFmt w:val="bullet"/>
      <w:suff w:val="tab"/>
      <w:lvlText w:val="▪"/>
      <w:rPr>
        <w:color w:val="3370ff"/>
        <w:sz w:val="11"/>
      </w:rPr>
    </w:lvl>
  </w:abstractNum>
  <w:abstractNum w:abstractNumId="73352">
    <w:lvl>
      <w:numFmt w:val="bullet"/>
      <w:suff w:val="tab"/>
      <w:lvlText w:val="▪"/>
      <w:rPr>
        <w:color w:val="3370ff"/>
        <w:sz w:val="11"/>
      </w:rPr>
    </w:lvl>
  </w:abstractNum>
  <w:abstractNum w:abstractNumId="73353">
    <w:lvl>
      <w:numFmt w:val="bullet"/>
      <w:suff w:val="tab"/>
      <w:lvlText w:val="▪"/>
      <w:rPr>
        <w:color w:val="3370ff"/>
        <w:sz w:val="11"/>
      </w:rPr>
    </w:lvl>
  </w:abstractNum>
  <w:abstractNum w:abstractNumId="73354">
    <w:lvl>
      <w:numFmt w:val="bullet"/>
      <w:suff w:val="tab"/>
      <w:lvlText w:val="•"/>
      <w:rPr>
        <w:color w:val="3370ff"/>
      </w:rPr>
    </w:lvl>
  </w:abstractNum>
  <w:abstractNum w:abstractNumId="73355">
    <w:lvl>
      <w:numFmt w:val="bullet"/>
      <w:suff w:val="tab"/>
      <w:lvlText w:val="•"/>
      <w:rPr>
        <w:color w:val="3370ff"/>
      </w:rPr>
    </w:lvl>
  </w:abstractNum>
  <w:abstractNum w:abstractNumId="73356">
    <w:lvl>
      <w:numFmt w:val="bullet"/>
      <w:suff w:val="tab"/>
      <w:lvlText w:val="•"/>
      <w:rPr>
        <w:color w:val="3370ff"/>
      </w:rPr>
    </w:lvl>
  </w:abstractNum>
  <w:abstractNum w:abstractNumId="73357">
    <w:lvl>
      <w:numFmt w:val="bullet"/>
      <w:suff w:val="tab"/>
      <w:lvlText w:val="•"/>
      <w:rPr>
        <w:color w:val="3370ff"/>
      </w:rPr>
    </w:lvl>
  </w:abstractNum>
  <w:abstractNum w:abstractNumId="73358">
    <w:lvl>
      <w:numFmt w:val="bullet"/>
      <w:suff w:val="tab"/>
      <w:lvlText w:val="•"/>
      <w:rPr>
        <w:color w:val="3370ff"/>
      </w:rPr>
    </w:lvl>
  </w:abstractNum>
  <w:abstractNum w:abstractNumId="73359">
    <w:lvl>
      <w:numFmt w:val="bullet"/>
      <w:suff w:val="tab"/>
      <w:lvlText w:val="•"/>
      <w:rPr>
        <w:color w:val="3370ff"/>
      </w:rPr>
    </w:lvl>
  </w:abstractNum>
  <w:num w:numId="1">
    <w:abstractNumId w:val="73054"/>
  </w:num>
  <w:num w:numId="2">
    <w:abstractNumId w:val="73055"/>
  </w:num>
  <w:num w:numId="3">
    <w:abstractNumId w:val="73056"/>
  </w:num>
  <w:num w:numId="4">
    <w:abstractNumId w:val="73057"/>
  </w:num>
  <w:num w:numId="5">
    <w:abstractNumId w:val="73058"/>
  </w:num>
  <w:num w:numId="6">
    <w:abstractNumId w:val="73059"/>
  </w:num>
  <w:num w:numId="7">
    <w:abstractNumId w:val="73060"/>
  </w:num>
  <w:num w:numId="8">
    <w:abstractNumId w:val="73061"/>
  </w:num>
  <w:num w:numId="9">
    <w:abstractNumId w:val="73062"/>
  </w:num>
  <w:num w:numId="10">
    <w:abstractNumId w:val="73063"/>
  </w:num>
  <w:num w:numId="11">
    <w:abstractNumId w:val="73064"/>
  </w:num>
  <w:num w:numId="12">
    <w:abstractNumId w:val="73065"/>
  </w:num>
  <w:num w:numId="13">
    <w:abstractNumId w:val="73066"/>
  </w:num>
  <w:num w:numId="14">
    <w:abstractNumId w:val="73067"/>
  </w:num>
  <w:num w:numId="15">
    <w:abstractNumId w:val="73068"/>
  </w:num>
  <w:num w:numId="16">
    <w:abstractNumId w:val="73069"/>
  </w:num>
  <w:num w:numId="17">
    <w:abstractNumId w:val="73070"/>
  </w:num>
  <w:num w:numId="18">
    <w:abstractNumId w:val="73071"/>
  </w:num>
  <w:num w:numId="19">
    <w:abstractNumId w:val="73072"/>
  </w:num>
  <w:num w:numId="20">
    <w:abstractNumId w:val="73073"/>
  </w:num>
  <w:num w:numId="21">
    <w:abstractNumId w:val="73074"/>
  </w:num>
  <w:num w:numId="22">
    <w:abstractNumId w:val="73075"/>
  </w:num>
  <w:num w:numId="23">
    <w:abstractNumId w:val="73076"/>
  </w:num>
  <w:num w:numId="24">
    <w:abstractNumId w:val="73077"/>
  </w:num>
  <w:num w:numId="25">
    <w:abstractNumId w:val="73078"/>
  </w:num>
  <w:num w:numId="26">
    <w:abstractNumId w:val="73079"/>
  </w:num>
  <w:num w:numId="27">
    <w:abstractNumId w:val="73080"/>
  </w:num>
  <w:num w:numId="28">
    <w:abstractNumId w:val="73081"/>
  </w:num>
  <w:num w:numId="29">
    <w:abstractNumId w:val="73082"/>
  </w:num>
  <w:num w:numId="30">
    <w:abstractNumId w:val="73083"/>
  </w:num>
  <w:num w:numId="31">
    <w:abstractNumId w:val="73084"/>
  </w:num>
  <w:num w:numId="32">
    <w:abstractNumId w:val="73085"/>
  </w:num>
  <w:num w:numId="33">
    <w:abstractNumId w:val="73086"/>
  </w:num>
  <w:num w:numId="34">
    <w:abstractNumId w:val="73087"/>
  </w:num>
  <w:num w:numId="35">
    <w:abstractNumId w:val="73088"/>
  </w:num>
  <w:num w:numId="36">
    <w:abstractNumId w:val="73089"/>
  </w:num>
  <w:num w:numId="37">
    <w:abstractNumId w:val="73090"/>
  </w:num>
  <w:num w:numId="38">
    <w:abstractNumId w:val="73091"/>
  </w:num>
  <w:num w:numId="39">
    <w:abstractNumId w:val="73092"/>
  </w:num>
  <w:num w:numId="40">
    <w:abstractNumId w:val="73093"/>
  </w:num>
  <w:num w:numId="41">
    <w:abstractNumId w:val="73094"/>
  </w:num>
  <w:num w:numId="42">
    <w:abstractNumId w:val="73095"/>
  </w:num>
  <w:num w:numId="43">
    <w:abstractNumId w:val="73096"/>
  </w:num>
  <w:num w:numId="44">
    <w:abstractNumId w:val="73097"/>
  </w:num>
  <w:num w:numId="45">
    <w:abstractNumId w:val="73098"/>
  </w:num>
  <w:num w:numId="46">
    <w:abstractNumId w:val="73099"/>
  </w:num>
  <w:num w:numId="47">
    <w:abstractNumId w:val="73100"/>
  </w:num>
  <w:num w:numId="48">
    <w:abstractNumId w:val="73101"/>
  </w:num>
  <w:num w:numId="49">
    <w:abstractNumId w:val="73102"/>
  </w:num>
  <w:num w:numId="50">
    <w:abstractNumId w:val="73103"/>
  </w:num>
  <w:num w:numId="51">
    <w:abstractNumId w:val="73104"/>
  </w:num>
  <w:num w:numId="52">
    <w:abstractNumId w:val="73105"/>
  </w:num>
  <w:num w:numId="53">
    <w:abstractNumId w:val="73106"/>
  </w:num>
  <w:num w:numId="54">
    <w:abstractNumId w:val="73107"/>
  </w:num>
  <w:num w:numId="55">
    <w:abstractNumId w:val="73108"/>
  </w:num>
  <w:num w:numId="56">
    <w:abstractNumId w:val="73109"/>
  </w:num>
  <w:num w:numId="57">
    <w:abstractNumId w:val="73110"/>
  </w:num>
  <w:num w:numId="58">
    <w:abstractNumId w:val="73111"/>
  </w:num>
  <w:num w:numId="59">
    <w:abstractNumId w:val="73112"/>
  </w:num>
  <w:num w:numId="60">
    <w:abstractNumId w:val="73113"/>
  </w:num>
  <w:num w:numId="61">
    <w:abstractNumId w:val="73114"/>
  </w:num>
  <w:num w:numId="62">
    <w:abstractNumId w:val="73115"/>
  </w:num>
  <w:num w:numId="63">
    <w:abstractNumId w:val="73116"/>
  </w:num>
  <w:num w:numId="64">
    <w:abstractNumId w:val="73117"/>
  </w:num>
  <w:num w:numId="65">
    <w:abstractNumId w:val="73118"/>
  </w:num>
  <w:num w:numId="66">
    <w:abstractNumId w:val="73119"/>
  </w:num>
  <w:num w:numId="67">
    <w:abstractNumId w:val="73120"/>
  </w:num>
  <w:num w:numId="68">
    <w:abstractNumId w:val="73121"/>
  </w:num>
  <w:num w:numId="69">
    <w:abstractNumId w:val="73122"/>
  </w:num>
  <w:num w:numId="70">
    <w:abstractNumId w:val="73123"/>
  </w:num>
  <w:num w:numId="71">
    <w:abstractNumId w:val="73124"/>
  </w:num>
  <w:num w:numId="72">
    <w:abstractNumId w:val="73125"/>
  </w:num>
  <w:num w:numId="73">
    <w:abstractNumId w:val="73126"/>
  </w:num>
  <w:num w:numId="74">
    <w:abstractNumId w:val="73127"/>
  </w:num>
  <w:num w:numId="75">
    <w:abstractNumId w:val="73128"/>
  </w:num>
  <w:num w:numId="76">
    <w:abstractNumId w:val="73129"/>
  </w:num>
  <w:num w:numId="77">
    <w:abstractNumId w:val="73130"/>
  </w:num>
  <w:num w:numId="78">
    <w:abstractNumId w:val="73131"/>
  </w:num>
  <w:num w:numId="79">
    <w:abstractNumId w:val="73132"/>
  </w:num>
  <w:num w:numId="80">
    <w:abstractNumId w:val="73133"/>
  </w:num>
  <w:num w:numId="81">
    <w:abstractNumId w:val="73134"/>
  </w:num>
  <w:num w:numId="82">
    <w:abstractNumId w:val="73135"/>
  </w:num>
  <w:num w:numId="83">
    <w:abstractNumId w:val="73136"/>
  </w:num>
  <w:num w:numId="84">
    <w:abstractNumId w:val="73137"/>
  </w:num>
  <w:num w:numId="85">
    <w:abstractNumId w:val="73138"/>
  </w:num>
  <w:num w:numId="86">
    <w:abstractNumId w:val="73139"/>
  </w:num>
  <w:num w:numId="87">
    <w:abstractNumId w:val="73140"/>
  </w:num>
  <w:num w:numId="88">
    <w:abstractNumId w:val="73141"/>
  </w:num>
  <w:num w:numId="89">
    <w:abstractNumId w:val="73142"/>
  </w:num>
  <w:num w:numId="90">
    <w:abstractNumId w:val="73143"/>
  </w:num>
  <w:num w:numId="91">
    <w:abstractNumId w:val="73144"/>
  </w:num>
  <w:num w:numId="92">
    <w:abstractNumId w:val="73145"/>
  </w:num>
  <w:num w:numId="93">
    <w:abstractNumId w:val="73146"/>
  </w:num>
  <w:num w:numId="94">
    <w:abstractNumId w:val="73147"/>
  </w:num>
  <w:num w:numId="95">
    <w:abstractNumId w:val="73148"/>
  </w:num>
  <w:num w:numId="96">
    <w:abstractNumId w:val="73149"/>
  </w:num>
  <w:num w:numId="97">
    <w:abstractNumId w:val="73150"/>
  </w:num>
  <w:num w:numId="98">
    <w:abstractNumId w:val="73151"/>
  </w:num>
  <w:num w:numId="99">
    <w:abstractNumId w:val="73152"/>
  </w:num>
  <w:num w:numId="100">
    <w:abstractNumId w:val="73153"/>
  </w:num>
  <w:num w:numId="101">
    <w:abstractNumId w:val="73154"/>
  </w:num>
  <w:num w:numId="102">
    <w:abstractNumId w:val="73155"/>
  </w:num>
  <w:num w:numId="103">
    <w:abstractNumId w:val="73156"/>
  </w:num>
  <w:num w:numId="104">
    <w:abstractNumId w:val="73157"/>
  </w:num>
  <w:num w:numId="105">
    <w:abstractNumId w:val="73158"/>
  </w:num>
  <w:num w:numId="106">
    <w:abstractNumId w:val="73159"/>
  </w:num>
  <w:num w:numId="107">
    <w:abstractNumId w:val="73160"/>
  </w:num>
  <w:num w:numId="108">
    <w:abstractNumId w:val="73161"/>
  </w:num>
  <w:num w:numId="109">
    <w:abstractNumId w:val="73162"/>
  </w:num>
  <w:num w:numId="110">
    <w:abstractNumId w:val="73163"/>
  </w:num>
  <w:num w:numId="111">
    <w:abstractNumId w:val="73164"/>
  </w:num>
  <w:num w:numId="112">
    <w:abstractNumId w:val="73165"/>
  </w:num>
  <w:num w:numId="113">
    <w:abstractNumId w:val="73166"/>
  </w:num>
  <w:num w:numId="114">
    <w:abstractNumId w:val="73167"/>
  </w:num>
  <w:num w:numId="115">
    <w:abstractNumId w:val="73168"/>
  </w:num>
  <w:num w:numId="116">
    <w:abstractNumId w:val="73169"/>
  </w:num>
  <w:num w:numId="117">
    <w:abstractNumId w:val="73170"/>
  </w:num>
  <w:num w:numId="118">
    <w:abstractNumId w:val="73171"/>
  </w:num>
  <w:num w:numId="119">
    <w:abstractNumId w:val="73172"/>
  </w:num>
  <w:num w:numId="120">
    <w:abstractNumId w:val="73173"/>
  </w:num>
  <w:num w:numId="121">
    <w:abstractNumId w:val="73174"/>
  </w:num>
  <w:num w:numId="122">
    <w:abstractNumId w:val="73175"/>
  </w:num>
  <w:num w:numId="123">
    <w:abstractNumId w:val="73176"/>
  </w:num>
  <w:num w:numId="124">
    <w:abstractNumId w:val="73177"/>
  </w:num>
  <w:num w:numId="125">
    <w:abstractNumId w:val="73178"/>
  </w:num>
  <w:num w:numId="126">
    <w:abstractNumId w:val="73179"/>
  </w:num>
  <w:num w:numId="127">
    <w:abstractNumId w:val="73180"/>
  </w:num>
  <w:num w:numId="128">
    <w:abstractNumId w:val="73181"/>
  </w:num>
  <w:num w:numId="129">
    <w:abstractNumId w:val="73182"/>
  </w:num>
  <w:num w:numId="130">
    <w:abstractNumId w:val="73183"/>
  </w:num>
  <w:num w:numId="131">
    <w:abstractNumId w:val="73184"/>
  </w:num>
  <w:num w:numId="132">
    <w:abstractNumId w:val="73185"/>
  </w:num>
  <w:num w:numId="133">
    <w:abstractNumId w:val="73186"/>
  </w:num>
  <w:num w:numId="134">
    <w:abstractNumId w:val="73187"/>
  </w:num>
  <w:num w:numId="135">
    <w:abstractNumId w:val="73188"/>
  </w:num>
  <w:num w:numId="136">
    <w:abstractNumId w:val="73189"/>
  </w:num>
  <w:num w:numId="137">
    <w:abstractNumId w:val="73190"/>
  </w:num>
  <w:num w:numId="138">
    <w:abstractNumId w:val="73191"/>
  </w:num>
  <w:num w:numId="139">
    <w:abstractNumId w:val="73192"/>
  </w:num>
  <w:num w:numId="140">
    <w:abstractNumId w:val="73193"/>
  </w:num>
  <w:num w:numId="141">
    <w:abstractNumId w:val="73194"/>
  </w:num>
  <w:num w:numId="142">
    <w:abstractNumId w:val="73195"/>
  </w:num>
  <w:num w:numId="143">
    <w:abstractNumId w:val="73196"/>
  </w:num>
  <w:num w:numId="144">
    <w:abstractNumId w:val="73197"/>
  </w:num>
  <w:num w:numId="145">
    <w:abstractNumId w:val="73198"/>
  </w:num>
  <w:num w:numId="146">
    <w:abstractNumId w:val="73199"/>
  </w:num>
  <w:num w:numId="147">
    <w:abstractNumId w:val="73200"/>
  </w:num>
  <w:num w:numId="148">
    <w:abstractNumId w:val="73201"/>
  </w:num>
  <w:num w:numId="149">
    <w:abstractNumId w:val="73202"/>
  </w:num>
  <w:num w:numId="150">
    <w:abstractNumId w:val="73203"/>
  </w:num>
  <w:num w:numId="151">
    <w:abstractNumId w:val="73204"/>
  </w:num>
  <w:num w:numId="152">
    <w:abstractNumId w:val="73205"/>
  </w:num>
  <w:num w:numId="153">
    <w:abstractNumId w:val="73206"/>
  </w:num>
  <w:num w:numId="154">
    <w:abstractNumId w:val="73207"/>
  </w:num>
  <w:num w:numId="155">
    <w:abstractNumId w:val="73208"/>
  </w:num>
  <w:num w:numId="156">
    <w:abstractNumId w:val="73209"/>
  </w:num>
  <w:num w:numId="157">
    <w:abstractNumId w:val="73210"/>
  </w:num>
  <w:num w:numId="158">
    <w:abstractNumId w:val="73211"/>
  </w:num>
  <w:num w:numId="159">
    <w:abstractNumId w:val="73212"/>
  </w:num>
  <w:num w:numId="160">
    <w:abstractNumId w:val="73213"/>
  </w:num>
  <w:num w:numId="161">
    <w:abstractNumId w:val="73214"/>
  </w:num>
  <w:num w:numId="162">
    <w:abstractNumId w:val="73215"/>
  </w:num>
  <w:num w:numId="163">
    <w:abstractNumId w:val="73216"/>
  </w:num>
  <w:num w:numId="164">
    <w:abstractNumId w:val="73217"/>
  </w:num>
  <w:num w:numId="165">
    <w:abstractNumId w:val="73218"/>
  </w:num>
  <w:num w:numId="166">
    <w:abstractNumId w:val="73219"/>
  </w:num>
  <w:num w:numId="167">
    <w:abstractNumId w:val="73220"/>
  </w:num>
  <w:num w:numId="168">
    <w:abstractNumId w:val="73221"/>
  </w:num>
  <w:num w:numId="169">
    <w:abstractNumId w:val="73222"/>
  </w:num>
  <w:num w:numId="170">
    <w:abstractNumId w:val="73223"/>
  </w:num>
  <w:num w:numId="171">
    <w:abstractNumId w:val="73224"/>
  </w:num>
  <w:num w:numId="172">
    <w:abstractNumId w:val="73225"/>
  </w:num>
  <w:num w:numId="173">
    <w:abstractNumId w:val="73226"/>
  </w:num>
  <w:num w:numId="174">
    <w:abstractNumId w:val="73227"/>
  </w:num>
  <w:num w:numId="175">
    <w:abstractNumId w:val="73228"/>
  </w:num>
  <w:num w:numId="176">
    <w:abstractNumId w:val="73229"/>
  </w:num>
  <w:num w:numId="177">
    <w:abstractNumId w:val="73230"/>
  </w:num>
  <w:num w:numId="178">
    <w:abstractNumId w:val="73231"/>
  </w:num>
  <w:num w:numId="179">
    <w:abstractNumId w:val="73232"/>
  </w:num>
  <w:num w:numId="180">
    <w:abstractNumId w:val="73233"/>
  </w:num>
  <w:num w:numId="181">
    <w:abstractNumId w:val="73234"/>
  </w:num>
  <w:num w:numId="182">
    <w:abstractNumId w:val="73235"/>
  </w:num>
  <w:num w:numId="183">
    <w:abstractNumId w:val="73236"/>
  </w:num>
  <w:num w:numId="184">
    <w:abstractNumId w:val="73237"/>
  </w:num>
  <w:num w:numId="185">
    <w:abstractNumId w:val="73238"/>
  </w:num>
  <w:num w:numId="186">
    <w:abstractNumId w:val="73239"/>
  </w:num>
  <w:num w:numId="187">
    <w:abstractNumId w:val="73240"/>
  </w:num>
  <w:num w:numId="188">
    <w:abstractNumId w:val="73241"/>
  </w:num>
  <w:num w:numId="189">
    <w:abstractNumId w:val="73242"/>
  </w:num>
  <w:num w:numId="190">
    <w:abstractNumId w:val="73243"/>
  </w:num>
  <w:num w:numId="191">
    <w:abstractNumId w:val="73244"/>
  </w:num>
  <w:num w:numId="192">
    <w:abstractNumId w:val="73245"/>
  </w:num>
  <w:num w:numId="193">
    <w:abstractNumId w:val="73246"/>
  </w:num>
  <w:num w:numId="194">
    <w:abstractNumId w:val="73247"/>
  </w:num>
  <w:num w:numId="195">
    <w:abstractNumId w:val="73248"/>
  </w:num>
  <w:num w:numId="196">
    <w:abstractNumId w:val="73249"/>
  </w:num>
  <w:num w:numId="197">
    <w:abstractNumId w:val="73250"/>
  </w:num>
  <w:num w:numId="198">
    <w:abstractNumId w:val="73251"/>
  </w:num>
  <w:num w:numId="199">
    <w:abstractNumId w:val="73252"/>
  </w:num>
  <w:num w:numId="200">
    <w:abstractNumId w:val="73253"/>
  </w:num>
  <w:num w:numId="201">
    <w:abstractNumId w:val="73254"/>
  </w:num>
  <w:num w:numId="202">
    <w:abstractNumId w:val="73255"/>
  </w:num>
  <w:num w:numId="203">
    <w:abstractNumId w:val="73256"/>
  </w:num>
  <w:num w:numId="204">
    <w:abstractNumId w:val="73257"/>
  </w:num>
  <w:num w:numId="205">
    <w:abstractNumId w:val="73258"/>
  </w:num>
  <w:num w:numId="206">
    <w:abstractNumId w:val="73259"/>
  </w:num>
  <w:num w:numId="207">
    <w:abstractNumId w:val="73260"/>
  </w:num>
  <w:num w:numId="208">
    <w:abstractNumId w:val="73261"/>
  </w:num>
  <w:num w:numId="209">
    <w:abstractNumId w:val="73262"/>
  </w:num>
  <w:num w:numId="210">
    <w:abstractNumId w:val="73263"/>
  </w:num>
  <w:num w:numId="211">
    <w:abstractNumId w:val="73264"/>
  </w:num>
  <w:num w:numId="212">
    <w:abstractNumId w:val="73265"/>
  </w:num>
  <w:num w:numId="213">
    <w:abstractNumId w:val="73266"/>
  </w:num>
  <w:num w:numId="214">
    <w:abstractNumId w:val="73267"/>
  </w:num>
  <w:num w:numId="215">
    <w:abstractNumId w:val="73268"/>
  </w:num>
  <w:num w:numId="216">
    <w:abstractNumId w:val="73269"/>
  </w:num>
  <w:num w:numId="217">
    <w:abstractNumId w:val="73270"/>
  </w:num>
  <w:num w:numId="218">
    <w:abstractNumId w:val="73271"/>
  </w:num>
  <w:num w:numId="219">
    <w:abstractNumId w:val="73272"/>
  </w:num>
  <w:num w:numId="220">
    <w:abstractNumId w:val="73273"/>
  </w:num>
  <w:num w:numId="221">
    <w:abstractNumId w:val="73274"/>
  </w:num>
  <w:num w:numId="222">
    <w:abstractNumId w:val="73275"/>
  </w:num>
  <w:num w:numId="223">
    <w:abstractNumId w:val="73276"/>
  </w:num>
  <w:num w:numId="224">
    <w:abstractNumId w:val="73277"/>
  </w:num>
  <w:num w:numId="225">
    <w:abstractNumId w:val="73278"/>
  </w:num>
  <w:num w:numId="226">
    <w:abstractNumId w:val="73279"/>
  </w:num>
  <w:num w:numId="227">
    <w:abstractNumId w:val="73280"/>
  </w:num>
  <w:num w:numId="228">
    <w:abstractNumId w:val="73281"/>
  </w:num>
  <w:num w:numId="229">
    <w:abstractNumId w:val="73282"/>
  </w:num>
  <w:num w:numId="230">
    <w:abstractNumId w:val="73283"/>
  </w:num>
  <w:num w:numId="231">
    <w:abstractNumId w:val="73284"/>
  </w:num>
  <w:num w:numId="232">
    <w:abstractNumId w:val="73285"/>
  </w:num>
  <w:num w:numId="233">
    <w:abstractNumId w:val="73286"/>
  </w:num>
  <w:num w:numId="234">
    <w:abstractNumId w:val="73287"/>
  </w:num>
  <w:num w:numId="235">
    <w:abstractNumId w:val="73288"/>
  </w:num>
  <w:num w:numId="236">
    <w:abstractNumId w:val="73289"/>
  </w:num>
  <w:num w:numId="237">
    <w:abstractNumId w:val="73290"/>
  </w:num>
  <w:num w:numId="238">
    <w:abstractNumId w:val="73291"/>
  </w:num>
  <w:num w:numId="239">
    <w:abstractNumId w:val="73292"/>
  </w:num>
  <w:num w:numId="240">
    <w:abstractNumId w:val="73293"/>
  </w:num>
  <w:num w:numId="241">
    <w:abstractNumId w:val="73294"/>
  </w:num>
  <w:num w:numId="242">
    <w:abstractNumId w:val="73295"/>
  </w:num>
  <w:num w:numId="243">
    <w:abstractNumId w:val="73296"/>
  </w:num>
  <w:num w:numId="244">
    <w:abstractNumId w:val="73297"/>
  </w:num>
  <w:num w:numId="245">
    <w:abstractNumId w:val="73298"/>
  </w:num>
  <w:num w:numId="246">
    <w:abstractNumId w:val="73299"/>
  </w:num>
  <w:num w:numId="247">
    <w:abstractNumId w:val="73300"/>
  </w:num>
  <w:num w:numId="248">
    <w:abstractNumId w:val="73301"/>
  </w:num>
  <w:num w:numId="249">
    <w:abstractNumId w:val="73302"/>
  </w:num>
  <w:num w:numId="250">
    <w:abstractNumId w:val="73303"/>
  </w:num>
  <w:num w:numId="251">
    <w:abstractNumId w:val="73304"/>
  </w:num>
  <w:num w:numId="252">
    <w:abstractNumId w:val="73305"/>
  </w:num>
  <w:num w:numId="253">
    <w:abstractNumId w:val="73306"/>
  </w:num>
  <w:num w:numId="254">
    <w:abstractNumId w:val="73307"/>
  </w:num>
  <w:num w:numId="255">
    <w:abstractNumId w:val="73308"/>
  </w:num>
  <w:num w:numId="256">
    <w:abstractNumId w:val="73309"/>
  </w:num>
  <w:num w:numId="257">
    <w:abstractNumId w:val="73310"/>
  </w:num>
  <w:num w:numId="258">
    <w:abstractNumId w:val="73311"/>
  </w:num>
  <w:num w:numId="259">
    <w:abstractNumId w:val="73312"/>
  </w:num>
  <w:num w:numId="260">
    <w:abstractNumId w:val="73313"/>
  </w:num>
  <w:num w:numId="261">
    <w:abstractNumId w:val="73314"/>
  </w:num>
  <w:num w:numId="262">
    <w:abstractNumId w:val="73315"/>
  </w:num>
  <w:num w:numId="263">
    <w:abstractNumId w:val="73316"/>
  </w:num>
  <w:num w:numId="264">
    <w:abstractNumId w:val="73317"/>
  </w:num>
  <w:num w:numId="265">
    <w:abstractNumId w:val="73318"/>
  </w:num>
  <w:num w:numId="266">
    <w:abstractNumId w:val="73319"/>
  </w:num>
  <w:num w:numId="267">
    <w:abstractNumId w:val="73320"/>
  </w:num>
  <w:num w:numId="268">
    <w:abstractNumId w:val="73321"/>
  </w:num>
  <w:num w:numId="269">
    <w:abstractNumId w:val="73322"/>
  </w:num>
  <w:num w:numId="270">
    <w:abstractNumId w:val="73323"/>
  </w:num>
  <w:num w:numId="271">
    <w:abstractNumId w:val="73324"/>
  </w:num>
  <w:num w:numId="272">
    <w:abstractNumId w:val="73325"/>
  </w:num>
  <w:num w:numId="273">
    <w:abstractNumId w:val="73326"/>
  </w:num>
  <w:num w:numId="274">
    <w:abstractNumId w:val="73327"/>
  </w:num>
  <w:num w:numId="275">
    <w:abstractNumId w:val="73328"/>
  </w:num>
  <w:num w:numId="276">
    <w:abstractNumId w:val="73329"/>
  </w:num>
  <w:num w:numId="277">
    <w:abstractNumId w:val="73330"/>
  </w:num>
  <w:num w:numId="278">
    <w:abstractNumId w:val="73331"/>
  </w:num>
  <w:num w:numId="279">
    <w:abstractNumId w:val="73332"/>
  </w:num>
  <w:num w:numId="280">
    <w:abstractNumId w:val="73333"/>
  </w:num>
  <w:num w:numId="281">
    <w:abstractNumId w:val="73334"/>
  </w:num>
  <w:num w:numId="282">
    <w:abstractNumId w:val="73335"/>
  </w:num>
  <w:num w:numId="283">
    <w:abstractNumId w:val="73336"/>
  </w:num>
  <w:num w:numId="284">
    <w:abstractNumId w:val="73337"/>
  </w:num>
  <w:num w:numId="285">
    <w:abstractNumId w:val="73338"/>
  </w:num>
  <w:num w:numId="286">
    <w:abstractNumId w:val="73339"/>
  </w:num>
  <w:num w:numId="287">
    <w:abstractNumId w:val="73340"/>
  </w:num>
  <w:num w:numId="288">
    <w:abstractNumId w:val="73341"/>
  </w:num>
  <w:num w:numId="289">
    <w:abstractNumId w:val="73342"/>
  </w:num>
  <w:num w:numId="290">
    <w:abstractNumId w:val="73343"/>
  </w:num>
  <w:num w:numId="291">
    <w:abstractNumId w:val="73344"/>
  </w:num>
  <w:num w:numId="292">
    <w:abstractNumId w:val="73345"/>
  </w:num>
  <w:num w:numId="293">
    <w:abstractNumId w:val="73346"/>
  </w:num>
  <w:num w:numId="294">
    <w:abstractNumId w:val="73347"/>
  </w:num>
  <w:num w:numId="295">
    <w:abstractNumId w:val="73348"/>
  </w:num>
  <w:num w:numId="296">
    <w:abstractNumId w:val="73349"/>
  </w:num>
  <w:num w:numId="297">
    <w:abstractNumId w:val="73350"/>
  </w:num>
  <w:num w:numId="298">
    <w:abstractNumId w:val="73351"/>
  </w:num>
  <w:num w:numId="299">
    <w:abstractNumId w:val="73352"/>
  </w:num>
  <w:num w:numId="300">
    <w:abstractNumId w:val="73353"/>
  </w:num>
  <w:num w:numId="301">
    <w:abstractNumId w:val="73354"/>
  </w:num>
  <w:num w:numId="302">
    <w:abstractNumId w:val="73355"/>
  </w:num>
  <w:num w:numId="303">
    <w:abstractNumId w:val="73356"/>
  </w:num>
  <w:num w:numId="304">
    <w:abstractNumId w:val="73357"/>
  </w:num>
  <w:num w:numId="305">
    <w:abstractNumId w:val="73358"/>
  </w:num>
  <w:num w:numId="306">
    <w:abstractNumId w:val="7335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https://ztn.feishu.cn/wiki/STOpwnBZGiMABwkivXzcDTebnFe#share-F53KdeiiAoFs5OxxO0zcIx7Jngc" TargetMode="External" Type="http://schemas.openxmlformats.org/officeDocument/2006/relationships/hyperlink"/><Relationship Id="rId16" Target="media/image10.png" Type="http://schemas.openxmlformats.org/officeDocument/2006/relationships/image"/><Relationship Id="rId17" Target="media/image11.png" Type="http://schemas.openxmlformats.org/officeDocument/2006/relationships/image"/><Relationship Id="rId18" Target="media/image12.png" Type="http://schemas.openxmlformats.org/officeDocument/2006/relationships/image"/><Relationship Id="rId19" Target="media/image13.png" Type="http://schemas.openxmlformats.org/officeDocument/2006/relationships/image"/><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numbering.xml" Type="http://schemas.openxmlformats.org/officeDocument/2006/relationships/numbering"/><Relationship Id="rId7" Target="https://ztn.feishu.cn/wiki/GkIAwXRrRiWHdTkVnN5cyhbjnwg" TargetMode="External" Type="http://schemas.openxmlformats.org/officeDocument/2006/relationships/hyperlink"/><Relationship Id="rId8" Target="media/image3.png" Type="http://schemas.openxmlformats.org/officeDocument/2006/relationships/image"/><Relationship Id="rId9" Target="media/image4.png" Type="http://schemas.openxmlformats.org/officeDocument/2006/relationships/image"/></Relationships>
</file>

<file path=word/_rels/header1.xml.rels><?xml version="1.0" encoding="UTF-8" standalone="yes"?><Relationships xmlns="http://schemas.openxmlformats.org/package/2006/relationships"><Relationship Id="rId1" Target="media/image1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2026-03-31T03:33:36Z</dcterms:created>
  <dc:creator>Apache POI</dc:creator>
</cp:coreProperties>
</file>