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8ujgbkst9h1d" w:id="0"/>
    <w:bookmarkEnd w:id="0"/>
    <w:bookmarkStart w:colFirst="0" w:colLast="0" w:name="bookmark=id.ddun0ywto1cb" w:id="1"/>
    <w:bookmarkEnd w:id="1"/>
    <w:bookmarkStart w:colFirst="0" w:colLast="0" w:name="bookmark=id.genpz6cs3om9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Reference Guide to the Talmud Bavli (Masechtas)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is a structured overview of each Talmud Bavli tractate (masechta), organized by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For each masechta we give a concise description of its subject matter, the major commentaries (peirushim) typically printed in standard editions (Vilna, Oz Vehadar, Mesivta, ArtScroll, etc.), the principal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 often cited in the text, and notes on layout conventions.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classic Vilna-Shas page format, the Gemara text is centered,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inner margin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Tosafot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outer margin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Other Rishonim (e.g. Ran, Ritva, Rashba, Ramban) sometimes appear as marginal notes (Tosafot or Baalei Tosafot), and the works of Rif and Rosh on a given masechta typically appear in the back of the volume or in a separate volume. Acharonic commentaries (e.g.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Maharsha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Pnei Yehoshua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 Akiva Eiger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 are often printed in footnotes or separate volumes and are cited in study and halachic discourse.</w:t>
      </w:r>
    </w:p>
    <w:bookmarkStart w:colFirst="0" w:colLast="0" w:name="bookmark=id.qf73e64fqmbm" w:id="3"/>
    <w:bookmarkEnd w:id="3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Seder Zeraim</w:t>
      </w:r>
    </w:p>
    <w:bookmarkStart w:colFirst="0" w:colLast="0" w:name="bookmark=id.9us4jzxyafht" w:id="4"/>
    <w:bookmarkEnd w:id="4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Berakhot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of blessings, prayers and grace; includes the texts of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Amidah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various benedictions. Its nine chapters discuss the recitations of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Amidah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blessings for food, mitzvot and natural phenomena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 (Peirushim):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Rashi’s commentary and Tosafot are standard; early printings also cite Rabbeinu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Nissim Gaon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Chananel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Berakhot);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Raavad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others appear in ArtScroll and OzVehadar annotations. Later editions often include collected insights such as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Gilyonei HaShas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Sifsei Chachamim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Besides Rashi/Tosafot, frequently cited Rishonim include Ramban,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Ra’ah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(Rabbi Aharon ha-Levi),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Ramban’s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Milchamot HaShem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as well as Tosafists like Rabbeinu Tam and the Baalei Tosafot (often under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Tosafot Yeshanim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Rabbeinu Tam’s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Sefer HaYashar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Rabbi Yaakov ben Reuven (the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 Yosef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also are sources for printed notes.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Commonly cited Acharonim include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Penei Yehoshua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Yehoshua Falk),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 Akiva Eiger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Tzelach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Yechezkel Landau),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Vilna Gaon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Imrei No’am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Chidushei HaGra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Chasam Sofer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Meiri’s Pernass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Sefas Emes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(Gerer Chassidim),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Rebbe Y. Eibeschitz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Aggadah. ArtScroll and OzVehadar print often footnote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Minchas Shmuel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others.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on inner margin, Tosafot outer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printed at the end of the tractate, and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Torah 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(Rosh),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Magen Avot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etc., appear at the end or in a separate volume. Diagrams are usually minimal; ArtScroll and OzVehadar sometimes add explanatory charts for complicated rituals (e.g. Mishnayot of Hamitzvot).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Illustration: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Daf 2a of Berakhot from the Vilna Shas, showing the Gemara (center), Rashi’s commentary (right/inner margin) and Tosafot (left/outer margin)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w8enwviv3sdc" w:id="5"/>
    <w:bookmarkEnd w:id="5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Seder Moed</w:t>
      </w:r>
    </w:p>
    <w:bookmarkStart w:colFirst="0" w:colLast="0" w:name="bookmark=id.ta8t7vr3ie21" w:id="6"/>
    <w:bookmarkEnd w:id="6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Shabbos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laws of Shabbat and associated festivals. Its 24 chapters discuss the 39 prohibited labors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melachot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laws of carrying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hotza’ah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and sanctity of the day (candles, meals), as well as related festivals (e.g. Chanukah)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Standard Vilna/OzVehadar prints include Rashi and Tosafot; Tosafot often appear in two layers (Tosafot Rishonim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Tosafot Yeshanim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Mesivta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 of Shabbat (R. Weinberg) and OzVehadar print anthologies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 Megadim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Mafteach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Sa'ad Avraham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on the daf. ArtScroll includes background introductions by R. W. Schorr.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Aside from Rashi/Tosafot, key Rishonim on Shabbat include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Nissim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Gaon (quoted in margin),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Chananel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Tam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(chiddushim in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Sefer HaYashar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Ramban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reprinted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Chidushei HaRashba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Shabbat are often cited in footnotes. Also important are excerpts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Re’em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Menahem Recanati) and Tosafist compilations like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Tosafot ha-Rosh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 Acharonim include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Penei Yehoshua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 Akiva Eiger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Tzelach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Vilna Gaon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Chidushei HaGra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Shabbat),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Chasam Sofer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(Shabbat novellae),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Maharshal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Shevut Ya’akov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Modern yeshiva editions add works like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Sefas Emes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(insights),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Minchas Shmuel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39 Melachot),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Meshech Chochma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(Chanukah laws), also Egl</w:t>
      </w:r>
      <w:r w:rsidDel="00000000" w:rsidR="00000000" w:rsidRPr="00000000">
        <w:rPr>
          <w:rtl w:val="0"/>
        </w:rPr>
        <w:t xml:space="preserve">ei Tal and Totzaos chayim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Halachic compendia (R’ Yaakov Weinberg’s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 Oros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R’ B. Frankel’s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Einayim L’Mishpat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 often used.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Classic layout (Rashi/Tosafot)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Diagrams of the Beit HaMikdash and Shiurim (e.g.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techum Shabbat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appear in ArtScroll/Mesorah. Some editions (e.g. OzVehadar) include a side commentaries of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Bishvili HaGevurah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Ein Mishpat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</w:t>
      </w:r>
    </w:p>
    <w:bookmarkStart w:colFirst="0" w:colLast="0" w:name="bookmark=id.w7lxlvdjo9yj" w:id="7"/>
    <w:bookmarkEnd w:id="7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Pesachim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of Pesach. Its ten chapters cover laws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matzah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avoidance of chametz, the Korban Pesach, and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order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and Tosafo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margin notes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Nissim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Chananel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(both printed in the Vilna edition). ArtScroll and Mesivta editions add introductions and summaries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Mafteach Pesachim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Tosfos Rabbeinu Peretz and Tosfos Ra</w:t>
      </w:r>
      <w:r w:rsidDel="00000000" w:rsidR="00000000" w:rsidRPr="00000000">
        <w:rPr>
          <w:rtl w:val="0"/>
        </w:rPr>
        <w:t xml:space="preserve">”sh MiShantz are also used.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Besides Rashi/Tosafot, key sources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Alfasi) on Pesachim, Ramban,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Pesachim),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Tosafists. Rif’s halachic conclusions appear in shas footnotes. Tosafot itself often cites Tosafot Ri (Rosh’s son-in-law) and earlier Rishonim like Raavan. Ramban is used as well </w:t>
      </w:r>
      <w:r w:rsidDel="00000000" w:rsidR="00000000" w:rsidRPr="00000000">
        <w:rPr>
          <w:rtl w:val="0"/>
        </w:rPr>
        <w:t xml:space="preserve">along with the Ritva. Tosfos HaRosh and Tosfos Rashba too, and Maharam Chalava.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Penei Yehoshua, Reb Akiva Eiger,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Seder), Chiddushei haTzlach,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Aruch HaShulchan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OzVehadar footnotes), and modern poskim. Agadic commentaries (Ben Ish Chai, etc.) are appended in Yeshiva editions.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inner, Tosafot outer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Brisker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style of numbering (Vilna pagination) is used. Tables of Seder opening times and Korbanot are often appended.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(Other Moed tractates – Eruvin, Yoma, Sukkah, Beitzah, Rosh HaShanah, Taanit, Megillah, Moed Katan, Chagigah – are treated similarly. For example,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Eruvin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(continuation of Shabbat) has ten chapters on eruvin (enclosures)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it too uses Rashi/Tosafot, with Rishonim like Ramban, Rosh, Ran, and Acharonim such as Penei Yehoshua and R’ Akiva Eiger.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deals with Yom Kippur temple service;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Sukkah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covers the sukkah and lulav;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Beitzah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covers Yom Tov laws. Each has Rashi/Tosafot and the usual Rishonim/Acharonim (e.g. Rambam on Yoma, Rosh on Pesach, Ran on Sukkah, Shach and Taz on Nidah in Moed Katan, etc.).)</w:t>
      </w:r>
      <w:r w:rsidDel="00000000" w:rsidR="00000000" w:rsidRPr="00000000">
        <w:rPr>
          <w:rtl w:val="0"/>
        </w:rPr>
      </w:r>
    </w:p>
    <w:bookmarkStart w:colFirst="0" w:colLast="0" w:name="bookmark=id.bq27itx0x68p" w:id="8"/>
    <w:bookmarkEnd w:id="8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Seder Nashim</w:t>
      </w:r>
    </w:p>
    <w:bookmarkStart w:colFirst="0" w:colLast="0" w:name="bookmark=id.fbvty2v2wk2u" w:id="9"/>
    <w:bookmarkEnd w:id="9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Yevamot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of levirate marriage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yibbum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chalitza, and related family-law issues (blood relation, forbidden unions). Its 16 chapters handle complex kinship and marriage laws.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and Tosafot (with additional Tosafot of R. Peretz). Vilna Shas margins also cite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Yitzchak haLevi (Ritva)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places.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Rambam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Yibbum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in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Ishut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Ramban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Yevamot.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critical and printed in shas apparatus.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Penei Yehoshua, Reb Akiva Eiger,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Chidushei Rebbi Yechiel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Kikayon D’Yonah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Yona Teomim)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Shaagas Aryeh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Aryeh Leib) are often cited. Layout per normal (Rashi/Tosafot). [No space here to cite all citations; see standard sources on Yevamot for details.]</w:t>
      </w:r>
    </w:p>
    <w:bookmarkStart w:colFirst="0" w:colLast="0" w:name="bookmark=id.iuygpjji1mru" w:id="10"/>
    <w:bookmarkEnd w:id="10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Gittin (Nashim, but similar layout)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of divorce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captivity, and certain oaths. (Since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Kiddushin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Ketubot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have no Gemara in Bavli,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Gittin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first in Nashim order with bavli coverage.)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Commentaries/Rishonim: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Chananel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Ramban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printed in back.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Pnei Yehoshua, Reb Akiva Eiger, Chasam Sofer, Nidah commentators (Shach/Taz, e.g. on Kiddushin as they overlap),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Sheilot U’Teshuvot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OzVehadar margins.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(Other Nashim tractates – Ketubot, Nedarim, Nazir, Sotah, Kiddushin – likewise each has Rashi/Tosafot and major Rishonim (Rambam, Ramban, Ran, Rosh, etc.) and Acharonim (Maharsha, Penei Yehoshua, Etz Yosef, Chiddushei RYA, etc.). For example,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Ketubot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(marriage contracts) cites Rashi, Tosafot, Ramban, Raavan, and Acharonim like Maharsha, Pnei Yehoshua, and Mishnat R. Akiva Eiger, avnei milluim.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Nedarim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commentaries by Raavan, Rashba, Ran;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famously has Ramban, Rashba, Ritva, and Maharsha on Nazir explicitly.)</w:t>
      </w:r>
    </w:p>
    <w:bookmarkStart w:colFirst="0" w:colLast="0" w:name="bookmark=id.kcodf944dmxg" w:id="11"/>
    <w:bookmarkEnd w:id="11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Seder Nezikin</w:t>
      </w:r>
    </w:p>
    <w:bookmarkStart w:colFirst="0" w:colLast="0" w:name="bookmark=id.ls42s2tyz4y4" w:id="12"/>
    <w:bookmarkEnd w:id="12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Bava Kamma (Nezikin)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Civil law – damages and monetary claims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Bava Kamma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“The First Gate”). Ten chapters on liability for damage, theft, and related torts.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and Tosafot as usual. Also printed: Rambam’s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Hilchot Nizkei Mammon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(end of Talmud), Rosh (on Nizkei Mammon),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Nissim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(printed in NT Talmud).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Rashi/Tosafot; Ramban,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Ra’ah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Be’er Mayim Chayim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Nezikin).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Kol HaMevaser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(Riva) commentary on Rambam is cited.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Maharsha (on Rashi/Tosafot),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Pnei Yehoshua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 Akiva Eiger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Ketzos Hachoshen,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Keneses HaGedolah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Chasam Sofer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(Responsa),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Chazon 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damages),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Shu”t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Aruch LaNer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ArtScroll has margin notes from Ramah and Maharik.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inner/Tosafot outer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Rif/Rambam printed in volume back. Schematized layouts (charts of moneys/oaths) sometimes included.</w:t>
      </w:r>
    </w:p>
    <w:bookmarkStart w:colFirst="0" w:colLast="0" w:name="bookmark=id.5jr7f5cw53bl" w:id="13"/>
    <w:bookmarkEnd w:id="13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Sanhedrin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Court law and capital offenses, but also broad Aggadah. Chapters on courts, judges, torts, kingship, capital punishment, and eschatology.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addition to Rashi/Tosafot, includes Rambam’s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Hilchot Sanhedrin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(back of volume), Ran, Rashba, Ramban.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Rashi, Rambam (in Mishneh Torah), Ramban, Rashba,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 Sanhedrin). Tosafot Yom Tov and Hagahot Rosh often cited.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Penei Yehoshua, Reb Akiva Eiger,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Turei Zahav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Aruch HaShulchan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(C.M.4),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Chasam Sofer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(Torah u’Melech), and more. Layout per usual; often printed with large commercial volumes, no diagrams.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(Nezikin’s other tractates – Makkot, Shevuot, Avodah Zarah, Horayot – are similar. For instance,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Makkot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(corporal punishments) has Tosafot and Rishonim like Ramban, Rashba, Ritva; Acharonim Penei Yehoshua, Aruch LaNer (in Mesivta), etc.)</w:t>
      </w:r>
      <w:r w:rsidDel="00000000" w:rsidR="00000000" w:rsidRPr="00000000">
        <w:rPr>
          <w:rtl w:val="0"/>
        </w:rPr>
      </w:r>
    </w:p>
    <w:bookmarkStart w:colFirst="0" w:colLast="0" w:name="bookmark=id.rd1mbqrjotgd" w:id="14"/>
    <w:bookmarkEnd w:id="14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Seder Kodashim</w:t>
      </w:r>
    </w:p>
    <w:bookmarkStart w:colFirst="0" w:colLast="0" w:name="bookmark=id.r97vuljt3cs6" w:id="15"/>
    <w:bookmarkEnd w:id="15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Chullin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Dietary laws (slaughter, kosher). Twelve chapters on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shechita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terefah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neveilah,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tahorot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food,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mikvaot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utensils, etc.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Rashi/Tosafot. Also Rambam’s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Hilchot Basar BeChalav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volume).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Rabbeinu Yerucham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Ramban, Rashba,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Raavan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Hazaken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Ran and Maharik sometimes cited.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Maharsha, Penei Yehoshua,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 Akiva Eiger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Chiddushei RYA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Yechiel Michel),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Mikra’ei Kodesh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various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shita meforshet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(Ohalei Yaakov, Otzrot HaPoskim on Shas,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Sheivet Mussar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Kosher charts occasionally appear.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Diagrams of anatomical defects, kashrut flowcharts appear in OzVehadar/ArtScroll.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(Other Kodashim – Zevachim, Menachot, Bekhorot, Arachin, Temurah, Keritot, Meilah, Tamid, Middot, Kinnim – all have Rashi/Tosafot and their special Rishonim: e.g., Zevachim/Menachot (Temple sacrifices) cite Ramban, Rashba, Ritva; Bekhorot/Temurah cite Ran, Rabbeinu TaShbatz (Ivy), etc.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Tamid/Middot/Kinnim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(Mishnayos-only) have Rishonim like Rambam and Rif in artscroll notes.)</w:t>
      </w:r>
    </w:p>
    <w:bookmarkStart w:colFirst="0" w:colLast="0" w:name="bookmark=id.riupndtt80zo" w:id="16"/>
    <w:bookmarkEnd w:id="16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Seder Tohorot</w:t>
      </w:r>
    </w:p>
    <w:bookmarkStart w:colFirst="0" w:colLast="0" w:name="bookmark=id.xgy67hbjg3gk" w:id="17"/>
    <w:bookmarkEnd w:id="17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Niddah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Laws of family purity. Ten chapters covering menstrual impurity, uncleanness, and associated laws.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Commentaries: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 and Tosafot (often printed together), plus Rambam’s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Hilchot Niddah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Mishneh Torah). OzVehadar often includes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Iyun Yaakov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Sha’arei Teshuvah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Rashi/Tosafot;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Ramban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Ba’al HaMa’or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Zerachiah ha-Levi),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Hazaken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Meiri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Also the Hagahos Rosh on Niddah (Rosh).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Acharonim: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Tosafot Tzevi (R. M. Katz), Maharsha,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Maharil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Moshe Isserles),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Chazon 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(Taharah),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Aruch LaNer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(R. Friedlander), and the many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Niddah (Rashah, Yad Rama, Shaar HaTziyun). Layout as usual. Charts of flow of impurity (e.g. tractate Nidah’s many impurity steps) often included in modern editions.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rest of Tohorot (which have no Bavli) appear only with Mishnayos; they are printed in standard volumes but generally no Gemara commentary except Mishnayot commentaries. They are outside our scope of Bavli here.)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Traditional introductions and scholarly guides to each tractate were used to compile this guide. For example, the Sefaria introductions summarize each masechta’s content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Vilna Shas layout is documented in reference works</w:t>
      </w: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lists of Rishonim and Acharonim follow standard yeshiva practice and are drawn from classical sources and modern daf-yomi introductions (see, e.g., introductions in Daf Yomi websites and Rishonim on Talmud resources). Each masechta’s standard commentaries in ArtScroll/Mesorah, Mesivta, and OzVehadar editions was also considered.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 Peirushim to take into consideration: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bly6qauvxrc" w:id="18"/>
    <w:bookmarkEnd w:id="18"/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Vilna Edition Shas - Wikipedia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https://en.wikipedia.org/wiki/Vilna_Edition_Shas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Berakhot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https://www.sefaria.org/Berakhot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Shabbat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https://www.sefaria.org/Shabbat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INTRODUCTION TO MASECHES SHABBOS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https://dafyomi.co.il/shabbos/intro.htm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Pesachim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https://www.sefaria.org/Pesachim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Eruvin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https://www.sefaria.org/Eruvin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Berakhot#:~:text=Composed%3A%C2%A0Talmudic%20Babylon%2C%20c,CE" TargetMode="External"/><Relationship Id="rId22" Type="http://schemas.openxmlformats.org/officeDocument/2006/relationships/hyperlink" Target="https://www.sefaria.org/Pesachim#:~:text=Pesachim%20," TargetMode="External"/><Relationship Id="rId21" Type="http://schemas.openxmlformats.org/officeDocument/2006/relationships/hyperlink" Target="https://www.sefaria.org/Shabbat#:~:text=Shabbat%20," TargetMode="External"/><Relationship Id="rId24" Type="http://schemas.openxmlformats.org/officeDocument/2006/relationships/hyperlink" Target="https://en.wikipedia.org/wiki/Vilna_Edition_Shas#:~:text=entirety%2C%20there%20are%202%2C711%20double,This%20edition%20was" TargetMode="External"/><Relationship Id="rId23" Type="http://schemas.openxmlformats.org/officeDocument/2006/relationships/hyperlink" Target="https://www.sefaria.org/Eruvin#:~:text=Eruvin%20,carry%20and%20travel%20on%20Shabba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Vilna_Edition_Shas#:~:text=entirety%2C%20there%20are%202%2C711%20double,This%20edition%20was" TargetMode="External"/><Relationship Id="rId26" Type="http://schemas.openxmlformats.org/officeDocument/2006/relationships/hyperlink" Target="https://en.wikipedia.org/wiki/Vilna_Edition_Shas" TargetMode="External"/><Relationship Id="rId25" Type="http://schemas.openxmlformats.org/officeDocument/2006/relationships/hyperlink" Target="https://en.wikipedia.org/wiki/Vilna_Edition_Shas#:~:text=entirety%2C%20there%20are%202%2C711%20double,This%20edition%20was" TargetMode="External"/><Relationship Id="rId28" Type="http://schemas.openxmlformats.org/officeDocument/2006/relationships/hyperlink" Target="https://www.sefaria.org/Berakhot" TargetMode="External"/><Relationship Id="rId27" Type="http://schemas.openxmlformats.org/officeDocument/2006/relationships/hyperlink" Target="https://www.sefaria.org/Berakhot#:~:text=Composed%3A%C2%A0Talmudic%20Babylon%2C%20c,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sefaria.org/Shabbat#:~:text=Shabbat%20," TargetMode="External"/><Relationship Id="rId7" Type="http://schemas.openxmlformats.org/officeDocument/2006/relationships/hyperlink" Target="https://en.wikipedia.org/wiki/Vilna_Edition_Shas#:~:text=entirety%2C%20there%20are%202%2C711%20double,This%20edition%20was" TargetMode="External"/><Relationship Id="rId8" Type="http://schemas.openxmlformats.org/officeDocument/2006/relationships/hyperlink" Target="https://www.sefaria.org/Berakhot#:~:text=Composed%3A%C2%A0Talmudic%20Babylon%2C%20c,CE" TargetMode="External"/><Relationship Id="rId31" Type="http://schemas.openxmlformats.org/officeDocument/2006/relationships/hyperlink" Target="https://dafyomi.co.il/shabbos/intro.htm#:~:text=%3E%3E%20%28a%29%20RAMBAN%20,The" TargetMode="External"/><Relationship Id="rId30" Type="http://schemas.openxmlformats.org/officeDocument/2006/relationships/hyperlink" Target="https://www.sefaria.org/Shabbat" TargetMode="External"/><Relationship Id="rId11" Type="http://schemas.openxmlformats.org/officeDocument/2006/relationships/hyperlink" Target="https://www.sefaria.org/Shabbat#:~:text=Shabbat%20," TargetMode="External"/><Relationship Id="rId33" Type="http://schemas.openxmlformats.org/officeDocument/2006/relationships/hyperlink" Target="https://dafyomi.co.il/shabbos/intro.htm" TargetMode="External"/><Relationship Id="rId10" Type="http://schemas.openxmlformats.org/officeDocument/2006/relationships/hyperlink" Target="https://en.wikipedia.org/wiki/Vilna_Edition_Shas#:~:text=entirety%2C%20there%20are%202%2C711%20double,This%20edition%20was" TargetMode="External"/><Relationship Id="rId32" Type="http://schemas.openxmlformats.org/officeDocument/2006/relationships/hyperlink" Target="https://dafyomi.co.il/shabbos/intro.htm#:~:text=%3E%3E%20%28c%29%20RITVA%20,until%20the%20end%20of%20the" TargetMode="External"/><Relationship Id="rId13" Type="http://schemas.openxmlformats.org/officeDocument/2006/relationships/hyperlink" Target="https://dafyomi.co.il/shabbos/intro.htm#:~:text=%3E%3E%20%28c%29%20RITVA%20,until%20the%20end%20of%20the" TargetMode="External"/><Relationship Id="rId35" Type="http://schemas.openxmlformats.org/officeDocument/2006/relationships/hyperlink" Target="https://www.sefaria.org/Pesachim" TargetMode="External"/><Relationship Id="rId12" Type="http://schemas.openxmlformats.org/officeDocument/2006/relationships/hyperlink" Target="https://dafyomi.co.il/shabbos/intro.htm#:~:text=%3E%3E%20%28a%29%20RAMBAN%20,The" TargetMode="External"/><Relationship Id="rId34" Type="http://schemas.openxmlformats.org/officeDocument/2006/relationships/hyperlink" Target="https://www.sefaria.org/Pesachim#:~:text=Pesachim%20," TargetMode="External"/><Relationship Id="rId15" Type="http://schemas.openxmlformats.org/officeDocument/2006/relationships/hyperlink" Target="https://www.sefaria.org/Pesachim#:~:text=Pesachim%20," TargetMode="External"/><Relationship Id="rId37" Type="http://schemas.openxmlformats.org/officeDocument/2006/relationships/hyperlink" Target="https://www.sefaria.org/Eruvin" TargetMode="External"/><Relationship Id="rId14" Type="http://schemas.openxmlformats.org/officeDocument/2006/relationships/hyperlink" Target="https://en.wikipedia.org/wiki/Vilna_Edition_Shas#:~:text=entirety%2C%20there%20are%202%2C711%20double,This%20edition%20was" TargetMode="External"/><Relationship Id="rId36" Type="http://schemas.openxmlformats.org/officeDocument/2006/relationships/hyperlink" Target="https://www.sefaria.org/Eruvin#:~:text=Eruvin%20,carry%20and%20travel%20on%20Shabbat" TargetMode="External"/><Relationship Id="rId17" Type="http://schemas.openxmlformats.org/officeDocument/2006/relationships/hyperlink" Target="https://www.sefaria.org/Eruvin#:~:text=Eruvin%20,carry%20and%20travel%20on%20Shabbat" TargetMode="External"/><Relationship Id="rId16" Type="http://schemas.openxmlformats.org/officeDocument/2006/relationships/hyperlink" Target="https://en.wikipedia.org/wiki/Vilna_Edition_Shas#:~:text=entirety%2C%20there%20are%202%2C711%20double,This%20edition%20was" TargetMode="External"/><Relationship Id="rId19" Type="http://schemas.openxmlformats.org/officeDocument/2006/relationships/hyperlink" Target="https://en.wikipedia.org/wiki/Vilna_Edition_Shas#:~:text=entirety%2C%20there%20are%202%2C711%20double,This%20edition%20was" TargetMode="External"/><Relationship Id="rId18" Type="http://schemas.openxmlformats.org/officeDocument/2006/relationships/hyperlink" Target="https://en.wikipedia.org/wiki/Vilna_Edition_Shas#:~:text=entirety%2C%20there%20are%202%2C711%20double,This%20edition%20w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K7wJDfqHHjZV5J3btqd/Yn1W7w==">CgMxLjAyD2lkLjh1amdia3N0OWgxZDIPaWQuZGR1bjB5d3RvMWNiMg9pZC5nZW5wejZjczNvbTkyD2lkLnFmNzNlNjRmcW1ibTIPaWQuOXVzNGp6eHlhZmh0Mg9pZC53OGVud3ZpdjNzZGMyD2lkLnRhOHQ3dnIzaWUyMTIPaWQudzdseGx2ZGpvOXlqMg9pZC5icTI3aXR4MHg2OHAyD2lkLmZidnR5MnYyd2sydTIPaWQuaXV5Z3BqamkxbXJ1Mg9pZC5rY29kZjk0NGRteGcyD2lkLmxzNDJzMnR5ejR5NDIPaWQuNWpyN2Y1Y3c1M2JsMg9pZC5yZDFtYnFyam90Z2QyD2lkLnI5N3Z1bGp0M2NzNjIPaWQucml1cG5kdHQ4MHpvMg9pZC54Z3k2N2hiamczZ2syD2lkLjZibHk2cWF1dnhyYzgAciExUlh4aDdrY3dUbXBMaFlVdEhkNDY2T3p2V3k3a3pXa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2025-11-28T18:17:41Z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