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경로의 두 시드 평균 얼굴 LPIPS는 일괄 0.081096, 순차 0.103531이었다. 실험 결과는 원본 기반 입력 정책의 효과가 측정 영역과 지표에 따라 달라짐을 보여주며, 누적 요구사항을 관리하는 편집기의 구현 근거를 제공한다.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A separate website-path comparison yielded mean facial LPIPS of 0.081096 for batch and 0.103531 for sequential editing across two seeds. The findings characterize the dependence of input-policy effects on measurement regions and support an editor that maintains accumulated editing requirements.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2시드, 새 출력 8개·최종 4개</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로컬 영역 민감도 분석은 고정 얼굴 결과를 확인한 후 설계한 사후 분석이다. 모든 보정 설정을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세션의 정확 일치율은 89.19%, 선형 가중 κ는 0.897이었다.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영역과 위치 보정에 따른 차이</w:t>
      </w:r>
    </w:p>
    <w:p>
      <w:pPr>
        <w:jc w:val="both"/>
      </w:pPr>
      <w:r>
        <w:t xml:space="preserve">로컬 얼굴 ROI는 [176,44,336,224]이며 피부 영역은 이마 [226,72,284,89], 화면 왼쪽 볼 [206,132,224,153], 오른쪽 볼 [286,132,302,153]이다. 피부 좌표는 기존 고해상도 P04 영역의 정확한 절반이다. NCC 탐색 범위는 ±32픽셀로 설정했다. </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pPr>
        <w:jc w:val="both"/>
      </w:pPr>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1. 웹 편집기의 입력 정책 비교</w:t>
      </w:r>
    </w:p>
    <w:p>
      <w:pPr>
        <w:jc w:val="both"/>
      </w:pPr>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본 비교는 한 합성 인물·두 시드의 사이트 실행 결과이며 4.4절의 명령줄 실험과 별도로 집계하였다.</w:t>
      </w:r>
    </w:p>
    <w:p>
      <w:pPr>
        <w:pStyle w:val="Heading1"/>
      </w:pPr>
      <w:r>
        <w:t>VI. 논의와 한계</w:t>
      </w:r>
    </w:p>
    <w:p>
      <w:pPr>
        <w:jc w:val="both"/>
      </w:pPr>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자료는 합성 인물 6명에 집중되어 있으며 후속 비교는 3명, 로컬 모델 비교는 1명과 두 시드로 구성되었다. 동일 인물의 반복과 정책 간 공유 출력에 따른 종속성이 존재한다. 초기 생성기의 백엔드 버전·시드 불확실성과 사후에 설계한 ROI 민감도 분석도 일반화를 제한한다. AI 등급은 동일 기반 모델의 편향을 공유할 수 있으며, 웹 편집기 비교는 한 인물과 두 시드에 한정된다.</w:t>
      </w:r>
    </w:p>
    <w:p>
      <w:pPr>
        <w:jc w:val="both"/>
      </w:pPr>
      <w:r>
        <w:t>후속 연구에서는 새 인물과 편집 요청을 대상으로 가설, ROI, 주 지표, 시드 및 제외 기준을 사전에 고정하고 인물·반복의 군집 구조를 반영하여 분석할 필요가 있다. 실제 사진, 표정·자세 변경, 직전 출력의 세부 유지와 같은 과제로 범위를 확장하고 지각적 품질 및 사용성을 추가 검증할 수 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두 시드 비교에서도 일괄 방식은 순차보다 낮은 얼굴 MAE·LPIPS와 높은 SSIM을 보였다.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