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실험 결과는 원본 기반 입력 정책의 효과가 측정 영역과 지표에 따라 달라짐을 보여주며, 누적 요구사항을 관리하는 편집기의 구현 근거를 제공한다.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3시드·72개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 얼굴 원본 거리의 우세를 요청 이행이나 전체 화질의 우세로 해석하지 않았다.</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자료는 합성 인물 6명에 집중되어 있으며 후속 비교는 3명, 웹 편집기 확대 비교는 기존 6명과 인물당 세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있다. 웹 편집기 확대 비교는 단일 모델과 동일한 세 편집 요청에 한정된다.</w:t>
      </w:r>
    </w:p>
    <w:p>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