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urxdto1ir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2. BUILD-MPT — Construction / CAPEX Tranche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EPIC01 Development Project (SP)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Financiamento de fases construtivas do empreendimento.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 </w:t>
      </w:r>
      <w:r w:rsidDel="00000000" w:rsidR="00000000" w:rsidRPr="00000000">
        <w:rPr>
          <w:b w:val="1"/>
          <w:bCs w:val="1"/>
          <w:rtl w:val="0"/>
        </w:rPr>
        <w:t xml:space="preserve">tranches de CAPEX</w:t>
      </w:r>
      <w:r w:rsidDel="00000000" w:rsidR="00000000" w:rsidRPr="00000000">
        <w:rPr>
          <w:rtl w:val="0"/>
        </w:rPr>
        <w:t xml:space="preserve"> para fases específicas (terraplanagem, fundação, estrutura etc.).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BUILD-MPT é vinculado a um </w:t>
      </w:r>
      <w:r w:rsidDel="00000000" w:rsidR="00000000" w:rsidRPr="00000000">
        <w:rPr>
          <w:b w:val="1"/>
          <w:bCs w:val="1"/>
          <w:rtl w:val="0"/>
        </w:rPr>
        <w:t xml:space="preserve">LAND-MPT base</w:t>
      </w:r>
      <w:r w:rsidDel="00000000" w:rsidR="00000000" w:rsidRPr="00000000">
        <w:rPr>
          <w:rtl w:val="0"/>
        </w:rPr>
        <w:t xml:space="preserve"> e inclui no metadata: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capex_goal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oracle_milestone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tokens são bloqueados até a entrega do marco físico (“milestone”) confirmada por oráculo.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o milestone é atingido, BUILD-MPT pode ser </w:t>
      </w:r>
      <w:r w:rsidDel="00000000" w:rsidR="00000000" w:rsidRPr="00000000">
        <w:rPr>
          <w:b w:val="1"/>
          <w:bCs w:val="1"/>
          <w:rtl w:val="0"/>
        </w:rPr>
        <w:t xml:space="preserve">convertido em REV-MPT</w:t>
      </w:r>
      <w:r w:rsidDel="00000000" w:rsidR="00000000" w:rsidRPr="00000000">
        <w:rPr>
          <w:rtl w:val="0"/>
        </w:rPr>
        <w:t xml:space="preserve"> (receita futura).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i w:val="1"/>
          <w:iCs w:val="1"/>
          <w:rtl w:val="0"/>
        </w:rPr>
        <w:t xml:space="preserve">BUILD-MPT conecta o financiamento descentralizado com a execução física do projeto.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